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A82AE">
      <w:pPr>
        <w:jc w:val="center"/>
        <w:rPr>
          <w:rFonts w:ascii="仿宋" w:hAnsi="仿宋" w:eastAsia="仿宋" w:cs="Times New Roman (正文 CS 字体)"/>
          <w:b/>
          <w:bCs/>
          <w:color w:val="000000" w:themeColor="text1"/>
          <w:sz w:val="32"/>
          <w:szCs w:val="40"/>
          <w14:textFill>
            <w14:solidFill>
              <w14:schemeClr w14:val="tx1"/>
            </w14:solidFill>
          </w14:textFill>
        </w:rPr>
      </w:pPr>
      <w:r>
        <w:rPr>
          <w:rFonts w:ascii="仿宋" w:hAnsi="仿宋" w:eastAsia="仿宋" w:cs="Times New Roman (正文 CS 字体)"/>
          <w:b/>
          <w:bCs/>
          <w:color w:val="000000" w:themeColor="text1"/>
          <w:sz w:val="32"/>
          <w:szCs w:val="40"/>
          <w14:textFill>
            <w14:solidFill>
              <w14:schemeClr w14:val="tx1"/>
            </w14:solidFill>
          </w14:textFill>
        </w:rPr>
        <w:t>集体经营性建设用地入市改革效应评估</w:t>
      </w:r>
    </w:p>
    <w:p w14:paraId="7EAE70BD">
      <w:pPr>
        <w:jc w:val="center"/>
        <w:rPr>
          <w:rFonts w:ascii="仿宋" w:hAnsi="仿宋" w:eastAsia="仿宋" w:cs="Times New Roman (正文 CS 字体)"/>
          <w:b/>
          <w:bCs/>
          <w:color w:val="000000" w:themeColor="text1"/>
          <w:sz w:val="28"/>
          <w:szCs w:val="36"/>
          <w14:textFill>
            <w14:solidFill>
              <w14:schemeClr w14:val="tx1"/>
            </w14:solidFill>
          </w14:textFill>
        </w:rPr>
      </w:pPr>
      <w:r>
        <w:rPr>
          <w:rFonts w:hint="eastAsia" w:ascii="仿宋" w:hAnsi="仿宋" w:eastAsia="仿宋" w:cs="Times New Roman (正文 CS 字体)"/>
          <w:b/>
          <w:bCs/>
          <w:color w:val="000000" w:themeColor="text1"/>
          <w:sz w:val="28"/>
          <w:szCs w:val="36"/>
          <w:lang w:eastAsia="zh-CN"/>
          <w14:textFill>
            <w14:solidFill>
              <w14:schemeClr w14:val="tx1"/>
            </w14:solidFill>
          </w14:textFill>
        </w:rPr>
        <w:t>——</w:t>
      </w:r>
      <w:r>
        <w:rPr>
          <w:rFonts w:ascii="仿宋" w:hAnsi="仿宋" w:eastAsia="仿宋" w:cs="Times New Roman (正文 CS 字体)"/>
          <w:b/>
          <w:bCs/>
          <w:color w:val="000000" w:themeColor="text1"/>
          <w:sz w:val="28"/>
          <w:szCs w:val="36"/>
          <w14:textFill>
            <w14:solidFill>
              <w14:schemeClr w14:val="tx1"/>
            </w14:solidFill>
          </w14:textFill>
        </w:rPr>
        <w:t>市场主体增长的视角</w:t>
      </w:r>
    </w:p>
    <w:p w14:paraId="6CF6D387">
      <w:pPr>
        <w:jc w:val="center"/>
        <w:rPr>
          <w:rFonts w:ascii="仿宋" w:hAnsi="仿宋" w:eastAsia="仿宋" w:cs="Times New Roman (正文 CS 字体)"/>
          <w:b/>
          <w:bCs/>
          <w:color w:val="000000" w:themeColor="text1"/>
          <w:sz w:val="24"/>
          <w:szCs w:val="32"/>
          <w14:textFill>
            <w14:solidFill>
              <w14:schemeClr w14:val="tx1"/>
            </w14:solidFill>
          </w14:textFill>
        </w:rPr>
      </w:pPr>
    </w:p>
    <w:p w14:paraId="50D938B1">
      <w:pPr>
        <w:jc w:val="center"/>
        <w:rPr>
          <w:rFonts w:ascii="仿宋" w:hAnsi="仿宋" w:eastAsia="仿宋" w:cs="Times New Roman (正文 CS 字体)"/>
          <w:b/>
          <w:bCs/>
          <w:color w:val="000000" w:themeColor="text1"/>
          <w:sz w:val="24"/>
          <w:szCs w:val="32"/>
          <w14:textFill>
            <w14:solidFill>
              <w14:schemeClr w14:val="tx1"/>
            </w14:solidFill>
          </w14:textFill>
        </w:rPr>
      </w:pPr>
      <w:bookmarkStart w:id="4" w:name="_GoBack"/>
      <w:bookmarkEnd w:id="4"/>
    </w:p>
    <w:p w14:paraId="7259C52D">
      <w:pPr>
        <w:jc w:val="center"/>
        <w:rPr>
          <w:rFonts w:hint="eastAsia" w:ascii="楷体" w:hAnsi="楷体" w:eastAsia="楷体" w:cs="楷体"/>
          <w:color w:val="000000" w:themeColor="text1"/>
          <w:sz w:val="28"/>
          <w:szCs w:val="36"/>
          <w14:textFill>
            <w14:solidFill>
              <w14:schemeClr w14:val="tx1"/>
            </w14:solidFill>
          </w14:textFill>
        </w:rPr>
      </w:pPr>
      <w:r>
        <w:rPr>
          <w:rFonts w:hint="eastAsia" w:ascii="楷体" w:hAnsi="楷体" w:eastAsia="楷体" w:cs="楷体"/>
          <w:color w:val="000000" w:themeColor="text1"/>
          <w:sz w:val="28"/>
          <w:szCs w:val="36"/>
          <w14:textFill>
            <w14:solidFill>
              <w14:schemeClr w14:val="tx1"/>
            </w14:solidFill>
          </w14:textFill>
        </w:rPr>
        <w:t>卢圣华</w:t>
      </w:r>
      <w:r>
        <w:rPr>
          <w:rFonts w:hint="eastAsia" w:ascii="楷体" w:hAnsi="楷体" w:eastAsia="楷体" w:cs="楷体"/>
          <w:color w:val="000000" w:themeColor="text1"/>
          <w:sz w:val="28"/>
          <w:szCs w:val="36"/>
          <w14:textFill>
            <w14:solidFill>
              <w14:schemeClr w14:val="tx1"/>
            </w14:solidFill>
          </w14:textFill>
        </w:rPr>
        <w:tab/>
      </w:r>
      <w:r>
        <w:rPr>
          <w:rFonts w:hint="eastAsia" w:ascii="楷体" w:hAnsi="楷体" w:eastAsia="楷体" w:cs="楷体"/>
          <w:color w:val="000000" w:themeColor="text1"/>
          <w:sz w:val="28"/>
          <w:szCs w:val="36"/>
          <w14:textFill>
            <w14:solidFill>
              <w14:schemeClr w14:val="tx1"/>
            </w14:solidFill>
          </w14:textFill>
        </w:rPr>
        <w:t>汪晖</w:t>
      </w:r>
    </w:p>
    <w:p w14:paraId="167DDF17">
      <w:pPr>
        <w:jc w:val="center"/>
        <w:rPr>
          <w:rFonts w:ascii="仿宋" w:hAnsi="仿宋" w:eastAsia="仿宋" w:cs="Times New Roman (正文 CS 字体)"/>
          <w:b/>
          <w:bCs/>
          <w:color w:val="000000" w:themeColor="text1"/>
          <w:sz w:val="24"/>
          <w:szCs w:val="32"/>
          <w14:textFill>
            <w14:solidFill>
              <w14:schemeClr w14:val="tx1"/>
            </w14:solidFill>
          </w14:textFill>
        </w:rPr>
      </w:pPr>
    </w:p>
    <w:p w14:paraId="3D45B8F2">
      <w:pPr>
        <w:rPr>
          <w:rFonts w:ascii="仿宋" w:hAnsi="仿宋" w:eastAsia="仿宋" w:cs="Times New Roman (正文 CS 字体)"/>
          <w:b/>
          <w:bCs/>
          <w:color w:val="000000" w:themeColor="text1"/>
          <w:sz w:val="24"/>
          <w:szCs w:val="32"/>
          <w14:textFill>
            <w14:solidFill>
              <w14:schemeClr w14:val="tx1"/>
            </w14:solidFill>
          </w14:textFill>
        </w:rPr>
      </w:pPr>
    </w:p>
    <w:p w14:paraId="2A268DC5">
      <w:pPr>
        <w:rPr>
          <w:rFonts w:ascii="仿宋" w:hAnsi="仿宋" w:eastAsia="仿宋"/>
          <w:color w:val="000000" w:themeColor="text1"/>
          <w14:textFill>
            <w14:solidFill>
              <w14:schemeClr w14:val="tx1"/>
            </w14:solidFill>
          </w14:textFill>
        </w:rPr>
      </w:pPr>
    </w:p>
    <w:p w14:paraId="48AD564D">
      <w:pPr>
        <w:pStyle w:val="25"/>
        <w:jc w:val="center"/>
        <w:rPr>
          <w:rFonts w:hint="eastAsia" w:ascii="仿宋" w:hAnsi="仿宋" w:eastAsia="仿宋" w:cstheme="minorBidi"/>
          <w:b/>
          <w:bCs/>
          <w:color w:val="auto"/>
          <w:kern w:val="2"/>
          <w:sz w:val="28"/>
          <w:szCs w:val="36"/>
          <w:lang w:val="en-US" w:eastAsia="zh-CN"/>
        </w:rPr>
      </w:pPr>
      <w:r>
        <w:rPr>
          <w:rFonts w:hint="eastAsia" w:ascii="仿宋" w:hAnsi="仿宋" w:eastAsia="仿宋" w:cstheme="minorBidi"/>
          <w:b/>
          <w:bCs/>
          <w:color w:val="auto"/>
          <w:kern w:val="2"/>
          <w:sz w:val="28"/>
          <w:szCs w:val="36"/>
          <w:lang w:val="en-US" w:eastAsia="zh-CN"/>
        </w:rPr>
        <w:t>目录</w:t>
      </w:r>
    </w:p>
    <w:sdt>
      <w:sdtPr>
        <w:rPr>
          <w:rFonts w:ascii="仿宋" w:hAnsi="仿宋" w:eastAsia="仿宋" w:cstheme="minorBidi"/>
          <w:b w:val="0"/>
          <w:bCs w:val="0"/>
          <w:color w:val="auto"/>
          <w:kern w:val="2"/>
          <w:sz w:val="21"/>
          <w:szCs w:val="24"/>
          <w:lang w:val="zh-CN"/>
        </w:rPr>
        <w:id w:val="-1611506671"/>
        <w:docPartObj>
          <w:docPartGallery w:val="Table of Contents"/>
          <w:docPartUnique/>
        </w:docPartObj>
      </w:sdtPr>
      <w:sdtEndPr>
        <w:rPr>
          <w:rFonts w:ascii="仿宋" w:hAnsi="仿宋" w:eastAsia="仿宋" w:cstheme="minorBidi"/>
          <w:b w:val="0"/>
          <w:bCs w:val="0"/>
          <w:color w:val="auto"/>
          <w:kern w:val="2"/>
          <w:sz w:val="21"/>
          <w:szCs w:val="24"/>
          <w:lang w:val="en-US"/>
        </w:rPr>
      </w:sdtEndPr>
      <w:sdtContent>
        <w:p w14:paraId="4BEF2A85">
          <w:pPr>
            <w:pStyle w:val="25"/>
            <w:jc w:val="center"/>
            <w:rPr>
              <w:rFonts w:ascii="仿宋" w:hAnsi="仿宋" w:eastAsia="仿宋"/>
            </w:rPr>
          </w:pPr>
        </w:p>
        <w:p w14:paraId="6B4A3804">
          <w:pPr>
            <w:pStyle w:val="9"/>
            <w:tabs>
              <w:tab w:val="right" w:leader="dot" w:pos="8296"/>
            </w:tabs>
            <w:rPr>
              <w:rFonts w:hint="eastAsia" w:ascii="仿宋" w:hAnsi="仿宋" w:eastAsia="仿宋" w:cs="仿宋"/>
              <w:b w:val="0"/>
              <w:bCs w:val="0"/>
              <w:caps w:val="0"/>
              <w:sz w:val="22"/>
              <w:szCs w:val="22"/>
            </w:rPr>
          </w:pPr>
          <w:r>
            <w:rPr>
              <w:rFonts w:ascii="仿宋" w:hAnsi="仿宋" w:eastAsia="仿宋"/>
              <w:b w:val="0"/>
              <w:bCs w:val="0"/>
            </w:rPr>
            <w:fldChar w:fldCharType="begin"/>
          </w:r>
          <w:r>
            <w:rPr>
              <w:rFonts w:ascii="仿宋" w:hAnsi="仿宋" w:eastAsia="仿宋"/>
            </w:rPr>
            <w:instrText xml:space="preserve">TOC \o "1-3" \h \z \u</w:instrText>
          </w:r>
          <w:r>
            <w:rPr>
              <w:rFonts w:ascii="仿宋" w:hAnsi="仿宋" w:eastAsia="仿宋"/>
              <w:b w:val="0"/>
              <w:bCs w:val="0"/>
            </w:rPr>
            <w:fldChar w:fldCharType="separate"/>
          </w: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"_Toc161909739" </w:instrText>
          </w:r>
          <w:r>
            <w:rPr>
              <w:rFonts w:hint="eastAsia" w:ascii="仿宋" w:hAnsi="仿宋" w:eastAsia="仿宋" w:cs="仿宋"/>
              <w:b w:val="0"/>
              <w:bCs w:val="0"/>
              <w:sz w:val="22"/>
              <w:szCs w:val="22"/>
            </w:rPr>
            <w:fldChar w:fldCharType="separate"/>
          </w:r>
          <w:r>
            <w:rPr>
              <w:rStyle w:val="19"/>
              <w:rFonts w:hint="eastAsia" w:ascii="仿宋" w:hAnsi="仿宋" w:eastAsia="仿宋" w:cs="仿宋"/>
              <w:b w:val="0"/>
              <w:bCs w:val="0"/>
              <w:sz w:val="22"/>
              <w:szCs w:val="22"/>
            </w:rPr>
            <w:t>附录I 本文使用数据的可靠性说明</w:t>
          </w:r>
          <w:r>
            <w:rPr>
              <w:rFonts w:hint="eastAsia" w:ascii="仿宋" w:hAnsi="仿宋" w:eastAsia="仿宋" w:cs="仿宋"/>
              <w:b w:val="0"/>
              <w:bCs w:val="0"/>
              <w:sz w:val="22"/>
              <w:szCs w:val="22"/>
            </w:rPr>
            <w:tab/>
          </w:r>
          <w:r>
            <w:rPr>
              <w:rFonts w:hint="eastAsia" w:ascii="仿宋" w:hAnsi="仿宋" w:eastAsia="仿宋" w:cs="仿宋"/>
              <w:b w:val="0"/>
              <w:bCs w:val="0"/>
              <w:sz w:val="22"/>
              <w:szCs w:val="22"/>
              <w:lang w:val="en-US" w:eastAsia="zh-CN"/>
            </w:rPr>
            <w:t>1</w:t>
          </w:r>
          <w:r>
            <w:rPr>
              <w:rFonts w:hint="eastAsia" w:ascii="仿宋" w:hAnsi="仿宋" w:eastAsia="仿宋" w:cs="仿宋"/>
              <w:b w:val="0"/>
              <w:bCs w:val="0"/>
              <w:sz w:val="22"/>
              <w:szCs w:val="22"/>
            </w:rPr>
            <w:fldChar w:fldCharType="end"/>
          </w:r>
        </w:p>
        <w:p w14:paraId="1953DE40">
          <w:pPr>
            <w:pStyle w:val="9"/>
            <w:tabs>
              <w:tab w:val="right" w:leader="dot" w:pos="8296"/>
            </w:tabs>
            <w:rPr>
              <w:rFonts w:hint="eastAsia" w:ascii="仿宋" w:hAnsi="仿宋" w:eastAsia="仿宋" w:cs="仿宋"/>
              <w:b w:val="0"/>
              <w:bCs w:val="0"/>
              <w:caps w:val="0"/>
              <w:sz w:val="22"/>
              <w:szCs w:val="22"/>
            </w:rPr>
          </w:pP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"_Toc161909740" </w:instrText>
          </w:r>
          <w:r>
            <w:rPr>
              <w:rFonts w:hint="eastAsia" w:ascii="仿宋" w:hAnsi="仿宋" w:eastAsia="仿宋" w:cs="仿宋"/>
              <w:b w:val="0"/>
              <w:bCs w:val="0"/>
              <w:sz w:val="22"/>
              <w:szCs w:val="22"/>
            </w:rPr>
            <w:fldChar w:fldCharType="separate"/>
          </w:r>
          <w:r>
            <w:rPr>
              <w:rStyle w:val="19"/>
              <w:rFonts w:hint="eastAsia" w:ascii="仿宋" w:hAnsi="仿宋" w:eastAsia="仿宋" w:cs="仿宋"/>
              <w:b w:val="0"/>
              <w:bCs w:val="0"/>
              <w:sz w:val="22"/>
              <w:szCs w:val="22"/>
            </w:rPr>
            <w:t>附录II</w:t>
          </w:r>
          <w:r>
            <w:rPr>
              <w:rStyle w:val="19"/>
              <w:rFonts w:hint="eastAsia" w:ascii="仿宋" w:hAnsi="仿宋" w:eastAsia="仿宋" w:cs="仿宋"/>
              <w:b w:val="0"/>
              <w:bCs w:val="0"/>
              <w:kern w:val="0"/>
              <w:sz w:val="22"/>
              <w:szCs w:val="22"/>
            </w:rPr>
            <w:t xml:space="preserve"> 描述性统计</w:t>
          </w:r>
          <w:r>
            <w:rPr>
              <w:rFonts w:hint="eastAsia" w:ascii="仿宋" w:hAnsi="仿宋" w:eastAsia="仿宋" w:cs="仿宋"/>
              <w:b w:val="0"/>
              <w:bCs w:val="0"/>
              <w:sz w:val="22"/>
              <w:szCs w:val="22"/>
            </w:rPr>
            <w:tab/>
          </w:r>
          <w:r>
            <w:rPr>
              <w:rFonts w:hint="eastAsia" w:ascii="仿宋" w:hAnsi="仿宋" w:eastAsia="仿宋" w:cs="仿宋"/>
              <w:b w:val="0"/>
              <w:bCs w:val="0"/>
              <w:sz w:val="22"/>
              <w:szCs w:val="22"/>
              <w:lang w:val="en-US" w:eastAsia="zh-CN"/>
            </w:rPr>
            <w:t>2</w:t>
          </w:r>
          <w:r>
            <w:rPr>
              <w:rFonts w:hint="eastAsia" w:ascii="仿宋" w:hAnsi="仿宋" w:eastAsia="仿宋" w:cs="仿宋"/>
              <w:b w:val="0"/>
              <w:bCs w:val="0"/>
              <w:sz w:val="22"/>
              <w:szCs w:val="22"/>
            </w:rPr>
            <w:fldChar w:fldCharType="end"/>
          </w:r>
        </w:p>
        <w:p w14:paraId="41820D33">
          <w:pPr>
            <w:pStyle w:val="9"/>
            <w:tabs>
              <w:tab w:val="right" w:leader="dot" w:pos="8296"/>
            </w:tabs>
            <w:rPr>
              <w:rFonts w:hint="eastAsia" w:ascii="仿宋" w:hAnsi="仿宋" w:eastAsia="仿宋" w:cs="仿宋"/>
              <w:b w:val="0"/>
              <w:bCs w:val="0"/>
              <w:caps w:val="0"/>
              <w:sz w:val="22"/>
              <w:szCs w:val="22"/>
            </w:rPr>
          </w:pP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"_Toc161909741" </w:instrText>
          </w:r>
          <w:r>
            <w:rPr>
              <w:rFonts w:hint="eastAsia" w:ascii="仿宋" w:hAnsi="仿宋" w:eastAsia="仿宋" w:cs="仿宋"/>
              <w:b w:val="0"/>
              <w:bCs w:val="0"/>
              <w:sz w:val="22"/>
              <w:szCs w:val="22"/>
            </w:rPr>
            <w:fldChar w:fldCharType="separate"/>
          </w:r>
          <w:r>
            <w:rPr>
              <w:rStyle w:val="19"/>
              <w:rFonts w:hint="eastAsia" w:ascii="仿宋" w:hAnsi="仿宋" w:eastAsia="仿宋" w:cs="仿宋"/>
              <w:b w:val="0"/>
              <w:bCs w:val="0"/>
              <w:sz w:val="22"/>
              <w:szCs w:val="22"/>
            </w:rPr>
            <w:t>附录III 安慰剂检验</w:t>
          </w:r>
          <w:r>
            <w:rPr>
              <w:rFonts w:hint="eastAsia" w:ascii="仿宋" w:hAnsi="仿宋" w:eastAsia="仿宋" w:cs="仿宋"/>
              <w:b w:val="0"/>
              <w:bCs w:val="0"/>
              <w:sz w:val="22"/>
              <w:szCs w:val="22"/>
            </w:rPr>
            <w:tab/>
          </w:r>
          <w:r>
            <w:rPr>
              <w:rFonts w:hint="eastAsia" w:ascii="仿宋" w:hAnsi="仿宋" w:eastAsia="仿宋" w:cs="仿宋"/>
              <w:b w:val="0"/>
              <w:bCs w:val="0"/>
              <w:sz w:val="22"/>
              <w:szCs w:val="22"/>
              <w:lang w:val="en-US" w:eastAsia="zh-CN"/>
            </w:rPr>
            <w:t>3</w:t>
          </w:r>
          <w:r>
            <w:rPr>
              <w:rFonts w:hint="eastAsia" w:ascii="仿宋" w:hAnsi="仿宋" w:eastAsia="仿宋" w:cs="仿宋"/>
              <w:b w:val="0"/>
              <w:bCs w:val="0"/>
              <w:sz w:val="22"/>
              <w:szCs w:val="22"/>
            </w:rPr>
            <w:fldChar w:fldCharType="end"/>
          </w:r>
        </w:p>
        <w:p w14:paraId="35413019">
          <w:pPr>
            <w:pStyle w:val="9"/>
            <w:tabs>
              <w:tab w:val="right" w:leader="dot" w:pos="8296"/>
            </w:tabs>
            <w:rPr>
              <w:rFonts w:eastAsiaTheme="minorEastAsia"/>
              <w:b w:val="0"/>
              <w:bCs w:val="0"/>
              <w:caps w:val="0"/>
              <w:sz w:val="21"/>
              <w:szCs w:val="24"/>
            </w:rPr>
          </w:pPr>
          <w:r>
            <w:rPr>
              <w:rFonts w:hint="eastAsia" w:ascii="仿宋" w:hAnsi="仿宋" w:eastAsia="仿宋" w:cs="仿宋"/>
              <w:b w:val="0"/>
              <w:bCs w:val="0"/>
              <w:sz w:val="22"/>
              <w:szCs w:val="22"/>
            </w:rPr>
            <w:fldChar w:fldCharType="begin"/>
          </w:r>
          <w:r>
            <w:rPr>
              <w:rFonts w:hint="eastAsia" w:ascii="仿宋" w:hAnsi="仿宋" w:eastAsia="仿宋" w:cs="仿宋"/>
              <w:b w:val="0"/>
              <w:bCs w:val="0"/>
              <w:sz w:val="22"/>
              <w:szCs w:val="22"/>
            </w:rPr>
            <w:instrText xml:space="preserve"> HYPERLINK \l "_Toc161909742" </w:instrText>
          </w:r>
          <w:r>
            <w:rPr>
              <w:rFonts w:hint="eastAsia" w:ascii="仿宋" w:hAnsi="仿宋" w:eastAsia="仿宋" w:cs="仿宋"/>
              <w:b w:val="0"/>
              <w:bCs w:val="0"/>
              <w:sz w:val="22"/>
              <w:szCs w:val="22"/>
            </w:rPr>
            <w:fldChar w:fldCharType="separate"/>
          </w:r>
          <w:r>
            <w:rPr>
              <w:rStyle w:val="19"/>
              <w:rFonts w:hint="eastAsia" w:ascii="仿宋" w:hAnsi="仿宋" w:eastAsia="仿宋" w:cs="仿宋"/>
              <w:b w:val="0"/>
              <w:bCs w:val="0"/>
              <w:sz w:val="22"/>
              <w:szCs w:val="22"/>
            </w:rPr>
            <w:t>附录IV 稳健性检验</w:t>
          </w:r>
          <w:r>
            <w:rPr>
              <w:rFonts w:hint="eastAsia" w:ascii="仿宋" w:hAnsi="仿宋" w:eastAsia="仿宋" w:cs="仿宋"/>
              <w:b w:val="0"/>
              <w:bCs w:val="0"/>
              <w:sz w:val="22"/>
              <w:szCs w:val="22"/>
            </w:rPr>
            <w:tab/>
          </w:r>
          <w:r>
            <w:rPr>
              <w:rFonts w:hint="eastAsia" w:ascii="仿宋" w:hAnsi="仿宋" w:eastAsia="仿宋" w:cs="仿宋"/>
              <w:b w:val="0"/>
              <w:bCs w:val="0"/>
              <w:sz w:val="22"/>
              <w:szCs w:val="22"/>
              <w:lang w:val="en-US" w:eastAsia="zh-CN"/>
            </w:rPr>
            <w:t>4</w:t>
          </w:r>
          <w:r>
            <w:rPr>
              <w:rFonts w:hint="eastAsia" w:ascii="仿宋" w:hAnsi="仿宋" w:eastAsia="仿宋" w:cs="仿宋"/>
              <w:b w:val="0"/>
              <w:bCs w:val="0"/>
              <w:sz w:val="22"/>
              <w:szCs w:val="22"/>
            </w:rPr>
            <w:fldChar w:fldCharType="end"/>
          </w:r>
        </w:p>
        <w:p w14:paraId="313F19AB">
          <w:pPr>
            <w:rPr>
              <w:rFonts w:ascii="仿宋" w:hAnsi="仿宋" w:eastAsia="仿宋"/>
            </w:rPr>
          </w:pPr>
          <w:r>
            <w:rPr>
              <w:rFonts w:ascii="仿宋" w:hAnsi="仿宋" w:eastAsia="仿宋"/>
              <w:b/>
              <w:bCs/>
            </w:rPr>
            <w:fldChar w:fldCharType="end"/>
          </w:r>
        </w:p>
      </w:sdtContent>
    </w:sdt>
    <w:p w14:paraId="554CB1AB">
      <w:pPr>
        <w:rPr>
          <w:rFonts w:ascii="仿宋" w:hAnsi="仿宋" w:eastAsia="仿宋" w:cs="Noto Sans"/>
          <w:color w:val="24292F"/>
          <w:kern w:val="0"/>
          <w:szCs w:val="21"/>
        </w:rPr>
      </w:pPr>
    </w:p>
    <w:p w14:paraId="5741A34D">
      <w:pPr>
        <w:rPr>
          <w:rFonts w:ascii="仿宋" w:hAnsi="仿宋" w:eastAsia="仿宋" w:cs="Noto Sans"/>
          <w:color w:val="24292F"/>
          <w:kern w:val="0"/>
          <w:szCs w:val="21"/>
        </w:rPr>
      </w:pPr>
    </w:p>
    <w:p w14:paraId="2A2086A1">
      <w:pPr>
        <w:rPr>
          <w:rFonts w:ascii="仿宋" w:hAnsi="仿宋" w:eastAsia="仿宋" w:cs="Noto Sans"/>
          <w:color w:val="24292F"/>
          <w:kern w:val="0"/>
          <w:szCs w:val="21"/>
        </w:rPr>
      </w:pPr>
    </w:p>
    <w:p w14:paraId="11E865F1">
      <w:pPr>
        <w:pStyle w:val="2"/>
        <w:rPr>
          <w:rFonts w:hint="eastAsia" w:ascii="仿宋" w:hAnsi="仿宋" w:eastAsia="仿宋"/>
          <w:color w:val="000000" w:themeColor="text1"/>
          <w:sz w:val="28"/>
          <w:szCs w:val="28"/>
          <w14:textFill>
            <w14:solidFill>
              <w14:schemeClr w14:val="tx1"/>
            </w14:solidFill>
          </w14:textFill>
        </w:rPr>
        <w:sectPr>
          <w:headerReference r:id="rId4" w:type="default"/>
          <w:footerReference r:id="rId5" w:type="even"/>
          <w:pgSz w:w="11906" w:h="16838"/>
          <w:pgMar w:top="1440" w:right="1800" w:bottom="1440" w:left="1800" w:header="851" w:footer="992" w:gutter="0"/>
          <w:cols w:space="425" w:num="1"/>
          <w:docGrid w:type="lines" w:linePitch="312" w:charSpace="0"/>
        </w:sectPr>
      </w:pPr>
      <w:bookmarkStart w:id="0" w:name="_Toc161909739"/>
    </w:p>
    <w:p w14:paraId="3DD24BC7">
      <w:pPr>
        <w:pStyle w:val="2"/>
        <w:jc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z w:val="28"/>
          <w:szCs w:val="28"/>
          <w14:textFill>
            <w14:solidFill>
              <w14:schemeClr w14:val="tx1"/>
            </w14:solidFill>
          </w14:textFill>
        </w:rPr>
        <w:t>附录I 本文使用数据的可靠性说明</w:t>
      </w:r>
      <w:bookmarkEnd w:id="0"/>
    </w:p>
    <w:p w14:paraId="42ACADA2">
      <w:pPr>
        <w:ind w:firstLine="42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为了确保数据的可靠性，我们将本文使用数据与官方数据进行了对照。</w:t>
      </w:r>
      <w:r>
        <w:rPr>
          <w:rFonts w:ascii="仿宋" w:hAnsi="仿宋" w:eastAsia="仿宋"/>
          <w:szCs w:val="21"/>
          <w:vertAlign w:val="superscript"/>
        </w:rPr>
        <w:footnoteReference w:id="0"/>
      </w:r>
      <w:r>
        <w:rPr>
          <w:rFonts w:hint="eastAsia" w:ascii="仿宋" w:hAnsi="仿宋" w:eastAsia="仿宋"/>
          <w:color w:val="000000" w:themeColor="text1"/>
          <w:szCs w:val="21"/>
          <w14:textFill>
            <w14:solidFill>
              <w14:schemeClr w14:val="tx1"/>
            </w14:solidFill>
          </w14:textFill>
        </w:rPr>
        <w:t>结果如图</w:t>
      </w:r>
      <w:r>
        <w:rPr>
          <w:rFonts w:hint="eastAsia" w:ascii="宋体" w:hAnsi="宋体" w:eastAsia="宋体" w:cs="宋体"/>
          <w:color w:val="000000" w:themeColor="text1"/>
          <w:szCs w:val="21"/>
          <w14:textFill>
            <w14:solidFill>
              <w14:schemeClr w14:val="tx1"/>
            </w14:solidFill>
          </w14:textFill>
        </w:rPr>
        <w:t>Ⅰ</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所示。其中，柱状图表示本文数据库中每年新增农村市场主体数量，折线图则表示官方统计的新增企业数。由于前者限定了农村市场主体，后者则限定了组织类型为企业，因此两者在指标含义上并不能完全等同。但仅从数据趋势看，本文数据与官方统计数据存在着明显的一致性，表明本文数据整体可信。</w:t>
      </w:r>
    </w:p>
    <w:p w14:paraId="26A13872">
      <w:pPr>
        <w:ind w:firstLine="420"/>
        <w:rPr>
          <w:rFonts w:ascii="仿宋" w:hAnsi="仿宋" w:eastAsia="仿宋"/>
          <w:color w:val="000000" w:themeColor="text1"/>
          <w:szCs w:val="21"/>
          <w14:textFill>
            <w14:solidFill>
              <w14:schemeClr w14:val="tx1"/>
            </w14:solidFill>
          </w14:textFill>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1B7A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06" w:type="dxa"/>
            <w:vAlign w:val="center"/>
          </w:tcPr>
          <w:p w14:paraId="13360C16">
            <w:pPr>
              <w:jc w:val="center"/>
              <w:rPr>
                <w:rFonts w:ascii="仿宋" w:hAnsi="仿宋" w:eastAsia="仿宋" w:cs="Times New Roman (正文 CS 字体)"/>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drawing>
                <wp:inline distT="0" distB="0" distL="0" distR="0">
                  <wp:extent cx="4715510" cy="267081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14:paraId="2D76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8306" w:type="dxa"/>
            <w:vAlign w:val="center"/>
          </w:tcPr>
          <w:p w14:paraId="40C05482">
            <w:pPr>
              <w:jc w:val="center"/>
              <w:rPr>
                <w:rFonts w:ascii="仿宋" w:hAnsi="仿宋" w:eastAsia="仿宋" w:cs="Times New Roman (正文 CS 字体)"/>
                <w:color w:val="000000" w:themeColor="text1"/>
                <w14:textFill>
                  <w14:solidFill>
                    <w14:schemeClr w14:val="tx1"/>
                  </w14:solidFill>
                </w14:textFill>
              </w:rPr>
            </w:pPr>
            <w:r>
              <w:rPr>
                <w:rFonts w:hint="eastAsia" w:ascii="黑体" w:hAnsi="黑体" w:eastAsia="黑体" w:cs="黑体"/>
                <w:color w:val="000000" w:themeColor="text1"/>
                <w:sz w:val="18"/>
                <w:szCs w:val="21"/>
                <w14:textFill>
                  <w14:solidFill>
                    <w14:schemeClr w14:val="tx1"/>
                  </w14:solidFill>
                </w14:textFill>
              </w:rPr>
              <w:t>图I1 本文使用数据与官方数据对比</w:t>
            </w:r>
          </w:p>
        </w:tc>
      </w:tr>
    </w:tbl>
    <w:p w14:paraId="08FAA91A">
      <w:pPr>
        <w:rPr>
          <w:rFonts w:ascii="仿宋" w:hAnsi="仿宋" w:eastAsia="仿宋"/>
          <w:color w:val="000000" w:themeColor="text1"/>
          <w14:textFill>
            <w14:solidFill>
              <w14:schemeClr w14:val="tx1"/>
            </w14:solidFill>
          </w14:textFill>
        </w:rPr>
      </w:pPr>
    </w:p>
    <w:p w14:paraId="7893D021">
      <w:pPr>
        <w:rPr>
          <w:rFonts w:ascii="仿宋" w:hAnsi="仿宋" w:eastAsia="仿宋"/>
          <w:color w:val="000000" w:themeColor="text1"/>
          <w14:textFill>
            <w14:solidFill>
              <w14:schemeClr w14:val="tx1"/>
            </w14:solidFill>
          </w14:textFill>
        </w:rPr>
      </w:pPr>
    </w:p>
    <w:p w14:paraId="2CC4A3CA">
      <w:pPr>
        <w:widowControl/>
        <w:jc w:val="left"/>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br w:type="page"/>
      </w:r>
    </w:p>
    <w:p w14:paraId="6768F671">
      <w:pPr>
        <w:pStyle w:val="2"/>
        <w:jc w:val="center"/>
        <w:rPr>
          <w:rFonts w:hint="eastAsia" w:ascii="楷体" w:hAnsi="楷体" w:eastAsia="楷体" w:cs="楷体"/>
          <w:b w:val="0"/>
          <w:bCs w:val="0"/>
          <w:color w:val="24292F"/>
          <w:kern w:val="0"/>
          <w:sz w:val="28"/>
          <w:szCs w:val="15"/>
        </w:rPr>
      </w:pPr>
      <w:bookmarkStart w:id="1" w:name="_Toc161909740"/>
      <w:r>
        <w:rPr>
          <w:rFonts w:hint="eastAsia" w:ascii="楷体" w:hAnsi="楷体" w:eastAsia="楷体" w:cs="楷体"/>
          <w:b w:val="0"/>
          <w:bCs w:val="0"/>
          <w:color w:val="000000" w:themeColor="text1"/>
          <w:sz w:val="28"/>
          <w:szCs w:val="28"/>
          <w14:textFill>
            <w14:solidFill>
              <w14:schemeClr w14:val="tx1"/>
            </w14:solidFill>
          </w14:textFill>
        </w:rPr>
        <w:t>附录II</w:t>
      </w:r>
      <w:r>
        <w:rPr>
          <w:rFonts w:hint="eastAsia" w:ascii="楷体" w:hAnsi="楷体" w:eastAsia="楷体" w:cs="楷体"/>
          <w:b w:val="0"/>
          <w:bCs w:val="0"/>
          <w:color w:val="24292F"/>
          <w:kern w:val="0"/>
          <w:sz w:val="28"/>
          <w:szCs w:val="15"/>
        </w:rPr>
        <w:t xml:space="preserve"> 描述性统计</w:t>
      </w:r>
      <w:bookmarkEnd w:id="1"/>
    </w:p>
    <w:p w14:paraId="40C347B5">
      <w:pPr>
        <w:rPr>
          <w:rFonts w:ascii="仿宋" w:hAnsi="仿宋" w:eastAsia="仿宋"/>
          <w:color w:val="000000" w:themeColor="text1"/>
          <w14:textFill>
            <w14:solidFill>
              <w14:schemeClr w14:val="tx1"/>
            </w14:solidFill>
          </w14:textFill>
        </w:rPr>
      </w:pPr>
    </w:p>
    <w:p w14:paraId="1EA2D1DC">
      <w:pPr>
        <w:rPr>
          <w:rFonts w:ascii="仿宋" w:hAnsi="仿宋" w:eastAsia="仿宋"/>
          <w:color w:val="000000" w:themeColor="text1"/>
          <w14:textFill>
            <w14:solidFill>
              <w14:schemeClr w14:val="tx1"/>
            </w14:solidFill>
          </w14:textFill>
        </w:rPr>
      </w:pPr>
    </w:p>
    <w:tbl>
      <w:tblPr>
        <w:tblStyle w:val="16"/>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6"/>
        <w:gridCol w:w="3324"/>
        <w:gridCol w:w="850"/>
        <w:gridCol w:w="850"/>
        <w:gridCol w:w="850"/>
        <w:gridCol w:w="850"/>
        <w:gridCol w:w="850"/>
      </w:tblGrid>
      <w:tr w14:paraId="72DC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140" w:type="dxa"/>
            <w:gridSpan w:val="7"/>
            <w:noWrap/>
            <w:vAlign w:val="center"/>
          </w:tcPr>
          <w:p w14:paraId="675995FF">
            <w:pPr>
              <w:jc w:val="center"/>
              <w:rPr>
                <w:rFonts w:ascii="仿宋" w:hAnsi="仿宋" w:eastAsia="仿宋"/>
                <w:color w:val="000000" w:themeColor="text1"/>
                <w:szCs w:val="21"/>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表II1主要变量描述统计</w:t>
            </w:r>
          </w:p>
        </w:tc>
      </w:tr>
      <w:tr w14:paraId="65D7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vAlign w:val="center"/>
          </w:tcPr>
          <w:p w14:paraId="09FD4676">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变量名</w:t>
            </w:r>
          </w:p>
        </w:tc>
        <w:tc>
          <w:tcPr>
            <w:tcW w:w="3331" w:type="dxa"/>
            <w:tcBorders>
              <w:top w:val="single" w:color="auto" w:sz="4" w:space="0"/>
              <w:left w:val="single" w:color="auto" w:sz="4" w:space="0"/>
              <w:bottom w:val="single" w:color="auto" w:sz="4" w:space="0"/>
              <w:right w:val="single" w:color="auto" w:sz="4" w:space="0"/>
            </w:tcBorders>
            <w:vAlign w:val="center"/>
          </w:tcPr>
          <w:p w14:paraId="5484DF2E">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变量含义</w:t>
            </w:r>
          </w:p>
        </w:tc>
        <w:tc>
          <w:tcPr>
            <w:tcW w:w="850" w:type="dxa"/>
            <w:tcBorders>
              <w:top w:val="single" w:color="auto" w:sz="4" w:space="0"/>
              <w:left w:val="single" w:color="auto" w:sz="4" w:space="0"/>
              <w:bottom w:val="single" w:color="auto" w:sz="4" w:space="0"/>
              <w:right w:val="single" w:color="auto" w:sz="4" w:space="0"/>
            </w:tcBorders>
            <w:noWrap/>
            <w:vAlign w:val="center"/>
          </w:tcPr>
          <w:p w14:paraId="0872B80A">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因变量</w:t>
            </w:r>
          </w:p>
        </w:tc>
        <w:tc>
          <w:tcPr>
            <w:tcW w:w="850" w:type="dxa"/>
            <w:tcBorders>
              <w:top w:val="single" w:color="auto" w:sz="4" w:space="0"/>
              <w:left w:val="single" w:color="auto" w:sz="4" w:space="0"/>
              <w:bottom w:val="single" w:color="auto" w:sz="4" w:space="0"/>
              <w:right w:val="single" w:color="auto" w:sz="4" w:space="0"/>
            </w:tcBorders>
            <w:noWrap/>
            <w:vAlign w:val="center"/>
          </w:tcPr>
          <w:p w14:paraId="340B0052">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均值</w:t>
            </w:r>
          </w:p>
        </w:tc>
        <w:tc>
          <w:tcPr>
            <w:tcW w:w="850" w:type="dxa"/>
            <w:tcBorders>
              <w:top w:val="single" w:color="auto" w:sz="4" w:space="0"/>
              <w:left w:val="single" w:color="auto" w:sz="4" w:space="0"/>
              <w:bottom w:val="single" w:color="auto" w:sz="4" w:space="0"/>
              <w:right w:val="single" w:color="auto" w:sz="4" w:space="0"/>
            </w:tcBorders>
            <w:noWrap/>
            <w:vAlign w:val="center"/>
          </w:tcPr>
          <w:p w14:paraId="25181578">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标准差</w:t>
            </w:r>
          </w:p>
        </w:tc>
        <w:tc>
          <w:tcPr>
            <w:tcW w:w="850" w:type="dxa"/>
            <w:tcBorders>
              <w:top w:val="single" w:color="auto" w:sz="4" w:space="0"/>
              <w:left w:val="single" w:color="auto" w:sz="4" w:space="0"/>
              <w:bottom w:val="single" w:color="auto" w:sz="4" w:space="0"/>
              <w:right w:val="single" w:color="auto" w:sz="4" w:space="0"/>
            </w:tcBorders>
            <w:noWrap/>
            <w:vAlign w:val="center"/>
          </w:tcPr>
          <w:p w14:paraId="27FC619B">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最小值</w:t>
            </w:r>
          </w:p>
        </w:tc>
        <w:tc>
          <w:tcPr>
            <w:tcW w:w="850" w:type="dxa"/>
            <w:tcBorders>
              <w:top w:val="single" w:color="auto" w:sz="4" w:space="0"/>
              <w:left w:val="single" w:color="auto" w:sz="4" w:space="0"/>
              <w:bottom w:val="single" w:color="auto" w:sz="4" w:space="0"/>
            </w:tcBorders>
            <w:noWrap/>
            <w:vAlign w:val="center"/>
          </w:tcPr>
          <w:p w14:paraId="183935F4">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最大值</w:t>
            </w:r>
          </w:p>
        </w:tc>
      </w:tr>
      <w:tr w14:paraId="00C0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vAlign w:val="center"/>
          </w:tcPr>
          <w:p w14:paraId="17402B67">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E</w:t>
            </w:r>
            <w:r>
              <w:rPr>
                <w:rFonts w:hint="eastAsia" w:ascii="仿宋" w:hAnsi="仿宋" w:eastAsia="仿宋"/>
                <w:color w:val="000000" w:themeColor="text1"/>
                <w:sz w:val="18"/>
                <w:szCs w:val="18"/>
                <w14:textFill>
                  <w14:solidFill>
                    <w14:schemeClr w14:val="tx1"/>
                  </w14:solidFill>
                </w14:textFill>
              </w:rPr>
              <w:t>ntity</w:t>
            </w:r>
          </w:p>
        </w:tc>
        <w:tc>
          <w:tcPr>
            <w:tcW w:w="3331" w:type="dxa"/>
            <w:tcBorders>
              <w:top w:val="single" w:color="auto" w:sz="4" w:space="0"/>
              <w:left w:val="single" w:color="auto" w:sz="4" w:space="0"/>
              <w:bottom w:val="single" w:color="auto" w:sz="4" w:space="0"/>
              <w:right w:val="single" w:color="auto" w:sz="4" w:space="0"/>
            </w:tcBorders>
            <w:vAlign w:val="center"/>
          </w:tcPr>
          <w:p w14:paraId="13CDC7BE">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农村新增市场主体数量（家）</w:t>
            </w:r>
          </w:p>
        </w:tc>
        <w:tc>
          <w:tcPr>
            <w:tcW w:w="850" w:type="dxa"/>
            <w:tcBorders>
              <w:top w:val="single" w:color="auto" w:sz="4" w:space="0"/>
              <w:left w:val="single" w:color="auto" w:sz="4" w:space="0"/>
              <w:bottom w:val="single" w:color="auto" w:sz="4" w:space="0"/>
              <w:right w:val="single" w:color="auto" w:sz="4" w:space="0"/>
            </w:tcBorders>
            <w:noWrap/>
            <w:vAlign w:val="center"/>
          </w:tcPr>
          <w:p w14:paraId="587475C6">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22,184</w:t>
            </w:r>
          </w:p>
        </w:tc>
        <w:tc>
          <w:tcPr>
            <w:tcW w:w="850" w:type="dxa"/>
            <w:tcBorders>
              <w:top w:val="single" w:color="auto" w:sz="4" w:space="0"/>
              <w:left w:val="single" w:color="auto" w:sz="4" w:space="0"/>
              <w:bottom w:val="single" w:color="auto" w:sz="4" w:space="0"/>
              <w:right w:val="single" w:color="auto" w:sz="4" w:space="0"/>
            </w:tcBorders>
            <w:noWrap/>
            <w:vAlign w:val="center"/>
          </w:tcPr>
          <w:p w14:paraId="06D71E26">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198.24</w:t>
            </w:r>
          </w:p>
        </w:tc>
        <w:tc>
          <w:tcPr>
            <w:tcW w:w="850" w:type="dxa"/>
            <w:tcBorders>
              <w:top w:val="single" w:color="auto" w:sz="4" w:space="0"/>
              <w:left w:val="single" w:color="auto" w:sz="4" w:space="0"/>
              <w:bottom w:val="single" w:color="auto" w:sz="4" w:space="0"/>
              <w:right w:val="single" w:color="auto" w:sz="4" w:space="0"/>
            </w:tcBorders>
            <w:noWrap/>
            <w:vAlign w:val="center"/>
          </w:tcPr>
          <w:p w14:paraId="05AC5CE4">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385.51</w:t>
            </w:r>
          </w:p>
        </w:tc>
        <w:tc>
          <w:tcPr>
            <w:tcW w:w="850" w:type="dxa"/>
            <w:tcBorders>
              <w:top w:val="single" w:color="auto" w:sz="4" w:space="0"/>
              <w:left w:val="single" w:color="auto" w:sz="4" w:space="0"/>
              <w:bottom w:val="single" w:color="auto" w:sz="4" w:space="0"/>
              <w:right w:val="single" w:color="auto" w:sz="4" w:space="0"/>
            </w:tcBorders>
            <w:noWrap/>
            <w:vAlign w:val="center"/>
          </w:tcPr>
          <w:p w14:paraId="40745C70">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50" w:type="dxa"/>
            <w:tcBorders>
              <w:top w:val="single" w:color="auto" w:sz="4" w:space="0"/>
              <w:left w:val="single" w:color="auto" w:sz="4" w:space="0"/>
              <w:bottom w:val="single" w:color="auto" w:sz="4" w:space="0"/>
            </w:tcBorders>
            <w:noWrap/>
            <w:vAlign w:val="center"/>
          </w:tcPr>
          <w:p w14:paraId="4B0B04B6">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10432</w:t>
            </w:r>
          </w:p>
        </w:tc>
      </w:tr>
      <w:tr w14:paraId="73A2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vAlign w:val="center"/>
          </w:tcPr>
          <w:p w14:paraId="76ED7031">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E</w:t>
            </w:r>
            <w:r>
              <w:rPr>
                <w:rFonts w:hint="eastAsia" w:ascii="仿宋" w:hAnsi="仿宋" w:eastAsia="仿宋"/>
                <w:color w:val="000000" w:themeColor="text1"/>
                <w:sz w:val="18"/>
                <w:szCs w:val="18"/>
                <w14:textFill>
                  <w14:solidFill>
                    <w14:schemeClr w14:val="tx1"/>
                  </w14:solidFill>
                </w14:textFill>
              </w:rPr>
              <w:t>ntity</w:t>
            </w:r>
            <w:r>
              <w:rPr>
                <w:rFonts w:ascii="仿宋" w:hAnsi="仿宋" w:eastAsia="仿宋"/>
                <w:color w:val="000000" w:themeColor="text1"/>
                <w:sz w:val="18"/>
                <w:szCs w:val="18"/>
                <w14:textFill>
                  <w14:solidFill>
                    <w14:schemeClr w14:val="tx1"/>
                  </w14:solidFill>
                </w14:textFill>
              </w:rPr>
              <w:t>_qy</w:t>
            </w:r>
          </w:p>
        </w:tc>
        <w:tc>
          <w:tcPr>
            <w:tcW w:w="3331" w:type="dxa"/>
            <w:tcBorders>
              <w:top w:val="single" w:color="auto" w:sz="4" w:space="0"/>
              <w:left w:val="single" w:color="auto" w:sz="4" w:space="0"/>
              <w:bottom w:val="single" w:color="auto" w:sz="4" w:space="0"/>
              <w:right w:val="single" w:color="auto" w:sz="4" w:space="0"/>
            </w:tcBorders>
            <w:vAlign w:val="center"/>
          </w:tcPr>
          <w:p w14:paraId="0DF5F1AE">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农村新增企业数量（家）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F455231">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22,184</w:t>
            </w:r>
          </w:p>
        </w:tc>
        <w:tc>
          <w:tcPr>
            <w:tcW w:w="850" w:type="dxa"/>
            <w:tcBorders>
              <w:top w:val="single" w:color="auto" w:sz="4" w:space="0"/>
              <w:left w:val="single" w:color="auto" w:sz="4" w:space="0"/>
              <w:bottom w:val="single" w:color="auto" w:sz="4" w:space="0"/>
              <w:right w:val="single" w:color="auto" w:sz="4" w:space="0"/>
            </w:tcBorders>
            <w:noWrap/>
            <w:vAlign w:val="center"/>
          </w:tcPr>
          <w:p w14:paraId="116EDB33">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136.13</w:t>
            </w:r>
          </w:p>
        </w:tc>
        <w:tc>
          <w:tcPr>
            <w:tcW w:w="850" w:type="dxa"/>
            <w:tcBorders>
              <w:top w:val="single" w:color="auto" w:sz="4" w:space="0"/>
              <w:left w:val="single" w:color="auto" w:sz="4" w:space="0"/>
              <w:bottom w:val="single" w:color="auto" w:sz="4" w:space="0"/>
              <w:right w:val="single" w:color="auto" w:sz="4" w:space="0"/>
            </w:tcBorders>
            <w:noWrap/>
            <w:vAlign w:val="center"/>
          </w:tcPr>
          <w:p w14:paraId="64DBEC3F">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283.18</w:t>
            </w:r>
          </w:p>
        </w:tc>
        <w:tc>
          <w:tcPr>
            <w:tcW w:w="850" w:type="dxa"/>
            <w:tcBorders>
              <w:top w:val="single" w:color="auto" w:sz="4" w:space="0"/>
              <w:left w:val="single" w:color="auto" w:sz="4" w:space="0"/>
              <w:bottom w:val="single" w:color="auto" w:sz="4" w:space="0"/>
              <w:right w:val="single" w:color="auto" w:sz="4" w:space="0"/>
            </w:tcBorders>
            <w:noWrap/>
            <w:vAlign w:val="center"/>
          </w:tcPr>
          <w:p w14:paraId="640319FB">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50" w:type="dxa"/>
            <w:tcBorders>
              <w:top w:val="single" w:color="auto" w:sz="4" w:space="0"/>
              <w:left w:val="single" w:color="auto" w:sz="4" w:space="0"/>
              <w:bottom w:val="single" w:color="auto" w:sz="4" w:space="0"/>
            </w:tcBorders>
            <w:noWrap/>
            <w:vAlign w:val="center"/>
          </w:tcPr>
          <w:p w14:paraId="66089E01">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10415</w:t>
            </w:r>
          </w:p>
        </w:tc>
      </w:tr>
      <w:tr w14:paraId="0B54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vAlign w:val="center"/>
          </w:tcPr>
          <w:p w14:paraId="3A683158">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E</w:t>
            </w:r>
            <w:r>
              <w:rPr>
                <w:rFonts w:hint="eastAsia" w:ascii="仿宋" w:hAnsi="仿宋" w:eastAsia="仿宋"/>
                <w:color w:val="000000" w:themeColor="text1"/>
                <w:sz w:val="18"/>
                <w:szCs w:val="18"/>
                <w14:textFill>
                  <w14:solidFill>
                    <w14:schemeClr w14:val="tx1"/>
                  </w14:solidFill>
                </w14:textFill>
              </w:rPr>
              <w:t>ntity</w:t>
            </w:r>
            <w:r>
              <w:rPr>
                <w:rFonts w:ascii="仿宋" w:hAnsi="仿宋" w:eastAsia="仿宋"/>
                <w:color w:val="000000" w:themeColor="text1"/>
                <w:sz w:val="18"/>
                <w:szCs w:val="18"/>
                <w14:textFill>
                  <w14:solidFill>
                    <w14:schemeClr w14:val="tx1"/>
                  </w14:solidFill>
                </w14:textFill>
              </w:rPr>
              <w:t>_gtgsh</w:t>
            </w:r>
          </w:p>
        </w:tc>
        <w:tc>
          <w:tcPr>
            <w:tcW w:w="3331" w:type="dxa"/>
            <w:tcBorders>
              <w:top w:val="single" w:color="auto" w:sz="4" w:space="0"/>
              <w:left w:val="single" w:color="auto" w:sz="4" w:space="0"/>
              <w:bottom w:val="single" w:color="auto" w:sz="4" w:space="0"/>
              <w:right w:val="single" w:color="auto" w:sz="4" w:space="0"/>
            </w:tcBorders>
            <w:vAlign w:val="center"/>
          </w:tcPr>
          <w:p w14:paraId="4A39D875">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农村新增个体工商户数量（家）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31D207">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22,184</w:t>
            </w:r>
          </w:p>
        </w:tc>
        <w:tc>
          <w:tcPr>
            <w:tcW w:w="850" w:type="dxa"/>
            <w:tcBorders>
              <w:top w:val="single" w:color="auto" w:sz="4" w:space="0"/>
              <w:left w:val="single" w:color="auto" w:sz="4" w:space="0"/>
              <w:bottom w:val="single" w:color="auto" w:sz="4" w:space="0"/>
              <w:right w:val="single" w:color="auto" w:sz="4" w:space="0"/>
            </w:tcBorders>
            <w:noWrap/>
            <w:vAlign w:val="center"/>
          </w:tcPr>
          <w:p w14:paraId="1A532200">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52.07</w:t>
            </w:r>
          </w:p>
        </w:tc>
        <w:tc>
          <w:tcPr>
            <w:tcW w:w="850" w:type="dxa"/>
            <w:tcBorders>
              <w:top w:val="single" w:color="auto" w:sz="4" w:space="0"/>
              <w:left w:val="single" w:color="auto" w:sz="4" w:space="0"/>
              <w:bottom w:val="single" w:color="auto" w:sz="4" w:space="0"/>
              <w:right w:val="single" w:color="auto" w:sz="4" w:space="0"/>
            </w:tcBorders>
            <w:noWrap/>
            <w:vAlign w:val="center"/>
          </w:tcPr>
          <w:p w14:paraId="024C0A1C">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195.55</w:t>
            </w:r>
          </w:p>
        </w:tc>
        <w:tc>
          <w:tcPr>
            <w:tcW w:w="850" w:type="dxa"/>
            <w:tcBorders>
              <w:top w:val="single" w:color="auto" w:sz="4" w:space="0"/>
              <w:left w:val="single" w:color="auto" w:sz="4" w:space="0"/>
              <w:bottom w:val="single" w:color="auto" w:sz="4" w:space="0"/>
              <w:right w:val="single" w:color="auto" w:sz="4" w:space="0"/>
            </w:tcBorders>
            <w:noWrap/>
            <w:vAlign w:val="center"/>
          </w:tcPr>
          <w:p w14:paraId="3A2C78D0">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50" w:type="dxa"/>
            <w:tcBorders>
              <w:top w:val="single" w:color="auto" w:sz="4" w:space="0"/>
              <w:left w:val="single" w:color="auto" w:sz="4" w:space="0"/>
              <w:bottom w:val="single" w:color="auto" w:sz="4" w:space="0"/>
            </w:tcBorders>
            <w:noWrap/>
            <w:vAlign w:val="center"/>
          </w:tcPr>
          <w:p w14:paraId="57239696">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5797</w:t>
            </w:r>
          </w:p>
        </w:tc>
      </w:tr>
      <w:tr w14:paraId="1E8B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vAlign w:val="center"/>
          </w:tcPr>
          <w:p w14:paraId="4F4401FE">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E</w:t>
            </w:r>
            <w:r>
              <w:rPr>
                <w:rFonts w:hint="eastAsia" w:ascii="仿宋" w:hAnsi="仿宋" w:eastAsia="仿宋"/>
                <w:color w:val="000000" w:themeColor="text1"/>
                <w:sz w:val="18"/>
                <w:szCs w:val="18"/>
                <w14:textFill>
                  <w14:solidFill>
                    <w14:schemeClr w14:val="tx1"/>
                  </w14:solidFill>
                </w14:textFill>
              </w:rPr>
              <w:t>ntity</w:t>
            </w:r>
            <w:r>
              <w:rPr>
                <w:rFonts w:ascii="仿宋" w:hAnsi="仿宋" w:eastAsia="仿宋"/>
                <w:color w:val="000000" w:themeColor="text1"/>
                <w:sz w:val="18"/>
                <w:szCs w:val="18"/>
                <w14:textFill>
                  <w14:solidFill>
                    <w14:schemeClr w14:val="tx1"/>
                  </w14:solidFill>
                </w14:textFill>
              </w:rPr>
              <w:t>_hzs</w:t>
            </w:r>
          </w:p>
        </w:tc>
        <w:tc>
          <w:tcPr>
            <w:tcW w:w="3331" w:type="dxa"/>
            <w:tcBorders>
              <w:top w:val="single" w:color="auto" w:sz="4" w:space="0"/>
              <w:left w:val="single" w:color="auto" w:sz="4" w:space="0"/>
              <w:bottom w:val="single" w:color="auto" w:sz="4" w:space="0"/>
              <w:right w:val="single" w:color="auto" w:sz="4" w:space="0"/>
            </w:tcBorders>
            <w:vAlign w:val="center"/>
          </w:tcPr>
          <w:p w14:paraId="7F0D4097">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农村新增农民合作社数量（家）</w:t>
            </w:r>
          </w:p>
        </w:tc>
        <w:tc>
          <w:tcPr>
            <w:tcW w:w="850" w:type="dxa"/>
            <w:tcBorders>
              <w:top w:val="single" w:color="auto" w:sz="4" w:space="0"/>
              <w:left w:val="single" w:color="auto" w:sz="4" w:space="0"/>
              <w:bottom w:val="single" w:color="auto" w:sz="4" w:space="0"/>
              <w:right w:val="single" w:color="auto" w:sz="4" w:space="0"/>
            </w:tcBorders>
            <w:noWrap/>
            <w:vAlign w:val="center"/>
          </w:tcPr>
          <w:p w14:paraId="3A73E076">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22,184</w:t>
            </w:r>
          </w:p>
        </w:tc>
        <w:tc>
          <w:tcPr>
            <w:tcW w:w="850" w:type="dxa"/>
            <w:tcBorders>
              <w:top w:val="single" w:color="auto" w:sz="4" w:space="0"/>
              <w:left w:val="single" w:color="auto" w:sz="4" w:space="0"/>
              <w:bottom w:val="single" w:color="auto" w:sz="4" w:space="0"/>
              <w:right w:val="single" w:color="auto" w:sz="4" w:space="0"/>
            </w:tcBorders>
            <w:noWrap/>
            <w:vAlign w:val="center"/>
          </w:tcPr>
          <w:p w14:paraId="0A76CF3C">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10.04</w:t>
            </w:r>
          </w:p>
        </w:tc>
        <w:tc>
          <w:tcPr>
            <w:tcW w:w="850" w:type="dxa"/>
            <w:tcBorders>
              <w:top w:val="single" w:color="auto" w:sz="4" w:space="0"/>
              <w:left w:val="single" w:color="auto" w:sz="4" w:space="0"/>
              <w:bottom w:val="single" w:color="auto" w:sz="4" w:space="0"/>
              <w:right w:val="single" w:color="auto" w:sz="4" w:space="0"/>
            </w:tcBorders>
            <w:noWrap/>
            <w:vAlign w:val="center"/>
          </w:tcPr>
          <w:p w14:paraId="0AF8E566">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26.77</w:t>
            </w:r>
          </w:p>
        </w:tc>
        <w:tc>
          <w:tcPr>
            <w:tcW w:w="850" w:type="dxa"/>
            <w:tcBorders>
              <w:top w:val="single" w:color="auto" w:sz="4" w:space="0"/>
              <w:left w:val="single" w:color="auto" w:sz="4" w:space="0"/>
              <w:bottom w:val="single" w:color="auto" w:sz="4" w:space="0"/>
              <w:right w:val="single" w:color="auto" w:sz="4" w:space="0"/>
            </w:tcBorders>
            <w:noWrap/>
            <w:vAlign w:val="center"/>
          </w:tcPr>
          <w:p w14:paraId="0985412A">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50" w:type="dxa"/>
            <w:tcBorders>
              <w:top w:val="single" w:color="auto" w:sz="4" w:space="0"/>
              <w:left w:val="single" w:color="auto" w:sz="4" w:space="0"/>
              <w:bottom w:val="single" w:color="auto" w:sz="4" w:space="0"/>
            </w:tcBorders>
            <w:noWrap/>
            <w:vAlign w:val="center"/>
          </w:tcPr>
          <w:p w14:paraId="5821AA32">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749</w:t>
            </w:r>
          </w:p>
        </w:tc>
      </w:tr>
      <w:tr w14:paraId="0DC8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vAlign w:val="center"/>
          </w:tcPr>
          <w:p w14:paraId="588B7461">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Reform</w:t>
            </w:r>
          </w:p>
        </w:tc>
        <w:tc>
          <w:tcPr>
            <w:tcW w:w="3331" w:type="dxa"/>
            <w:tcBorders>
              <w:top w:val="single" w:color="auto" w:sz="4" w:space="0"/>
              <w:left w:val="single" w:color="auto" w:sz="4" w:space="0"/>
              <w:bottom w:val="single" w:color="auto" w:sz="4" w:space="0"/>
              <w:right w:val="single" w:color="auto" w:sz="4" w:space="0"/>
            </w:tcBorders>
            <w:vAlign w:val="center"/>
          </w:tcPr>
          <w:p w14:paraId="78FC9D67">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是否参与改革试点，1</w:t>
            </w:r>
            <w:r>
              <w:rPr>
                <w:rFonts w:ascii="仿宋" w:hAnsi="仿宋" w:eastAsia="仿宋"/>
                <w:color w:val="000000" w:themeColor="text1"/>
                <w:sz w:val="18"/>
                <w:szCs w:val="18"/>
                <w14:textFill>
                  <w14:solidFill>
                    <w14:schemeClr w14:val="tx1"/>
                  </w14:solidFill>
                </w14:textFill>
              </w:rPr>
              <w:t>=</w:t>
            </w:r>
            <w:r>
              <w:rPr>
                <w:rFonts w:hint="eastAsia" w:ascii="仿宋" w:hAnsi="仿宋" w:eastAsia="仿宋"/>
                <w:color w:val="000000" w:themeColor="text1"/>
                <w:sz w:val="18"/>
                <w:szCs w:val="18"/>
                <w14:textFill>
                  <w14:solidFill>
                    <w14:schemeClr w14:val="tx1"/>
                  </w14:solidFill>
                </w14:textFill>
              </w:rPr>
              <w:t>是</w:t>
            </w:r>
          </w:p>
        </w:tc>
        <w:tc>
          <w:tcPr>
            <w:tcW w:w="850" w:type="dxa"/>
            <w:tcBorders>
              <w:top w:val="single" w:color="auto" w:sz="4" w:space="0"/>
              <w:left w:val="single" w:color="auto" w:sz="4" w:space="0"/>
              <w:bottom w:val="single" w:color="auto" w:sz="4" w:space="0"/>
              <w:right w:val="single" w:color="auto" w:sz="4" w:space="0"/>
            </w:tcBorders>
            <w:noWrap/>
            <w:vAlign w:val="center"/>
          </w:tcPr>
          <w:p w14:paraId="0E2F7567">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22,184</w:t>
            </w:r>
          </w:p>
        </w:tc>
        <w:tc>
          <w:tcPr>
            <w:tcW w:w="850" w:type="dxa"/>
            <w:tcBorders>
              <w:top w:val="single" w:color="auto" w:sz="4" w:space="0"/>
              <w:left w:val="single" w:color="auto" w:sz="4" w:space="0"/>
              <w:bottom w:val="single" w:color="auto" w:sz="4" w:space="0"/>
              <w:right w:val="single" w:color="auto" w:sz="4" w:space="0"/>
            </w:tcBorders>
            <w:noWrap/>
            <w:vAlign w:val="center"/>
          </w:tcPr>
          <w:p w14:paraId="4DB7A2FE">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0.01</w:t>
            </w:r>
          </w:p>
        </w:tc>
        <w:tc>
          <w:tcPr>
            <w:tcW w:w="850" w:type="dxa"/>
            <w:tcBorders>
              <w:top w:val="single" w:color="auto" w:sz="4" w:space="0"/>
              <w:left w:val="single" w:color="auto" w:sz="4" w:space="0"/>
              <w:bottom w:val="single" w:color="auto" w:sz="4" w:space="0"/>
              <w:right w:val="single" w:color="auto" w:sz="4" w:space="0"/>
            </w:tcBorders>
            <w:noWrap/>
            <w:vAlign w:val="center"/>
          </w:tcPr>
          <w:p w14:paraId="18F4DB6B">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0.11</w:t>
            </w:r>
          </w:p>
        </w:tc>
        <w:tc>
          <w:tcPr>
            <w:tcW w:w="850" w:type="dxa"/>
            <w:tcBorders>
              <w:top w:val="single" w:color="auto" w:sz="4" w:space="0"/>
              <w:left w:val="single" w:color="auto" w:sz="4" w:space="0"/>
              <w:bottom w:val="single" w:color="auto" w:sz="4" w:space="0"/>
              <w:right w:val="single" w:color="auto" w:sz="4" w:space="0"/>
            </w:tcBorders>
            <w:noWrap/>
            <w:vAlign w:val="center"/>
          </w:tcPr>
          <w:p w14:paraId="049255FE">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50" w:type="dxa"/>
            <w:tcBorders>
              <w:top w:val="single" w:color="auto" w:sz="4" w:space="0"/>
              <w:left w:val="single" w:color="auto" w:sz="4" w:space="0"/>
              <w:bottom w:val="single" w:color="auto" w:sz="4" w:space="0"/>
            </w:tcBorders>
            <w:noWrap/>
            <w:vAlign w:val="center"/>
          </w:tcPr>
          <w:p w14:paraId="7CF994A3">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w:t>
            </w:r>
          </w:p>
        </w:tc>
      </w:tr>
      <w:tr w14:paraId="7F92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tcPr>
          <w:p w14:paraId="5295B935">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Log(GDP)</w:t>
            </w:r>
          </w:p>
        </w:tc>
        <w:tc>
          <w:tcPr>
            <w:tcW w:w="3331" w:type="dxa"/>
            <w:tcBorders>
              <w:top w:val="single" w:color="auto" w:sz="4" w:space="0"/>
              <w:left w:val="single" w:color="auto" w:sz="4" w:space="0"/>
              <w:bottom w:val="single" w:color="auto" w:sz="4" w:space="0"/>
              <w:right w:val="single" w:color="auto" w:sz="4" w:space="0"/>
            </w:tcBorders>
            <w:vAlign w:val="center"/>
          </w:tcPr>
          <w:p w14:paraId="54EEF7A0">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G</w:t>
            </w:r>
            <w:r>
              <w:rPr>
                <w:rFonts w:ascii="仿宋" w:hAnsi="仿宋" w:eastAsia="仿宋"/>
                <w:color w:val="000000" w:themeColor="text1"/>
                <w:sz w:val="18"/>
                <w:szCs w:val="18"/>
                <w14:textFill>
                  <w14:solidFill>
                    <w14:schemeClr w14:val="tx1"/>
                  </w14:solidFill>
                </w14:textFill>
              </w:rPr>
              <w:t>DP</w:t>
            </w:r>
            <w:r>
              <w:rPr>
                <w:rFonts w:hint="eastAsia" w:ascii="仿宋" w:hAnsi="仿宋" w:eastAsia="仿宋"/>
                <w:color w:val="000000" w:themeColor="text1"/>
                <w:sz w:val="18"/>
                <w:szCs w:val="18"/>
                <w14:textFill>
                  <w14:solidFill>
                    <w14:schemeClr w14:val="tx1"/>
                  </w14:solidFill>
                </w14:textFill>
              </w:rPr>
              <w:t>对数值</w:t>
            </w:r>
          </w:p>
        </w:tc>
        <w:tc>
          <w:tcPr>
            <w:tcW w:w="850" w:type="dxa"/>
            <w:tcBorders>
              <w:top w:val="single" w:color="auto" w:sz="4" w:space="0"/>
              <w:left w:val="single" w:color="auto" w:sz="4" w:space="0"/>
              <w:bottom w:val="single" w:color="auto" w:sz="4" w:space="0"/>
              <w:right w:val="single" w:color="auto" w:sz="4" w:space="0"/>
            </w:tcBorders>
            <w:noWrap/>
            <w:vAlign w:val="center"/>
          </w:tcPr>
          <w:p w14:paraId="6E9E9900">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16,856</w:t>
            </w:r>
          </w:p>
        </w:tc>
        <w:tc>
          <w:tcPr>
            <w:tcW w:w="850" w:type="dxa"/>
            <w:tcBorders>
              <w:top w:val="single" w:color="auto" w:sz="4" w:space="0"/>
              <w:left w:val="single" w:color="auto" w:sz="4" w:space="0"/>
              <w:bottom w:val="single" w:color="auto" w:sz="4" w:space="0"/>
              <w:right w:val="single" w:color="auto" w:sz="4" w:space="0"/>
            </w:tcBorders>
            <w:noWrap/>
            <w:vAlign w:val="center"/>
          </w:tcPr>
          <w:p w14:paraId="55609A12">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14.00</w:t>
            </w:r>
          </w:p>
        </w:tc>
        <w:tc>
          <w:tcPr>
            <w:tcW w:w="850" w:type="dxa"/>
            <w:tcBorders>
              <w:top w:val="single" w:color="auto" w:sz="4" w:space="0"/>
              <w:left w:val="single" w:color="auto" w:sz="4" w:space="0"/>
              <w:bottom w:val="single" w:color="auto" w:sz="4" w:space="0"/>
              <w:right w:val="single" w:color="auto" w:sz="4" w:space="0"/>
            </w:tcBorders>
            <w:noWrap/>
            <w:vAlign w:val="center"/>
          </w:tcPr>
          <w:p w14:paraId="76039527">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1.10</w:t>
            </w:r>
          </w:p>
        </w:tc>
        <w:tc>
          <w:tcPr>
            <w:tcW w:w="850" w:type="dxa"/>
            <w:tcBorders>
              <w:top w:val="single" w:color="auto" w:sz="4" w:space="0"/>
              <w:left w:val="single" w:color="auto" w:sz="4" w:space="0"/>
              <w:bottom w:val="single" w:color="auto" w:sz="4" w:space="0"/>
              <w:right w:val="single" w:color="auto" w:sz="4" w:space="0"/>
            </w:tcBorders>
            <w:noWrap/>
            <w:vAlign w:val="center"/>
          </w:tcPr>
          <w:p w14:paraId="027DF999">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9.67</w:t>
            </w:r>
          </w:p>
        </w:tc>
        <w:tc>
          <w:tcPr>
            <w:tcW w:w="850" w:type="dxa"/>
            <w:tcBorders>
              <w:top w:val="single" w:color="auto" w:sz="4" w:space="0"/>
              <w:left w:val="single" w:color="auto" w:sz="4" w:space="0"/>
              <w:bottom w:val="single" w:color="auto" w:sz="4" w:space="0"/>
            </w:tcBorders>
            <w:noWrap/>
            <w:vAlign w:val="center"/>
          </w:tcPr>
          <w:p w14:paraId="35DD22F2">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18.34</w:t>
            </w:r>
          </w:p>
        </w:tc>
      </w:tr>
      <w:tr w14:paraId="221C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tcPr>
          <w:p w14:paraId="31342DD9">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Manufacturing</w:t>
            </w:r>
          </w:p>
        </w:tc>
        <w:tc>
          <w:tcPr>
            <w:tcW w:w="3331" w:type="dxa"/>
            <w:tcBorders>
              <w:top w:val="single" w:color="auto" w:sz="4" w:space="0"/>
              <w:left w:val="single" w:color="auto" w:sz="4" w:space="0"/>
              <w:bottom w:val="single" w:color="auto" w:sz="4" w:space="0"/>
              <w:right w:val="single" w:color="auto" w:sz="4" w:space="0"/>
            </w:tcBorders>
            <w:vAlign w:val="center"/>
          </w:tcPr>
          <w:p w14:paraId="39CFBD11">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第二产业比重</w:t>
            </w:r>
          </w:p>
        </w:tc>
        <w:tc>
          <w:tcPr>
            <w:tcW w:w="850" w:type="dxa"/>
            <w:tcBorders>
              <w:top w:val="single" w:color="auto" w:sz="4" w:space="0"/>
              <w:left w:val="single" w:color="auto" w:sz="4" w:space="0"/>
              <w:bottom w:val="single" w:color="auto" w:sz="4" w:space="0"/>
              <w:right w:val="single" w:color="auto" w:sz="4" w:space="0"/>
            </w:tcBorders>
            <w:noWrap/>
            <w:vAlign w:val="center"/>
          </w:tcPr>
          <w:p w14:paraId="719509D8">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16,546</w:t>
            </w:r>
          </w:p>
        </w:tc>
        <w:tc>
          <w:tcPr>
            <w:tcW w:w="850" w:type="dxa"/>
            <w:tcBorders>
              <w:top w:val="single" w:color="auto" w:sz="4" w:space="0"/>
              <w:left w:val="single" w:color="auto" w:sz="4" w:space="0"/>
              <w:bottom w:val="single" w:color="auto" w:sz="4" w:space="0"/>
              <w:right w:val="single" w:color="auto" w:sz="4" w:space="0"/>
            </w:tcBorders>
            <w:noWrap/>
            <w:vAlign w:val="center"/>
          </w:tcPr>
          <w:p w14:paraId="7DA7870C">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0.42</w:t>
            </w:r>
          </w:p>
        </w:tc>
        <w:tc>
          <w:tcPr>
            <w:tcW w:w="850" w:type="dxa"/>
            <w:tcBorders>
              <w:top w:val="single" w:color="auto" w:sz="4" w:space="0"/>
              <w:left w:val="single" w:color="auto" w:sz="4" w:space="0"/>
              <w:bottom w:val="single" w:color="auto" w:sz="4" w:space="0"/>
              <w:right w:val="single" w:color="auto" w:sz="4" w:space="0"/>
            </w:tcBorders>
            <w:noWrap/>
            <w:vAlign w:val="center"/>
          </w:tcPr>
          <w:p w14:paraId="1EF4C0A3">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0.16</w:t>
            </w:r>
          </w:p>
        </w:tc>
        <w:tc>
          <w:tcPr>
            <w:tcW w:w="850" w:type="dxa"/>
            <w:tcBorders>
              <w:top w:val="single" w:color="auto" w:sz="4" w:space="0"/>
              <w:left w:val="single" w:color="auto" w:sz="4" w:space="0"/>
              <w:bottom w:val="single" w:color="auto" w:sz="4" w:space="0"/>
              <w:right w:val="single" w:color="auto" w:sz="4" w:space="0"/>
            </w:tcBorders>
            <w:noWrap/>
            <w:vAlign w:val="center"/>
          </w:tcPr>
          <w:p w14:paraId="2E8EE8A2">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0.01</w:t>
            </w:r>
          </w:p>
        </w:tc>
        <w:tc>
          <w:tcPr>
            <w:tcW w:w="850" w:type="dxa"/>
            <w:tcBorders>
              <w:top w:val="single" w:color="auto" w:sz="4" w:space="0"/>
              <w:left w:val="single" w:color="auto" w:sz="4" w:space="0"/>
              <w:bottom w:val="single" w:color="auto" w:sz="4" w:space="0"/>
            </w:tcBorders>
            <w:noWrap/>
            <w:vAlign w:val="center"/>
          </w:tcPr>
          <w:p w14:paraId="3B7F6A44">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0.91</w:t>
            </w:r>
          </w:p>
        </w:tc>
      </w:tr>
      <w:tr w14:paraId="3FE0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tcPr>
          <w:p w14:paraId="39FE1C8D">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Log(Population)</w:t>
            </w:r>
          </w:p>
        </w:tc>
        <w:tc>
          <w:tcPr>
            <w:tcW w:w="3331" w:type="dxa"/>
            <w:tcBorders>
              <w:top w:val="single" w:color="auto" w:sz="4" w:space="0"/>
              <w:left w:val="single" w:color="auto" w:sz="4" w:space="0"/>
              <w:bottom w:val="single" w:color="auto" w:sz="4" w:space="0"/>
              <w:right w:val="single" w:color="auto" w:sz="4" w:space="0"/>
            </w:tcBorders>
            <w:vAlign w:val="center"/>
          </w:tcPr>
          <w:p w14:paraId="649A2350">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人口对数值</w:t>
            </w:r>
          </w:p>
        </w:tc>
        <w:tc>
          <w:tcPr>
            <w:tcW w:w="850" w:type="dxa"/>
            <w:tcBorders>
              <w:top w:val="single" w:color="auto" w:sz="4" w:space="0"/>
              <w:left w:val="single" w:color="auto" w:sz="4" w:space="0"/>
              <w:bottom w:val="single" w:color="auto" w:sz="4" w:space="0"/>
              <w:right w:val="single" w:color="auto" w:sz="4" w:space="0"/>
            </w:tcBorders>
            <w:noWrap/>
            <w:vAlign w:val="center"/>
          </w:tcPr>
          <w:p w14:paraId="0849A8F4">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17,747</w:t>
            </w:r>
          </w:p>
        </w:tc>
        <w:tc>
          <w:tcPr>
            <w:tcW w:w="850" w:type="dxa"/>
            <w:tcBorders>
              <w:top w:val="single" w:color="auto" w:sz="4" w:space="0"/>
              <w:left w:val="single" w:color="auto" w:sz="4" w:space="0"/>
              <w:bottom w:val="single" w:color="auto" w:sz="4" w:space="0"/>
              <w:right w:val="single" w:color="auto" w:sz="4" w:space="0"/>
            </w:tcBorders>
            <w:noWrap/>
            <w:vAlign w:val="center"/>
          </w:tcPr>
          <w:p w14:paraId="0CE359E8">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3.63</w:t>
            </w:r>
          </w:p>
        </w:tc>
        <w:tc>
          <w:tcPr>
            <w:tcW w:w="850" w:type="dxa"/>
            <w:tcBorders>
              <w:top w:val="single" w:color="auto" w:sz="4" w:space="0"/>
              <w:left w:val="single" w:color="auto" w:sz="4" w:space="0"/>
              <w:bottom w:val="single" w:color="auto" w:sz="4" w:space="0"/>
              <w:right w:val="single" w:color="auto" w:sz="4" w:space="0"/>
            </w:tcBorders>
            <w:noWrap/>
            <w:vAlign w:val="center"/>
          </w:tcPr>
          <w:p w14:paraId="08FCD4C7">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0.83</w:t>
            </w:r>
          </w:p>
        </w:tc>
        <w:tc>
          <w:tcPr>
            <w:tcW w:w="850" w:type="dxa"/>
            <w:tcBorders>
              <w:top w:val="single" w:color="auto" w:sz="4" w:space="0"/>
              <w:left w:val="single" w:color="auto" w:sz="4" w:space="0"/>
              <w:bottom w:val="single" w:color="auto" w:sz="4" w:space="0"/>
              <w:right w:val="single" w:color="auto" w:sz="4" w:space="0"/>
            </w:tcBorders>
            <w:noWrap/>
            <w:vAlign w:val="center"/>
          </w:tcPr>
          <w:p w14:paraId="667B924F">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-0.17</w:t>
            </w:r>
          </w:p>
        </w:tc>
        <w:tc>
          <w:tcPr>
            <w:tcW w:w="850" w:type="dxa"/>
            <w:tcBorders>
              <w:top w:val="single" w:color="auto" w:sz="4" w:space="0"/>
              <w:left w:val="single" w:color="auto" w:sz="4" w:space="0"/>
              <w:bottom w:val="single" w:color="auto" w:sz="4" w:space="0"/>
            </w:tcBorders>
            <w:noWrap/>
            <w:vAlign w:val="center"/>
          </w:tcPr>
          <w:p w14:paraId="2DA8CD7F">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5.73</w:t>
            </w:r>
          </w:p>
        </w:tc>
      </w:tr>
      <w:tr w14:paraId="1A77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tcPr>
          <w:p w14:paraId="1B938B91">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Log(Saving)</w:t>
            </w:r>
          </w:p>
        </w:tc>
        <w:tc>
          <w:tcPr>
            <w:tcW w:w="3331" w:type="dxa"/>
            <w:tcBorders>
              <w:top w:val="single" w:color="auto" w:sz="4" w:space="0"/>
              <w:left w:val="single" w:color="auto" w:sz="4" w:space="0"/>
              <w:bottom w:val="single" w:color="auto" w:sz="4" w:space="0"/>
              <w:right w:val="single" w:color="auto" w:sz="4" w:space="0"/>
            </w:tcBorders>
            <w:vAlign w:val="center"/>
          </w:tcPr>
          <w:p w14:paraId="065DF399">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居民存款金额对数值</w:t>
            </w:r>
          </w:p>
        </w:tc>
        <w:tc>
          <w:tcPr>
            <w:tcW w:w="850" w:type="dxa"/>
            <w:tcBorders>
              <w:top w:val="single" w:color="auto" w:sz="4" w:space="0"/>
              <w:left w:val="single" w:color="auto" w:sz="4" w:space="0"/>
              <w:bottom w:val="single" w:color="auto" w:sz="4" w:space="0"/>
              <w:right w:val="single" w:color="auto" w:sz="4" w:space="0"/>
            </w:tcBorders>
            <w:noWrap/>
            <w:vAlign w:val="center"/>
          </w:tcPr>
          <w:p w14:paraId="5D56F7B7">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15,473</w:t>
            </w:r>
          </w:p>
        </w:tc>
        <w:tc>
          <w:tcPr>
            <w:tcW w:w="850" w:type="dxa"/>
            <w:tcBorders>
              <w:top w:val="single" w:color="auto" w:sz="4" w:space="0"/>
              <w:left w:val="single" w:color="auto" w:sz="4" w:space="0"/>
              <w:bottom w:val="single" w:color="auto" w:sz="4" w:space="0"/>
              <w:right w:val="single" w:color="auto" w:sz="4" w:space="0"/>
            </w:tcBorders>
            <w:noWrap/>
            <w:vAlign w:val="center"/>
          </w:tcPr>
          <w:p w14:paraId="6C6A1E17">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13.57</w:t>
            </w:r>
          </w:p>
        </w:tc>
        <w:tc>
          <w:tcPr>
            <w:tcW w:w="850" w:type="dxa"/>
            <w:tcBorders>
              <w:top w:val="single" w:color="auto" w:sz="4" w:space="0"/>
              <w:left w:val="single" w:color="auto" w:sz="4" w:space="0"/>
              <w:bottom w:val="single" w:color="auto" w:sz="4" w:space="0"/>
              <w:right w:val="single" w:color="auto" w:sz="4" w:space="0"/>
            </w:tcBorders>
            <w:noWrap/>
            <w:vAlign w:val="center"/>
          </w:tcPr>
          <w:p w14:paraId="3E1146CD">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1.16</w:t>
            </w:r>
          </w:p>
        </w:tc>
        <w:tc>
          <w:tcPr>
            <w:tcW w:w="850" w:type="dxa"/>
            <w:tcBorders>
              <w:top w:val="single" w:color="auto" w:sz="4" w:space="0"/>
              <w:left w:val="single" w:color="auto" w:sz="4" w:space="0"/>
              <w:bottom w:val="single" w:color="auto" w:sz="4" w:space="0"/>
              <w:right w:val="single" w:color="auto" w:sz="4" w:space="0"/>
            </w:tcBorders>
            <w:noWrap/>
            <w:vAlign w:val="center"/>
          </w:tcPr>
          <w:p w14:paraId="37D5F66C">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1.79</w:t>
            </w:r>
          </w:p>
        </w:tc>
        <w:tc>
          <w:tcPr>
            <w:tcW w:w="850" w:type="dxa"/>
            <w:tcBorders>
              <w:top w:val="single" w:color="auto" w:sz="4" w:space="0"/>
              <w:left w:val="single" w:color="auto" w:sz="4" w:space="0"/>
              <w:bottom w:val="single" w:color="auto" w:sz="4" w:space="0"/>
            </w:tcBorders>
            <w:noWrap/>
            <w:vAlign w:val="center"/>
          </w:tcPr>
          <w:p w14:paraId="265B5FCF">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17.19</w:t>
            </w:r>
          </w:p>
        </w:tc>
      </w:tr>
      <w:tr w14:paraId="4568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559" w:type="dxa"/>
            <w:tcBorders>
              <w:top w:val="single" w:color="auto" w:sz="4" w:space="0"/>
              <w:bottom w:val="single" w:color="auto" w:sz="4" w:space="0"/>
              <w:right w:val="single" w:color="auto" w:sz="4" w:space="0"/>
            </w:tcBorders>
            <w:noWrap/>
          </w:tcPr>
          <w:p w14:paraId="6C306265">
            <w:pP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Log(Revenue)</w:t>
            </w:r>
          </w:p>
        </w:tc>
        <w:tc>
          <w:tcPr>
            <w:tcW w:w="3331" w:type="dxa"/>
            <w:tcBorders>
              <w:top w:val="single" w:color="auto" w:sz="4" w:space="0"/>
              <w:left w:val="single" w:color="auto" w:sz="4" w:space="0"/>
              <w:bottom w:val="single" w:color="auto" w:sz="4" w:space="0"/>
              <w:right w:val="single" w:color="auto" w:sz="4" w:space="0"/>
            </w:tcBorders>
            <w:vAlign w:val="center"/>
          </w:tcPr>
          <w:p w14:paraId="173BB34E">
            <w:pP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地方财政一般预算内收入对数值</w:t>
            </w:r>
          </w:p>
        </w:tc>
        <w:tc>
          <w:tcPr>
            <w:tcW w:w="850" w:type="dxa"/>
            <w:tcBorders>
              <w:top w:val="single" w:color="auto" w:sz="4" w:space="0"/>
              <w:left w:val="single" w:color="auto" w:sz="4" w:space="0"/>
              <w:bottom w:val="single" w:color="auto" w:sz="4" w:space="0"/>
              <w:right w:val="single" w:color="auto" w:sz="4" w:space="0"/>
            </w:tcBorders>
            <w:noWrap/>
            <w:vAlign w:val="center"/>
          </w:tcPr>
          <w:p w14:paraId="685A7F7D">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17,232</w:t>
            </w:r>
          </w:p>
        </w:tc>
        <w:tc>
          <w:tcPr>
            <w:tcW w:w="850" w:type="dxa"/>
            <w:tcBorders>
              <w:top w:val="single" w:color="auto" w:sz="4" w:space="0"/>
              <w:left w:val="single" w:color="auto" w:sz="4" w:space="0"/>
              <w:bottom w:val="single" w:color="auto" w:sz="4" w:space="0"/>
              <w:right w:val="single" w:color="auto" w:sz="4" w:space="0"/>
            </w:tcBorders>
            <w:noWrap/>
            <w:vAlign w:val="center"/>
          </w:tcPr>
          <w:p w14:paraId="72D9DB8A">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11.15</w:t>
            </w:r>
          </w:p>
        </w:tc>
        <w:tc>
          <w:tcPr>
            <w:tcW w:w="850" w:type="dxa"/>
            <w:tcBorders>
              <w:top w:val="single" w:color="auto" w:sz="4" w:space="0"/>
              <w:left w:val="single" w:color="auto" w:sz="4" w:space="0"/>
              <w:bottom w:val="single" w:color="auto" w:sz="4" w:space="0"/>
              <w:right w:val="single" w:color="auto" w:sz="4" w:space="0"/>
            </w:tcBorders>
            <w:noWrap/>
            <w:vAlign w:val="center"/>
          </w:tcPr>
          <w:p w14:paraId="2AC82403">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w:t>
            </w:r>
          </w:p>
        </w:tc>
        <w:tc>
          <w:tcPr>
            <w:tcW w:w="850" w:type="dxa"/>
            <w:tcBorders>
              <w:top w:val="single" w:color="auto" w:sz="4" w:space="0"/>
              <w:left w:val="single" w:color="auto" w:sz="4" w:space="0"/>
              <w:bottom w:val="single" w:color="auto" w:sz="4" w:space="0"/>
              <w:right w:val="single" w:color="auto" w:sz="4" w:space="0"/>
            </w:tcBorders>
            <w:noWrap/>
            <w:vAlign w:val="center"/>
          </w:tcPr>
          <w:p w14:paraId="5B1A49B3">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6.12</w:t>
            </w:r>
          </w:p>
        </w:tc>
        <w:tc>
          <w:tcPr>
            <w:tcW w:w="850" w:type="dxa"/>
            <w:tcBorders>
              <w:top w:val="single" w:color="auto" w:sz="4" w:space="0"/>
              <w:left w:val="single" w:color="auto" w:sz="4" w:space="0"/>
              <w:bottom w:val="single" w:color="auto" w:sz="4" w:space="0"/>
            </w:tcBorders>
            <w:noWrap/>
            <w:vAlign w:val="center"/>
          </w:tcPr>
          <w:p w14:paraId="1A8A443A">
            <w:pPr>
              <w:jc w:val="right"/>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15.72</w:t>
            </w:r>
          </w:p>
        </w:tc>
      </w:tr>
    </w:tbl>
    <w:p w14:paraId="472BF164">
      <w:pPr>
        <w:rPr>
          <w:rFonts w:ascii="仿宋" w:hAnsi="仿宋" w:eastAsia="仿宋"/>
          <w:color w:val="000000" w:themeColor="text1"/>
          <w14:textFill>
            <w14:solidFill>
              <w14:schemeClr w14:val="tx1"/>
            </w14:solidFill>
          </w14:textFill>
        </w:rPr>
      </w:pPr>
    </w:p>
    <w:p w14:paraId="7BD8669C">
      <w:pPr>
        <w:rPr>
          <w:rFonts w:ascii="仿宋" w:hAnsi="仿宋" w:eastAsia="仿宋"/>
          <w:color w:val="000000" w:themeColor="text1"/>
          <w14:textFill>
            <w14:solidFill>
              <w14:schemeClr w14:val="tx1"/>
            </w14:solidFill>
          </w14:textFill>
        </w:rPr>
      </w:pPr>
    </w:p>
    <w:p w14:paraId="37E57458">
      <w:pPr>
        <w:rPr>
          <w:rFonts w:ascii="仿宋" w:hAnsi="仿宋" w:eastAsia="仿宋"/>
          <w:color w:val="000000" w:themeColor="text1"/>
          <w14:textFill>
            <w14:solidFill>
              <w14:schemeClr w14:val="tx1"/>
            </w14:solidFill>
          </w14:textFill>
        </w:rPr>
      </w:pPr>
    </w:p>
    <w:p w14:paraId="78AD2F9A">
      <w:pPr>
        <w:widowControl/>
        <w:jc w:val="left"/>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br w:type="page"/>
      </w:r>
    </w:p>
    <w:p w14:paraId="5232A3CC">
      <w:pPr>
        <w:pStyle w:val="2"/>
        <w:jc w:val="center"/>
        <w:rPr>
          <w:rFonts w:hint="eastAsia" w:ascii="楷体" w:hAnsi="楷体" w:eastAsia="楷体" w:cs="楷体"/>
          <w:b w:val="0"/>
          <w:bCs w:val="0"/>
          <w:color w:val="000000" w:themeColor="text1"/>
          <w:sz w:val="28"/>
          <w:szCs w:val="28"/>
          <w14:textFill>
            <w14:solidFill>
              <w14:schemeClr w14:val="tx1"/>
            </w14:solidFill>
          </w14:textFill>
        </w:rPr>
      </w:pPr>
      <w:bookmarkStart w:id="2" w:name="_Toc161909741"/>
      <w:r>
        <w:rPr>
          <w:rFonts w:hint="eastAsia" w:ascii="楷体" w:hAnsi="楷体" w:eastAsia="楷体" w:cs="楷体"/>
          <w:b w:val="0"/>
          <w:bCs w:val="0"/>
          <w:color w:val="000000" w:themeColor="text1"/>
          <w:sz w:val="28"/>
          <w:szCs w:val="28"/>
          <w14:textFill>
            <w14:solidFill>
              <w14:schemeClr w14:val="tx1"/>
            </w14:solidFill>
          </w14:textFill>
        </w:rPr>
        <w:t>附录III 安慰剂检验</w:t>
      </w:r>
      <w:bookmarkEnd w:id="2"/>
    </w:p>
    <w:p w14:paraId="52C744D9">
      <w:pPr>
        <w:ind w:firstLine="42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我们将</w:t>
      </w:r>
      <w:r>
        <w:rPr>
          <w:rFonts w:ascii="仿宋" w:hAnsi="仿宋" w:eastAsia="仿宋"/>
          <w:color w:val="000000" w:themeColor="text1"/>
          <w14:textFill>
            <w14:solidFill>
              <w14:schemeClr w14:val="tx1"/>
            </w14:solidFill>
          </w14:textFill>
        </w:rPr>
        <w:t>2015</w:t>
      </w:r>
      <w:r>
        <w:rPr>
          <w:rFonts w:hint="eastAsia" w:ascii="仿宋" w:hAnsi="仿宋" w:eastAsia="仿宋"/>
          <w:color w:val="000000" w:themeColor="text1"/>
          <w14:textFill>
            <w14:solidFill>
              <w14:schemeClr w14:val="tx1"/>
            </w14:solidFill>
          </w14:textFill>
        </w:rPr>
        <w:t>年和2</w:t>
      </w:r>
      <w:r>
        <w:rPr>
          <w:rFonts w:ascii="仿宋" w:hAnsi="仿宋" w:eastAsia="仿宋"/>
          <w:color w:val="000000" w:themeColor="text1"/>
          <w14:textFill>
            <w14:solidFill>
              <w14:schemeClr w14:val="tx1"/>
            </w14:solidFill>
          </w14:textFill>
        </w:rPr>
        <w:t>016</w:t>
      </w:r>
      <w:r>
        <w:rPr>
          <w:rFonts w:hint="eastAsia" w:ascii="仿宋" w:hAnsi="仿宋" w:eastAsia="仿宋"/>
          <w:color w:val="000000" w:themeColor="text1"/>
          <w14:textFill>
            <w14:solidFill>
              <w14:schemeClr w14:val="tx1"/>
            </w14:solidFill>
          </w14:textFill>
        </w:rPr>
        <w:t>年各1</w:t>
      </w: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和1</w:t>
      </w:r>
      <w:r>
        <w:rPr>
          <w:rFonts w:ascii="仿宋" w:hAnsi="仿宋" w:eastAsia="仿宋"/>
          <w:color w:val="000000" w:themeColor="text1"/>
          <w14:textFill>
            <w14:solidFill>
              <w14:schemeClr w14:val="tx1"/>
            </w14:solidFill>
          </w14:textFill>
        </w:rPr>
        <w:t>8</w:t>
      </w:r>
      <w:r>
        <w:rPr>
          <w:rFonts w:hint="eastAsia" w:ascii="仿宋" w:hAnsi="仿宋" w:eastAsia="仿宋"/>
          <w:color w:val="000000" w:themeColor="text1"/>
          <w14:textFill>
            <w14:solidFill>
              <w14:schemeClr w14:val="tx1"/>
            </w14:solidFill>
          </w14:textFill>
        </w:rPr>
        <w:t>个试点名额在所有县级行政单位中进行随机分配，再利用模型（1）进行相应的实证检验，看是否产生与基准回归类似的结果。参照</w:t>
      </w:r>
      <w:r>
        <w:rPr>
          <w:rFonts w:ascii="仿宋" w:hAnsi="仿宋" w:eastAsia="仿宋"/>
          <w:color w:val="000000" w:themeColor="text1"/>
          <w14:textFill>
            <w14:solidFill>
              <w14:schemeClr w14:val="tx1"/>
            </w14:solidFill>
          </w14:textFill>
        </w:rPr>
        <w:fldChar w:fldCharType="begin"/>
      </w:r>
      <w:r>
        <w:rPr>
          <w:rFonts w:hint="eastAsia" w:ascii="仿宋" w:hAnsi="仿宋" w:eastAsia="仿宋"/>
          <w:color w:val="000000" w:themeColor="text1"/>
          <w14:textFill>
            <w14:solidFill>
              <w14:schemeClr w14:val="tx1"/>
            </w14:solidFill>
          </w14:textFill>
        </w:rPr>
        <w:instrText xml:space="preserve"> ADDIN EN.CITE &lt;EndNote&gt;&lt;Cite&gt;&lt;Author&gt;Li&lt;/Author&gt;&lt;Year&gt;2016&lt;/Year&gt;&lt;RecNum&gt;305&lt;/RecNum&gt;&lt;DisplayText&gt;(Li等, 2016)&lt;/DisplayText&gt;&lt;record&gt;&lt;rec-number&gt;305&lt;/rec-number&gt;&lt;foreign-keys&gt;&lt;key app="EN" db-id="teaewpfevaapw4e0zz3pf22ppdpd92vdvtxd" timestamp="1654442678"</w:instrText>
      </w:r>
      <w:r>
        <w:rPr>
          <w:rFonts w:ascii="仿宋" w:hAnsi="仿宋" w:eastAsia="仿宋"/>
          <w:color w:val="000000" w:themeColor="text1"/>
          <w14:textFill>
            <w14:solidFill>
              <w14:schemeClr w14:val="tx1"/>
            </w14:solidFill>
          </w14:textFill>
        </w:rPr>
        <w:instrText xml:space="preserve">&gt;305&lt;/key&gt;&lt;/foreign-keys&gt;&lt;ref-type name="English paper"&gt;27&lt;/ref-type&gt;&lt;contributors&gt;&lt;authors&gt;&lt;author&gt;Li, Pei&lt;/author&gt;&lt;author&gt;Lu, Yi&lt;/author&gt;&lt;author&gt;Wang, Jin&lt;/author&gt;&lt;/authors&gt;&lt;/contributors&gt;&lt;titles&gt;&lt;title&gt;Does Flattening Government Improve Economic Perfor</w:instrText>
      </w:r>
      <w:r>
        <w:rPr>
          <w:rFonts w:hint="eastAsia" w:ascii="仿宋" w:hAnsi="仿宋" w:eastAsia="仿宋"/>
          <w:color w:val="000000" w:themeColor="text1"/>
          <w14:textFill>
            <w14:solidFill>
              <w14:schemeClr w14:val="tx1"/>
            </w14:solidFill>
          </w14:textFill>
        </w:rPr>
        <w:instrText xml:space="preserve">mance？ Evidence from China&lt;/title&gt;&lt;secondary-title&gt;Journal of Development Economics&lt;/secondary-title&gt;&lt;/titles&gt;&lt;periodical&gt;&lt;full-title&gt;Journal of Development Economics&lt;/full-title&gt;&lt;/periodical&gt;&lt;pages&gt;18-37&lt;/pages&gt;&lt;volume&gt;123&lt;/volume&gt;&lt;dates&gt;&lt;year&gt;2016&lt;/year</w:instrText>
      </w:r>
      <w:r>
        <w:rPr>
          <w:rFonts w:ascii="仿宋" w:hAnsi="仿宋" w:eastAsia="仿宋"/>
          <w:color w:val="000000" w:themeColor="text1"/>
          <w14:textFill>
            <w14:solidFill>
              <w14:schemeClr w14:val="tx1"/>
            </w14:solidFill>
          </w14:textFill>
        </w:rPr>
        <w:instrText xml:space="preserve">&gt;&lt;/dates&gt;&lt;urls&gt;&lt;/urls&gt;&lt;/record&gt;&lt;/Cite&gt;&lt;/EndNote&gt;</w:instrText>
      </w:r>
      <w:r>
        <w:rPr>
          <w:rFonts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Li等</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2016)</w:t>
      </w: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的做法，本文进行了5</w:t>
      </w:r>
      <w:r>
        <w:rPr>
          <w:rFonts w:ascii="仿宋" w:hAnsi="仿宋" w:eastAsia="仿宋"/>
          <w:color w:val="000000" w:themeColor="text1"/>
          <w14:textFill>
            <w14:solidFill>
              <w14:schemeClr w14:val="tx1"/>
            </w14:solidFill>
          </w14:textFill>
        </w:rPr>
        <w:t>00</w:t>
      </w:r>
      <w:r>
        <w:rPr>
          <w:rFonts w:hint="eastAsia" w:ascii="仿宋" w:hAnsi="仿宋" w:eastAsia="仿宋"/>
          <w:color w:val="000000" w:themeColor="text1"/>
          <w14:textFill>
            <w14:solidFill>
              <w14:schemeClr w14:val="tx1"/>
            </w14:solidFill>
          </w14:textFill>
        </w:rPr>
        <w:t>次模拟，并重点考察了“伪造的”集体经营性建设用地入市改革的回归系数。如图</w:t>
      </w:r>
      <w:r>
        <w:rPr>
          <w:rFonts w:ascii="仿宋" w:hAnsi="仿宋" w:eastAsia="仿宋"/>
          <w:color w:val="000000" w:themeColor="text1"/>
          <w14:textFill>
            <w14:solidFill>
              <w14:schemeClr w14:val="tx1"/>
            </w14:solidFill>
          </w14:textFill>
        </w:rPr>
        <w:t>III 1</w:t>
      </w:r>
      <w:r>
        <w:rPr>
          <w:rFonts w:hint="eastAsia" w:ascii="仿宋" w:hAnsi="仿宋" w:eastAsia="仿宋"/>
          <w:color w:val="000000" w:themeColor="text1"/>
          <w14:textFill>
            <w14:solidFill>
              <w14:schemeClr w14:val="tx1"/>
            </w14:solidFill>
          </w14:textFill>
        </w:rPr>
        <w:t>所示，在5</w:t>
      </w:r>
      <w:r>
        <w:rPr>
          <w:rFonts w:ascii="仿宋" w:hAnsi="仿宋" w:eastAsia="仿宋"/>
          <w:color w:val="000000" w:themeColor="text1"/>
          <w14:textFill>
            <w14:solidFill>
              <w14:schemeClr w14:val="tx1"/>
            </w14:solidFill>
          </w14:textFill>
        </w:rPr>
        <w:t>00</w:t>
      </w:r>
      <w:r>
        <w:rPr>
          <w:rFonts w:hint="eastAsia" w:ascii="仿宋" w:hAnsi="仿宋" w:eastAsia="仿宋"/>
          <w:color w:val="000000" w:themeColor="text1"/>
          <w14:textFill>
            <w14:solidFill>
              <w14:schemeClr w14:val="tx1"/>
            </w14:solidFill>
          </w14:textFill>
        </w:rPr>
        <w:t>次的随机化测试中，核心解释变量的回归系数呈现出以零为均值的正态分布，说明该测试符合随机化要求。同时，随机测试得到的核心回归系数远小于基准回归的系数（0</w:t>
      </w:r>
      <w:r>
        <w:rPr>
          <w:rFonts w:ascii="仿宋" w:hAnsi="仿宋" w:eastAsia="仿宋"/>
          <w:color w:val="000000" w:themeColor="text1"/>
          <w14:textFill>
            <w14:solidFill>
              <w14:schemeClr w14:val="tx1"/>
            </w14:solidFill>
          </w14:textFill>
        </w:rPr>
        <w:t>.383</w:t>
      </w:r>
      <w:r>
        <w:rPr>
          <w:rFonts w:hint="eastAsia" w:ascii="仿宋" w:hAnsi="仿宋" w:eastAsia="仿宋"/>
          <w:color w:val="000000" w:themeColor="text1"/>
          <w14:textFill>
            <w14:solidFill>
              <w14:schemeClr w14:val="tx1"/>
            </w14:solidFill>
          </w14:textFill>
        </w:rPr>
        <w:t>），且不显著异于</w:t>
      </w:r>
      <w:r>
        <w:rPr>
          <w:rFonts w:ascii="仿宋" w:hAnsi="仿宋" w:eastAsia="仿宋"/>
          <w:color w:val="000000" w:themeColor="text1"/>
          <w14:textFill>
            <w14:solidFill>
              <w14:schemeClr w14:val="tx1"/>
            </w14:solidFill>
          </w14:textFill>
        </w:rPr>
        <w:t>0</w:t>
      </w:r>
      <w:r>
        <w:rPr>
          <w:rFonts w:hint="eastAsia" w:ascii="仿宋" w:hAnsi="仿宋" w:eastAsia="仿宋"/>
          <w:color w:val="000000" w:themeColor="text1"/>
          <w14:textFill>
            <w14:solidFill>
              <w14:schemeClr w14:val="tx1"/>
            </w14:solidFill>
          </w14:textFill>
        </w:rPr>
        <w:t>，表明基准回归得到的结果确是集体经营性建设用地入市改革推行的结果，而非由其他未加控制的县域特征所引起的。</w:t>
      </w:r>
    </w:p>
    <w:p w14:paraId="646C47B8">
      <w:pPr>
        <w:ind w:firstLine="420"/>
        <w:rPr>
          <w:rFonts w:ascii="仿宋" w:hAnsi="仿宋" w:eastAsia="仿宋"/>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5AA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28ED60E4">
            <w:pPr>
              <w:jc w:val="center"/>
              <w:rPr>
                <w:rFonts w:ascii="仿宋" w:hAnsi="仿宋" w:eastAsia="仿宋" w:cs="Times New Roman (正文 CS 字体)"/>
                <w:color w:val="000000" w:themeColor="text1"/>
                <w14:textFill>
                  <w14:solidFill>
                    <w14:schemeClr w14:val="tx1"/>
                  </w14:solidFill>
                </w14:textFill>
              </w:rPr>
            </w:pPr>
            <w:r>
              <w:rPr>
                <w:rFonts w:ascii="仿宋" w:hAnsi="仿宋" w:eastAsia="仿宋" w:cs="Times New Roman (正文 CS 字体)"/>
                <w:color w:val="000000" w:themeColor="text1"/>
                <w14:textFill>
                  <w14:solidFill>
                    <w14:schemeClr w14:val="tx1"/>
                  </w14:solidFill>
                </w14:textFill>
              </w:rPr>
              <w:drawing>
                <wp:inline distT="0" distB="0" distL="0" distR="0">
                  <wp:extent cx="5029200" cy="3657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029200" cy="3657600"/>
                          </a:xfrm>
                          <a:prstGeom prst="rect">
                            <a:avLst/>
                          </a:prstGeom>
                        </pic:spPr>
                      </pic:pic>
                    </a:graphicData>
                  </a:graphic>
                </wp:inline>
              </w:drawing>
            </w:r>
          </w:p>
        </w:tc>
      </w:tr>
      <w:tr w14:paraId="151E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7405947A">
            <w:pPr>
              <w:jc w:val="center"/>
              <w:rPr>
                <w:rFonts w:ascii="仿宋" w:hAnsi="仿宋" w:eastAsia="仿宋" w:cs="Times New Roman (正文 CS 字体)"/>
                <w:color w:val="000000" w:themeColor="text1"/>
                <w14:textFill>
                  <w14:solidFill>
                    <w14:schemeClr w14:val="tx1"/>
                  </w14:solidFill>
                </w14:textFill>
              </w:rPr>
            </w:pPr>
            <w:r>
              <w:rPr>
                <w:rFonts w:hint="eastAsia" w:ascii="黑体" w:hAnsi="黑体" w:eastAsia="黑体" w:cs="黑体"/>
                <w:color w:val="000000" w:themeColor="text1"/>
                <w:sz w:val="18"/>
                <w:szCs w:val="21"/>
                <w14:textFill>
                  <w14:solidFill>
                    <w14:schemeClr w14:val="tx1"/>
                  </w14:solidFill>
                </w14:textFill>
              </w:rPr>
              <w:t>图III1 500次安慰剂检验回归系数分布图</w:t>
            </w:r>
          </w:p>
        </w:tc>
      </w:tr>
    </w:tbl>
    <w:p w14:paraId="789B4E62">
      <w:pPr>
        <w:rPr>
          <w:rFonts w:ascii="仿宋" w:hAnsi="仿宋" w:eastAsia="仿宋"/>
        </w:rPr>
      </w:pPr>
    </w:p>
    <w:p w14:paraId="24200280">
      <w:pPr>
        <w:rPr>
          <w:rFonts w:ascii="仿宋" w:hAnsi="仿宋" w:eastAsia="仿宋"/>
        </w:rPr>
      </w:pPr>
    </w:p>
    <w:p w14:paraId="3328FF95">
      <w:pPr>
        <w:rPr>
          <w:rFonts w:ascii="仿宋" w:hAnsi="仿宋" w:eastAsia="仿宋"/>
        </w:rPr>
      </w:pPr>
    </w:p>
    <w:p w14:paraId="621C3F5F">
      <w:pPr>
        <w:widowControl/>
        <w:jc w:val="left"/>
        <w:rPr>
          <w:rFonts w:ascii="仿宋" w:hAnsi="仿宋" w:eastAsia="仿宋"/>
        </w:rPr>
      </w:pPr>
      <w:r>
        <w:rPr>
          <w:rFonts w:ascii="仿宋" w:hAnsi="仿宋" w:eastAsia="仿宋"/>
        </w:rPr>
        <w:br w:type="page"/>
      </w:r>
    </w:p>
    <w:p w14:paraId="0636005F">
      <w:pPr>
        <w:pStyle w:val="2"/>
        <w:jc w:val="center"/>
        <w:rPr>
          <w:rFonts w:hint="eastAsia" w:ascii="楷体" w:hAnsi="楷体" w:eastAsia="楷体" w:cs="楷体"/>
          <w:b w:val="0"/>
          <w:bCs w:val="0"/>
          <w:color w:val="000000" w:themeColor="text1"/>
          <w:sz w:val="28"/>
          <w:szCs w:val="28"/>
          <w14:textFill>
            <w14:solidFill>
              <w14:schemeClr w14:val="tx1"/>
            </w14:solidFill>
          </w14:textFill>
        </w:rPr>
      </w:pPr>
      <w:bookmarkStart w:id="3" w:name="_Toc161909742"/>
      <w:r>
        <w:rPr>
          <w:rFonts w:hint="eastAsia" w:ascii="楷体" w:hAnsi="楷体" w:eastAsia="楷体" w:cs="楷体"/>
          <w:b w:val="0"/>
          <w:bCs w:val="0"/>
          <w:color w:val="000000" w:themeColor="text1"/>
          <w:sz w:val="28"/>
          <w:szCs w:val="28"/>
          <w14:textFill>
            <w14:solidFill>
              <w14:schemeClr w14:val="tx1"/>
            </w14:solidFill>
          </w14:textFill>
        </w:rPr>
        <w:t>附录IV 稳健性检验</w:t>
      </w:r>
      <w:bookmarkEnd w:id="3"/>
    </w:p>
    <w:p w14:paraId="3B601857">
      <w:pPr>
        <w:ind w:firstLine="42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我们对基准回归的结果进行了一系列稳健性检验。首先，我们采用不同的因变量衡量农村新增市场主体数量。结果汇报于表</w:t>
      </w:r>
      <w:r>
        <w:rPr>
          <w:rFonts w:ascii="仿宋" w:hAnsi="仿宋" w:eastAsia="仿宋" w:cs="Times New Roman"/>
          <w:color w:val="000000" w:themeColor="text1"/>
          <w:kern w:val="0"/>
          <w:szCs w:val="21"/>
          <w14:textFill>
            <w14:solidFill>
              <w14:schemeClr w14:val="tx1"/>
            </w14:solidFill>
          </w14:textFill>
        </w:rPr>
        <w:t>IV1</w:t>
      </w:r>
      <w:r>
        <w:rPr>
          <w:rFonts w:hint="eastAsia" w:ascii="仿宋" w:hAnsi="仿宋" w:eastAsia="仿宋"/>
          <w:color w:val="000000" w:themeColor="text1"/>
          <w14:textFill>
            <w14:solidFill>
              <w14:schemeClr w14:val="tx1"/>
            </w14:solidFill>
          </w14:textFill>
        </w:rPr>
        <w:t>。在前两列，我们采用农村新增市场主体的绝对数量为因变量；在后两列，我们参考</w:t>
      </w:r>
      <w:r>
        <w:rPr>
          <w:rFonts w:ascii="仿宋" w:hAnsi="仿宋" w:eastAsia="仿宋"/>
          <w:color w:val="000000" w:themeColor="text1"/>
          <w14:textFill>
            <w14:solidFill>
              <w14:schemeClr w14:val="tx1"/>
            </w14:solidFill>
          </w14:textFill>
        </w:rPr>
        <w:fldChar w:fldCharType="begin"/>
      </w:r>
      <w:r>
        <w:rPr>
          <w:rFonts w:hint="eastAsia" w:ascii="仿宋" w:hAnsi="仿宋" w:eastAsia="仿宋"/>
          <w:color w:val="000000" w:themeColor="text1"/>
          <w14:textFill>
            <w14:solidFill>
              <w14:schemeClr w14:val="tx1"/>
            </w14:solidFill>
          </w14:textFill>
        </w:rPr>
        <w:instrText xml:space="preserve"> ADDIN EN.CITE &lt;EndNote&gt;&lt;Cite&gt;&lt;Author&gt;毕青苗&lt;/Author&gt;&lt;Year&gt;2018&lt;/Year&gt;&lt;RecNum&gt;285&lt;/RecNum&gt;&lt;DisplayText&gt;(毕青苗等, 2018)&lt;/DisplayText&gt;&lt;record&gt;&lt;rec-number&gt;285&lt;/rec-number&gt;&lt;foreign-keys&gt;&lt;key app="EN" db-id="teaewpfevaapw4e0zz3pf22ppdpd92vdvtxd" timestamp="1654289073"&gt;285&lt;/key&gt;&lt;/foreign-keys&gt;&lt;ref-type name="Journal Article"&gt;17&lt;/ref-type&gt;&lt;contributors&gt;&lt;authors&gt;&lt;author&gt;毕青苗,&lt;/author&gt;&lt;author&gt;陈希路,&lt;/author&gt;&lt;author&gt;徐现祥,&lt;/author&gt;&lt;author&gt;李书娟,&lt;/author&gt;&lt;/authors&gt;&lt;/contributors&gt;&lt;titles&gt;&lt;title&gt;行政审批改革与企业进入&lt;/title&gt;&lt;secondary-title&gt;经济研究&lt;/secondary-title&gt;&lt;/titles&gt;&lt;periodical&gt;&lt;full-title&gt;经济研究&lt;/full-title&gt;&lt;/periodical&gt;&lt;pages&gt;140-155&lt;/pages&gt;&lt;volume&gt;53&lt;/volume&gt;&lt;number&gt;02&lt;/number&gt;&lt;keywords&gt;&lt;keyword&gt;企业进入率&lt;/keyword&gt;&lt;keyword&gt;行政审批改革&lt;/keyword&gt;&lt;keyword&gt;行政审批中心&lt;/keyword&gt;&lt;keyword&gt;Administrative A</w:instrText>
      </w:r>
      <w:r>
        <w:rPr>
          <w:rFonts w:ascii="仿宋" w:hAnsi="仿宋" w:eastAsia="仿宋"/>
          <w:color w:val="000000" w:themeColor="text1"/>
          <w14:textFill>
            <w14:solidFill>
              <w14:schemeClr w14:val="tx1"/>
            </w14:solidFill>
          </w14:textFill>
        </w:rPr>
        <w:instrText xml:space="preserve">pproval Center&lt;/keyword&gt;&lt;keyword&gt;Administrative Approval Reform&lt;/keyword&gt;&lt;keyword&gt;Firm Entry Rate&lt;/keyword&gt;&lt;/keywords&gt;&lt;dates&gt;&lt;year&gt;2018&lt;/year&gt;&lt;pub-dates&gt;&lt;date&gt;2018&lt;/date&gt;&lt;/pub-dates&gt;&lt;/dates&gt;&lt;isbn&gt;0577-9154&lt;/isbn&gt;&lt;urls&gt;&lt;related-urls&gt;&lt;url&gt;https://kns.cnki.net/kcms/detail/detail.aspx?dbcode=CJFD&amp;amp;dbname=CJFDLAST2018&amp;amp;filename=JJYJ201802011&amp;amp;uniplatform=NZKPT&amp;amp;v=BxLVeqjL-S-SXK1EMwiJug2s4NDP3zry1guxQhPSFvnfkTl8RcdQMauKyhEgAQuc&lt;/url&gt;&lt;url&gt;https://bar.cnki.net/bar/download/order?id=jBGETXBNdPImvx70aLAuJPYxPoFw%2bp%2bi0fIiSrcN6lXgmaxBsxeij7FTcJvo9yDRH%2baLmkDLv%2bEsl5%2f0QJVlG%2fxcK7E%2b1%2bNriIb3ea%2bN9O%2fl8E%2bCUVp5GtDTYhVF2dNUoJeGx62Ssygg68TNXJ%2b5JrigejDAar8Xqw%2f6WR22OFXUdUGh4At8VBYSvh%2fCUD5amClFYZjmBVnpOn9APMa2I3d4HP5JdGOEfbxNHgIWwuT5LXYX1qwFXw</w:instrText>
      </w:r>
      <w:r>
        <w:rPr>
          <w:rFonts w:hint="eastAsia" w:ascii="仿宋" w:hAnsi="仿宋" w:eastAsia="仿宋"/>
          <w:color w:val="000000" w:themeColor="text1"/>
          <w14:textFill>
            <w14:solidFill>
              <w14:schemeClr w14:val="tx1"/>
            </w14:solidFill>
          </w14:textFill>
        </w:rPr>
        <w:instrText xml:space="preserve">Oc1HUZT%2bTB&lt;/url&gt;&lt;/related-urls&gt;&lt;/urls&gt;&lt;remote-database-provider&gt;Cnki&lt;/remote-database-provider&gt;&lt;language&gt;中文;&lt;/language&gt;&lt;access-date&gt;2022/05/31/21:34:31&lt;/access-date&gt;&lt;/record&gt;&lt;/Cite&gt;&lt;/EndNote&gt;</w:instrText>
      </w:r>
      <w:r>
        <w:rPr>
          <w:rFonts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毕青苗等(2018)</w:t>
      </w: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的方法构建了市场主体进入率变量，即以当年农村新增市场主体数量与当年年初农村市场主体存量的比值作为因变量。不难发现，无论采用绝对新增数量还是用进入率对农村市场主体的新增情况进行衡量，得出的结论均与基准回归结果一致，即集体经营性建设用地入市改革显著促进了农村市场主体的增长。</w:t>
      </w:r>
    </w:p>
    <w:p w14:paraId="5D76AD07">
      <w:pPr>
        <w:ind w:firstLine="420"/>
        <w:rPr>
          <w:rFonts w:ascii="仿宋" w:hAnsi="仿宋" w:eastAsia="仿宋"/>
          <w:color w:val="000000" w:themeColor="text1"/>
          <w14:textFill>
            <w14:solidFill>
              <w14:schemeClr w14:val="tx1"/>
            </w14:solidFill>
          </w14:textFill>
        </w:rPr>
      </w:pPr>
    </w:p>
    <w:tbl>
      <w:tblPr>
        <w:tblStyle w:val="15"/>
        <w:tblW w:w="0" w:type="auto"/>
        <w:jc w:val="center"/>
        <w:tblLayout w:type="fixed"/>
        <w:tblCellMar>
          <w:top w:w="0" w:type="dxa"/>
          <w:left w:w="75" w:type="dxa"/>
          <w:bottom w:w="0" w:type="dxa"/>
          <w:right w:w="75" w:type="dxa"/>
        </w:tblCellMar>
      </w:tblPr>
      <w:tblGrid>
        <w:gridCol w:w="2381"/>
        <w:gridCol w:w="1304"/>
        <w:gridCol w:w="1417"/>
        <w:gridCol w:w="1304"/>
        <w:gridCol w:w="1304"/>
      </w:tblGrid>
      <w:tr w14:paraId="48F2DB99">
        <w:tblPrEx>
          <w:tblCellMar>
            <w:top w:w="0" w:type="dxa"/>
            <w:left w:w="75" w:type="dxa"/>
            <w:bottom w:w="0" w:type="dxa"/>
            <w:right w:w="75" w:type="dxa"/>
          </w:tblCellMar>
        </w:tblPrEx>
        <w:trPr>
          <w:jc w:val="center"/>
        </w:trPr>
        <w:tc>
          <w:tcPr>
            <w:tcW w:w="7710" w:type="dxa"/>
            <w:gridSpan w:val="5"/>
            <w:tcBorders>
              <w:left w:val="nil"/>
              <w:bottom w:val="single" w:color="auto" w:sz="4" w:space="0"/>
              <w:right w:val="nil"/>
            </w:tcBorders>
            <w:vAlign w:val="center"/>
          </w:tcPr>
          <w:p w14:paraId="79158095">
            <w:pPr>
              <w:autoSpaceDE w:val="0"/>
              <w:autoSpaceDN w:val="0"/>
              <w:adjustRightInd w:val="0"/>
              <w:jc w:val="center"/>
              <w:rPr>
                <w:rFonts w:ascii="仿宋" w:hAnsi="仿宋" w:eastAsia="仿宋" w:cs="Times New Roman"/>
                <w:color w:val="000000" w:themeColor="text1"/>
                <w:kern w:val="0"/>
                <w:szCs w:val="21"/>
                <w14:textFill>
                  <w14:solidFill>
                    <w14:schemeClr w14:val="tx1"/>
                  </w14:solidFill>
                </w14:textFill>
              </w:rPr>
            </w:pPr>
            <w:r>
              <w:rPr>
                <w:rFonts w:hint="eastAsia" w:ascii="黑体" w:hAnsi="黑体" w:eastAsia="黑体" w:cs="黑体"/>
                <w:color w:val="000000" w:themeColor="text1"/>
                <w:kern w:val="0"/>
                <w:sz w:val="18"/>
                <w:szCs w:val="18"/>
                <w14:textFill>
                  <w14:solidFill>
                    <w14:schemeClr w14:val="tx1"/>
                  </w14:solidFill>
                </w14:textFill>
              </w:rPr>
              <w:t>表IV1 稳健性检验：更换因变量</w:t>
            </w:r>
          </w:p>
        </w:tc>
      </w:tr>
      <w:tr w14:paraId="121375E3">
        <w:tblPrEx>
          <w:tblCellMar>
            <w:top w:w="0" w:type="dxa"/>
            <w:left w:w="75" w:type="dxa"/>
            <w:bottom w:w="0" w:type="dxa"/>
            <w:right w:w="75" w:type="dxa"/>
          </w:tblCellMar>
        </w:tblPrEx>
        <w:trPr>
          <w:jc w:val="center"/>
        </w:trPr>
        <w:tc>
          <w:tcPr>
            <w:tcW w:w="2381" w:type="dxa"/>
            <w:tcBorders>
              <w:left w:val="nil"/>
              <w:bottom w:val="single" w:color="auto" w:sz="4" w:space="0"/>
              <w:right w:val="single" w:color="auto" w:sz="4" w:space="0"/>
            </w:tcBorders>
          </w:tcPr>
          <w:p w14:paraId="27DF6602">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因变量</w:t>
            </w:r>
          </w:p>
        </w:tc>
        <w:tc>
          <w:tcPr>
            <w:tcW w:w="2721" w:type="dxa"/>
            <w:gridSpan w:val="2"/>
            <w:tcBorders>
              <w:top w:val="single" w:color="auto" w:sz="6" w:space="0"/>
              <w:left w:val="single" w:color="auto" w:sz="4" w:space="0"/>
              <w:bottom w:val="single" w:color="auto" w:sz="4" w:space="0"/>
              <w:right w:val="single" w:color="auto" w:sz="4" w:space="0"/>
            </w:tcBorders>
          </w:tcPr>
          <w:p w14:paraId="4059240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农村新增市场主体数量</w:t>
            </w:r>
          </w:p>
        </w:tc>
        <w:tc>
          <w:tcPr>
            <w:tcW w:w="2608" w:type="dxa"/>
            <w:gridSpan w:val="2"/>
            <w:tcBorders>
              <w:top w:val="single" w:color="auto" w:sz="6" w:space="0"/>
              <w:left w:val="single" w:color="auto" w:sz="4" w:space="0"/>
              <w:bottom w:val="single" w:color="auto" w:sz="4" w:space="0"/>
              <w:right w:val="nil"/>
            </w:tcBorders>
          </w:tcPr>
          <w:p w14:paraId="36C72CE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市场主体进入率</w:t>
            </w:r>
          </w:p>
        </w:tc>
      </w:tr>
      <w:tr w14:paraId="77B5CA4B">
        <w:tblPrEx>
          <w:tblCellMar>
            <w:top w:w="0" w:type="dxa"/>
            <w:left w:w="75" w:type="dxa"/>
            <w:bottom w:w="0" w:type="dxa"/>
            <w:right w:w="75" w:type="dxa"/>
          </w:tblCellMar>
        </w:tblPrEx>
        <w:trPr>
          <w:jc w:val="center"/>
        </w:trPr>
        <w:tc>
          <w:tcPr>
            <w:tcW w:w="2381" w:type="dxa"/>
            <w:tcBorders>
              <w:left w:val="nil"/>
              <w:bottom w:val="single" w:color="auto" w:sz="4" w:space="0"/>
              <w:right w:val="single" w:color="auto" w:sz="4" w:space="0"/>
            </w:tcBorders>
          </w:tcPr>
          <w:p w14:paraId="0F9E4DA0">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304" w:type="dxa"/>
            <w:tcBorders>
              <w:top w:val="single" w:color="auto" w:sz="6" w:space="0"/>
              <w:left w:val="single" w:color="auto" w:sz="4" w:space="0"/>
              <w:bottom w:val="single" w:color="auto" w:sz="4" w:space="0"/>
              <w:right w:val="single" w:color="auto" w:sz="4" w:space="0"/>
            </w:tcBorders>
          </w:tcPr>
          <w:p w14:paraId="4714A38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w:t>
            </w:r>
          </w:p>
        </w:tc>
        <w:tc>
          <w:tcPr>
            <w:tcW w:w="1417" w:type="dxa"/>
            <w:tcBorders>
              <w:top w:val="single" w:color="auto" w:sz="6" w:space="0"/>
              <w:left w:val="single" w:color="auto" w:sz="4" w:space="0"/>
              <w:bottom w:val="single" w:color="auto" w:sz="4" w:space="0"/>
              <w:right w:val="single" w:color="auto" w:sz="4" w:space="0"/>
            </w:tcBorders>
          </w:tcPr>
          <w:p w14:paraId="7DD258E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w:t>
            </w:r>
          </w:p>
        </w:tc>
        <w:tc>
          <w:tcPr>
            <w:tcW w:w="1304" w:type="dxa"/>
            <w:tcBorders>
              <w:top w:val="single" w:color="auto" w:sz="6" w:space="0"/>
              <w:left w:val="single" w:color="auto" w:sz="4" w:space="0"/>
              <w:bottom w:val="single" w:color="auto" w:sz="4" w:space="0"/>
              <w:right w:val="single" w:color="auto" w:sz="4" w:space="0"/>
            </w:tcBorders>
          </w:tcPr>
          <w:p w14:paraId="09AA184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w:t>
            </w:r>
          </w:p>
        </w:tc>
        <w:tc>
          <w:tcPr>
            <w:tcW w:w="1304" w:type="dxa"/>
            <w:tcBorders>
              <w:top w:val="single" w:color="auto" w:sz="6" w:space="0"/>
              <w:left w:val="single" w:color="auto" w:sz="4" w:space="0"/>
              <w:bottom w:val="single" w:color="auto" w:sz="4" w:space="0"/>
              <w:right w:val="nil"/>
            </w:tcBorders>
          </w:tcPr>
          <w:p w14:paraId="5D71F44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(4)</w:t>
            </w:r>
          </w:p>
        </w:tc>
      </w:tr>
      <w:tr w14:paraId="5F1A43FD">
        <w:tblPrEx>
          <w:tblCellMar>
            <w:top w:w="0" w:type="dxa"/>
            <w:left w:w="75" w:type="dxa"/>
            <w:bottom w:w="0" w:type="dxa"/>
            <w:right w:w="75" w:type="dxa"/>
          </w:tblCellMar>
        </w:tblPrEx>
        <w:trPr>
          <w:jc w:val="center"/>
        </w:trPr>
        <w:tc>
          <w:tcPr>
            <w:tcW w:w="2381" w:type="dxa"/>
            <w:tcBorders>
              <w:top w:val="single" w:color="auto" w:sz="4" w:space="0"/>
              <w:left w:val="nil"/>
              <w:bottom w:val="nil"/>
              <w:right w:val="single" w:color="auto" w:sz="4" w:space="0"/>
            </w:tcBorders>
          </w:tcPr>
          <w:p w14:paraId="141E926A">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Reform*Post</w:t>
            </w:r>
          </w:p>
        </w:tc>
        <w:tc>
          <w:tcPr>
            <w:tcW w:w="1304" w:type="dxa"/>
            <w:tcBorders>
              <w:top w:val="single" w:color="auto" w:sz="4" w:space="0"/>
              <w:left w:val="single" w:color="auto" w:sz="4" w:space="0"/>
              <w:bottom w:val="nil"/>
              <w:right w:val="single" w:color="auto" w:sz="4" w:space="0"/>
            </w:tcBorders>
          </w:tcPr>
          <w:p w14:paraId="73E3A70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728.091***</w:t>
            </w:r>
          </w:p>
        </w:tc>
        <w:tc>
          <w:tcPr>
            <w:tcW w:w="1417" w:type="dxa"/>
            <w:tcBorders>
              <w:top w:val="single" w:color="auto" w:sz="4" w:space="0"/>
              <w:left w:val="single" w:color="auto" w:sz="4" w:space="0"/>
              <w:bottom w:val="nil"/>
              <w:right w:val="single" w:color="auto" w:sz="4" w:space="0"/>
            </w:tcBorders>
          </w:tcPr>
          <w:p w14:paraId="7F8B8C0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769.620***</w:t>
            </w:r>
          </w:p>
        </w:tc>
        <w:tc>
          <w:tcPr>
            <w:tcW w:w="1304" w:type="dxa"/>
            <w:tcBorders>
              <w:top w:val="single" w:color="auto" w:sz="4" w:space="0"/>
              <w:left w:val="single" w:color="auto" w:sz="4" w:space="0"/>
              <w:bottom w:val="nil"/>
              <w:right w:val="single" w:color="auto" w:sz="4" w:space="0"/>
            </w:tcBorders>
          </w:tcPr>
          <w:p w14:paraId="2789177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0.139***</w:t>
            </w:r>
          </w:p>
        </w:tc>
        <w:tc>
          <w:tcPr>
            <w:tcW w:w="1304" w:type="dxa"/>
            <w:tcBorders>
              <w:top w:val="single" w:color="auto" w:sz="4" w:space="0"/>
              <w:left w:val="single" w:color="auto" w:sz="4" w:space="0"/>
              <w:bottom w:val="nil"/>
              <w:right w:val="nil"/>
            </w:tcBorders>
          </w:tcPr>
          <w:p w14:paraId="5155AEA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0.145***</w:t>
            </w:r>
          </w:p>
        </w:tc>
      </w:tr>
      <w:tr w14:paraId="476678B2">
        <w:tblPrEx>
          <w:tblCellMar>
            <w:top w:w="0" w:type="dxa"/>
            <w:left w:w="75" w:type="dxa"/>
            <w:bottom w:w="0" w:type="dxa"/>
            <w:right w:w="75" w:type="dxa"/>
          </w:tblCellMar>
        </w:tblPrEx>
        <w:trPr>
          <w:jc w:val="center"/>
        </w:trPr>
        <w:tc>
          <w:tcPr>
            <w:tcW w:w="2381" w:type="dxa"/>
            <w:tcBorders>
              <w:top w:val="nil"/>
              <w:left w:val="nil"/>
              <w:bottom w:val="single" w:color="auto" w:sz="4" w:space="0"/>
              <w:right w:val="single" w:color="auto" w:sz="4" w:space="0"/>
            </w:tcBorders>
          </w:tcPr>
          <w:p w14:paraId="0DAF1C67">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304" w:type="dxa"/>
            <w:tcBorders>
              <w:top w:val="nil"/>
              <w:left w:val="single" w:color="auto" w:sz="4" w:space="0"/>
              <w:bottom w:val="single" w:color="auto" w:sz="4" w:space="0"/>
              <w:right w:val="single" w:color="auto" w:sz="4" w:space="0"/>
            </w:tcBorders>
          </w:tcPr>
          <w:p w14:paraId="11E14694">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(237.963)</w:t>
            </w:r>
          </w:p>
        </w:tc>
        <w:tc>
          <w:tcPr>
            <w:tcW w:w="1417" w:type="dxa"/>
            <w:tcBorders>
              <w:top w:val="nil"/>
              <w:left w:val="single" w:color="auto" w:sz="4" w:space="0"/>
              <w:bottom w:val="single" w:color="auto" w:sz="4" w:space="0"/>
              <w:right w:val="single" w:color="auto" w:sz="4" w:space="0"/>
            </w:tcBorders>
          </w:tcPr>
          <w:p w14:paraId="0A5D673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(284.462)</w:t>
            </w:r>
          </w:p>
        </w:tc>
        <w:tc>
          <w:tcPr>
            <w:tcW w:w="1304" w:type="dxa"/>
            <w:tcBorders>
              <w:top w:val="nil"/>
              <w:left w:val="single" w:color="auto" w:sz="4" w:space="0"/>
              <w:bottom w:val="single" w:color="auto" w:sz="4" w:space="0"/>
              <w:right w:val="single" w:color="auto" w:sz="4" w:space="0"/>
            </w:tcBorders>
          </w:tcPr>
          <w:p w14:paraId="3C4DA5D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(0.023)</w:t>
            </w:r>
          </w:p>
        </w:tc>
        <w:tc>
          <w:tcPr>
            <w:tcW w:w="1304" w:type="dxa"/>
            <w:tcBorders>
              <w:top w:val="nil"/>
              <w:left w:val="single" w:color="auto" w:sz="4" w:space="0"/>
              <w:bottom w:val="single" w:color="auto" w:sz="4" w:space="0"/>
              <w:right w:val="nil"/>
            </w:tcBorders>
          </w:tcPr>
          <w:p w14:paraId="09DEE79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(0.026)</w:t>
            </w:r>
          </w:p>
        </w:tc>
      </w:tr>
      <w:tr w14:paraId="1BA46E15">
        <w:tblPrEx>
          <w:tblCellMar>
            <w:top w:w="0" w:type="dxa"/>
            <w:left w:w="75" w:type="dxa"/>
            <w:bottom w:w="0" w:type="dxa"/>
            <w:right w:w="75" w:type="dxa"/>
          </w:tblCellMar>
        </w:tblPrEx>
        <w:trPr>
          <w:jc w:val="center"/>
        </w:trPr>
        <w:tc>
          <w:tcPr>
            <w:tcW w:w="2381" w:type="dxa"/>
            <w:tcBorders>
              <w:top w:val="single" w:color="auto" w:sz="4" w:space="0"/>
              <w:left w:val="nil"/>
              <w:bottom w:val="single" w:color="auto" w:sz="4" w:space="0"/>
              <w:right w:val="single" w:color="auto" w:sz="4" w:space="0"/>
            </w:tcBorders>
          </w:tcPr>
          <w:p w14:paraId="41312865">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控制变量</w:t>
            </w:r>
          </w:p>
        </w:tc>
        <w:tc>
          <w:tcPr>
            <w:tcW w:w="1304" w:type="dxa"/>
            <w:tcBorders>
              <w:top w:val="single" w:color="auto" w:sz="4" w:space="0"/>
              <w:left w:val="single" w:color="auto" w:sz="4" w:space="0"/>
              <w:bottom w:val="single" w:color="auto" w:sz="4" w:space="0"/>
              <w:right w:val="single" w:color="auto" w:sz="4" w:space="0"/>
            </w:tcBorders>
          </w:tcPr>
          <w:p w14:paraId="15E77B7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417" w:type="dxa"/>
            <w:tcBorders>
              <w:top w:val="single" w:color="auto" w:sz="4" w:space="0"/>
              <w:left w:val="single" w:color="auto" w:sz="4" w:space="0"/>
              <w:bottom w:val="single" w:color="auto" w:sz="4" w:space="0"/>
              <w:right w:val="single" w:color="auto" w:sz="4" w:space="0"/>
            </w:tcBorders>
          </w:tcPr>
          <w:p w14:paraId="6C7856B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single" w:color="auto" w:sz="4" w:space="0"/>
            </w:tcBorders>
          </w:tcPr>
          <w:p w14:paraId="5FA3F6E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304" w:type="dxa"/>
            <w:tcBorders>
              <w:top w:val="single" w:color="auto" w:sz="4" w:space="0"/>
              <w:left w:val="single" w:color="auto" w:sz="4" w:space="0"/>
              <w:bottom w:val="single" w:color="auto" w:sz="4" w:space="0"/>
              <w:right w:val="nil"/>
            </w:tcBorders>
          </w:tcPr>
          <w:p w14:paraId="304329B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6B2716C3">
        <w:tblPrEx>
          <w:tblCellMar>
            <w:top w:w="0" w:type="dxa"/>
            <w:left w:w="75" w:type="dxa"/>
            <w:bottom w:w="0" w:type="dxa"/>
            <w:right w:w="75" w:type="dxa"/>
          </w:tblCellMar>
        </w:tblPrEx>
        <w:trPr>
          <w:jc w:val="center"/>
        </w:trPr>
        <w:tc>
          <w:tcPr>
            <w:tcW w:w="2381" w:type="dxa"/>
            <w:tcBorders>
              <w:top w:val="single" w:color="auto" w:sz="4" w:space="0"/>
              <w:left w:val="nil"/>
              <w:bottom w:val="single" w:color="auto" w:sz="4" w:space="0"/>
              <w:right w:val="single" w:color="auto" w:sz="4" w:space="0"/>
            </w:tcBorders>
          </w:tcPr>
          <w:p w14:paraId="0E1FE73C">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年份固定效应</w:t>
            </w:r>
          </w:p>
        </w:tc>
        <w:tc>
          <w:tcPr>
            <w:tcW w:w="1304" w:type="dxa"/>
            <w:tcBorders>
              <w:top w:val="single" w:color="auto" w:sz="4" w:space="0"/>
              <w:left w:val="single" w:color="auto" w:sz="4" w:space="0"/>
              <w:bottom w:val="single" w:color="auto" w:sz="4" w:space="0"/>
              <w:right w:val="single" w:color="auto" w:sz="4" w:space="0"/>
            </w:tcBorders>
          </w:tcPr>
          <w:p w14:paraId="78F6A6D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17" w:type="dxa"/>
            <w:tcBorders>
              <w:top w:val="single" w:color="auto" w:sz="4" w:space="0"/>
              <w:left w:val="single" w:color="auto" w:sz="4" w:space="0"/>
              <w:bottom w:val="single" w:color="auto" w:sz="4" w:space="0"/>
              <w:right w:val="single" w:color="auto" w:sz="4" w:space="0"/>
            </w:tcBorders>
          </w:tcPr>
          <w:p w14:paraId="296B48D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single" w:color="auto" w:sz="4" w:space="0"/>
            </w:tcBorders>
          </w:tcPr>
          <w:p w14:paraId="13D7407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nil"/>
            </w:tcBorders>
          </w:tcPr>
          <w:p w14:paraId="43D2056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1354C137">
        <w:tblPrEx>
          <w:tblCellMar>
            <w:top w:w="0" w:type="dxa"/>
            <w:left w:w="75" w:type="dxa"/>
            <w:bottom w:w="0" w:type="dxa"/>
            <w:right w:w="75" w:type="dxa"/>
          </w:tblCellMar>
        </w:tblPrEx>
        <w:trPr>
          <w:jc w:val="center"/>
        </w:trPr>
        <w:tc>
          <w:tcPr>
            <w:tcW w:w="2381" w:type="dxa"/>
            <w:tcBorders>
              <w:top w:val="single" w:color="auto" w:sz="4" w:space="0"/>
              <w:left w:val="nil"/>
              <w:bottom w:val="single" w:color="auto" w:sz="4" w:space="0"/>
              <w:right w:val="single" w:color="auto" w:sz="4" w:space="0"/>
            </w:tcBorders>
          </w:tcPr>
          <w:p w14:paraId="55A133D2">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县固定效应</w:t>
            </w:r>
          </w:p>
        </w:tc>
        <w:tc>
          <w:tcPr>
            <w:tcW w:w="1304" w:type="dxa"/>
            <w:tcBorders>
              <w:top w:val="single" w:color="auto" w:sz="4" w:space="0"/>
              <w:left w:val="single" w:color="auto" w:sz="4" w:space="0"/>
              <w:bottom w:val="single" w:color="auto" w:sz="4" w:space="0"/>
              <w:right w:val="single" w:color="auto" w:sz="4" w:space="0"/>
            </w:tcBorders>
          </w:tcPr>
          <w:p w14:paraId="244DD83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17" w:type="dxa"/>
            <w:tcBorders>
              <w:top w:val="single" w:color="auto" w:sz="4" w:space="0"/>
              <w:left w:val="single" w:color="auto" w:sz="4" w:space="0"/>
              <w:bottom w:val="single" w:color="auto" w:sz="4" w:space="0"/>
              <w:right w:val="single" w:color="auto" w:sz="4" w:space="0"/>
            </w:tcBorders>
          </w:tcPr>
          <w:p w14:paraId="596D1A3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single" w:color="auto" w:sz="4" w:space="0"/>
            </w:tcBorders>
          </w:tcPr>
          <w:p w14:paraId="49936E1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nil"/>
            </w:tcBorders>
          </w:tcPr>
          <w:p w14:paraId="37F37ED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51DB804C">
        <w:tblPrEx>
          <w:tblCellMar>
            <w:top w:w="0" w:type="dxa"/>
            <w:left w:w="75" w:type="dxa"/>
            <w:bottom w:w="0" w:type="dxa"/>
            <w:right w:w="75" w:type="dxa"/>
          </w:tblCellMar>
        </w:tblPrEx>
        <w:trPr>
          <w:jc w:val="center"/>
        </w:trPr>
        <w:tc>
          <w:tcPr>
            <w:tcW w:w="2381" w:type="dxa"/>
            <w:tcBorders>
              <w:top w:val="single" w:color="auto" w:sz="4" w:space="0"/>
              <w:left w:val="nil"/>
              <w:bottom w:val="single" w:color="auto" w:sz="4" w:space="0"/>
              <w:right w:val="single" w:color="auto" w:sz="4" w:space="0"/>
            </w:tcBorders>
          </w:tcPr>
          <w:p w14:paraId="358511AE">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省×年固定效应</w:t>
            </w:r>
          </w:p>
        </w:tc>
        <w:tc>
          <w:tcPr>
            <w:tcW w:w="1304" w:type="dxa"/>
            <w:tcBorders>
              <w:top w:val="single" w:color="auto" w:sz="4" w:space="0"/>
              <w:left w:val="single" w:color="auto" w:sz="4" w:space="0"/>
              <w:bottom w:val="single" w:color="auto" w:sz="4" w:space="0"/>
              <w:right w:val="single" w:color="auto" w:sz="4" w:space="0"/>
            </w:tcBorders>
          </w:tcPr>
          <w:p w14:paraId="4D040A9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17" w:type="dxa"/>
            <w:tcBorders>
              <w:top w:val="single" w:color="auto" w:sz="4" w:space="0"/>
              <w:left w:val="single" w:color="auto" w:sz="4" w:space="0"/>
              <w:bottom w:val="single" w:color="auto" w:sz="4" w:space="0"/>
              <w:right w:val="single" w:color="auto" w:sz="4" w:space="0"/>
            </w:tcBorders>
          </w:tcPr>
          <w:p w14:paraId="2F18110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single" w:color="auto" w:sz="4" w:space="0"/>
            </w:tcBorders>
          </w:tcPr>
          <w:p w14:paraId="4952649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304" w:type="dxa"/>
            <w:tcBorders>
              <w:top w:val="single" w:color="auto" w:sz="4" w:space="0"/>
              <w:left w:val="single" w:color="auto" w:sz="4" w:space="0"/>
              <w:bottom w:val="single" w:color="auto" w:sz="4" w:space="0"/>
              <w:right w:val="nil"/>
            </w:tcBorders>
          </w:tcPr>
          <w:p w14:paraId="78EA5C1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57D8F4CF">
        <w:tblPrEx>
          <w:tblCellMar>
            <w:top w:w="0" w:type="dxa"/>
            <w:left w:w="75" w:type="dxa"/>
            <w:bottom w:w="0" w:type="dxa"/>
            <w:right w:w="75" w:type="dxa"/>
          </w:tblCellMar>
        </w:tblPrEx>
        <w:trPr>
          <w:jc w:val="center"/>
        </w:trPr>
        <w:tc>
          <w:tcPr>
            <w:tcW w:w="2381" w:type="dxa"/>
            <w:tcBorders>
              <w:top w:val="single" w:color="auto" w:sz="4" w:space="0"/>
              <w:left w:val="nil"/>
              <w:bottom w:val="single" w:color="auto" w:sz="4" w:space="0"/>
              <w:right w:val="single" w:color="auto" w:sz="4" w:space="0"/>
            </w:tcBorders>
          </w:tcPr>
          <w:p w14:paraId="6CD5C863">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样本量</w:t>
            </w:r>
          </w:p>
        </w:tc>
        <w:tc>
          <w:tcPr>
            <w:tcW w:w="1304" w:type="dxa"/>
            <w:tcBorders>
              <w:top w:val="single" w:color="auto" w:sz="4" w:space="0"/>
              <w:left w:val="single" w:color="auto" w:sz="4" w:space="0"/>
              <w:bottom w:val="single" w:color="auto" w:sz="4" w:space="0"/>
              <w:right w:val="single" w:color="auto" w:sz="4" w:space="0"/>
            </w:tcBorders>
          </w:tcPr>
          <w:p w14:paraId="6075639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22,184</w:t>
            </w:r>
          </w:p>
        </w:tc>
        <w:tc>
          <w:tcPr>
            <w:tcW w:w="1417" w:type="dxa"/>
            <w:tcBorders>
              <w:top w:val="single" w:color="auto" w:sz="4" w:space="0"/>
              <w:left w:val="single" w:color="auto" w:sz="4" w:space="0"/>
              <w:bottom w:val="single" w:color="auto" w:sz="4" w:space="0"/>
              <w:right w:val="single" w:color="auto" w:sz="4" w:space="0"/>
            </w:tcBorders>
          </w:tcPr>
          <w:p w14:paraId="1279973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15,136</w:t>
            </w:r>
          </w:p>
        </w:tc>
        <w:tc>
          <w:tcPr>
            <w:tcW w:w="1304" w:type="dxa"/>
            <w:tcBorders>
              <w:top w:val="single" w:color="auto" w:sz="4" w:space="0"/>
              <w:left w:val="single" w:color="auto" w:sz="4" w:space="0"/>
              <w:bottom w:val="single" w:color="auto" w:sz="4" w:space="0"/>
              <w:right w:val="single" w:color="auto" w:sz="4" w:space="0"/>
            </w:tcBorders>
          </w:tcPr>
          <w:p w14:paraId="5DAA847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22,159</w:t>
            </w:r>
          </w:p>
        </w:tc>
        <w:tc>
          <w:tcPr>
            <w:tcW w:w="1304" w:type="dxa"/>
            <w:tcBorders>
              <w:top w:val="single" w:color="auto" w:sz="4" w:space="0"/>
              <w:left w:val="single" w:color="auto" w:sz="4" w:space="0"/>
              <w:bottom w:val="single" w:color="auto" w:sz="4" w:space="0"/>
              <w:right w:val="nil"/>
            </w:tcBorders>
          </w:tcPr>
          <w:p w14:paraId="71A8127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15,117</w:t>
            </w:r>
          </w:p>
        </w:tc>
      </w:tr>
      <w:tr w14:paraId="3DEA6E4B">
        <w:tblPrEx>
          <w:tblCellMar>
            <w:top w:w="0" w:type="dxa"/>
            <w:left w:w="75" w:type="dxa"/>
            <w:bottom w:w="0" w:type="dxa"/>
            <w:right w:w="75" w:type="dxa"/>
          </w:tblCellMar>
        </w:tblPrEx>
        <w:trPr>
          <w:jc w:val="center"/>
        </w:trPr>
        <w:tc>
          <w:tcPr>
            <w:tcW w:w="2381" w:type="dxa"/>
            <w:tcBorders>
              <w:top w:val="single" w:color="auto" w:sz="4" w:space="0"/>
              <w:left w:val="nil"/>
              <w:bottom w:val="single" w:color="auto" w:sz="4" w:space="0"/>
              <w:right w:val="single" w:color="auto" w:sz="4" w:space="0"/>
            </w:tcBorders>
          </w:tcPr>
          <w:p w14:paraId="39348F07">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R-squared</w:t>
            </w:r>
          </w:p>
        </w:tc>
        <w:tc>
          <w:tcPr>
            <w:tcW w:w="1304" w:type="dxa"/>
            <w:tcBorders>
              <w:top w:val="single" w:color="auto" w:sz="4" w:space="0"/>
              <w:left w:val="single" w:color="auto" w:sz="4" w:space="0"/>
              <w:bottom w:val="single" w:color="auto" w:sz="4" w:space="0"/>
              <w:right w:val="single" w:color="auto" w:sz="4" w:space="0"/>
            </w:tcBorders>
          </w:tcPr>
          <w:p w14:paraId="305FD39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0.798</w:t>
            </w:r>
          </w:p>
        </w:tc>
        <w:tc>
          <w:tcPr>
            <w:tcW w:w="1417" w:type="dxa"/>
            <w:tcBorders>
              <w:top w:val="single" w:color="auto" w:sz="4" w:space="0"/>
              <w:left w:val="single" w:color="auto" w:sz="4" w:space="0"/>
              <w:bottom w:val="single" w:color="auto" w:sz="4" w:space="0"/>
              <w:right w:val="single" w:color="auto" w:sz="4" w:space="0"/>
            </w:tcBorders>
          </w:tcPr>
          <w:p w14:paraId="6746003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0.819</w:t>
            </w:r>
          </w:p>
        </w:tc>
        <w:tc>
          <w:tcPr>
            <w:tcW w:w="1304" w:type="dxa"/>
            <w:tcBorders>
              <w:top w:val="single" w:color="auto" w:sz="4" w:space="0"/>
              <w:left w:val="single" w:color="auto" w:sz="4" w:space="0"/>
              <w:bottom w:val="single" w:color="auto" w:sz="4" w:space="0"/>
              <w:right w:val="single" w:color="auto" w:sz="4" w:space="0"/>
            </w:tcBorders>
          </w:tcPr>
          <w:p w14:paraId="0383BB3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0.417</w:t>
            </w:r>
          </w:p>
        </w:tc>
        <w:tc>
          <w:tcPr>
            <w:tcW w:w="1304" w:type="dxa"/>
            <w:tcBorders>
              <w:top w:val="single" w:color="auto" w:sz="4" w:space="0"/>
              <w:left w:val="single" w:color="auto" w:sz="4" w:space="0"/>
              <w:bottom w:val="single" w:color="auto" w:sz="4" w:space="0"/>
              <w:right w:val="nil"/>
            </w:tcBorders>
          </w:tcPr>
          <w:p w14:paraId="6FB2EAE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0.433</w:t>
            </w:r>
          </w:p>
        </w:tc>
      </w:tr>
      <w:tr w14:paraId="4880D6AA">
        <w:tblPrEx>
          <w:tblCellMar>
            <w:top w:w="0" w:type="dxa"/>
            <w:left w:w="75" w:type="dxa"/>
            <w:bottom w:w="0" w:type="dxa"/>
            <w:right w:w="75" w:type="dxa"/>
          </w:tblCellMar>
        </w:tblPrEx>
        <w:trPr>
          <w:jc w:val="center"/>
        </w:trPr>
        <w:tc>
          <w:tcPr>
            <w:tcW w:w="7710" w:type="dxa"/>
            <w:gridSpan w:val="5"/>
            <w:tcBorders>
              <w:top w:val="single" w:color="auto" w:sz="4" w:space="0"/>
              <w:left w:val="nil"/>
              <w:bottom w:val="nil"/>
            </w:tcBorders>
            <w:vAlign w:val="center"/>
          </w:tcPr>
          <w:p w14:paraId="65960D15">
            <w:pPr>
              <w:autoSpaceDE w:val="0"/>
              <w:autoSpaceDN w:val="0"/>
              <w:adjustRightInd w:val="0"/>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注：（1）括号中为聚类于县层面的稳健标准误；（2）***、**、*分别表示在1%、5%和10%水平下显著。</w:t>
            </w:r>
          </w:p>
        </w:tc>
      </w:tr>
    </w:tbl>
    <w:p w14:paraId="70928497">
      <w:pPr>
        <w:ind w:firstLine="420"/>
        <w:rPr>
          <w:rFonts w:ascii="仿宋" w:hAnsi="仿宋" w:eastAsia="仿宋"/>
          <w:color w:val="000000" w:themeColor="text1"/>
          <w14:textFill>
            <w14:solidFill>
              <w14:schemeClr w14:val="tx1"/>
            </w14:solidFill>
          </w14:textFill>
        </w:rPr>
      </w:pPr>
    </w:p>
    <w:p w14:paraId="47DD9ACE">
      <w:pPr>
        <w:ind w:firstLine="42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第二，我们剔除了特殊样本可能造成的估计偏误。考察的特殊样本主要包括以下几类：（1）隶属于直辖市、计划单列市和省会城市的县级行政单位。已有研究表明，城市等级会显著影响城市的资源获取能力</w:t>
      </w:r>
      <w:r>
        <w:rPr>
          <w:rFonts w:ascii="仿宋" w:hAnsi="仿宋" w:eastAsia="仿宋"/>
          <w:color w:val="000000" w:themeColor="text1"/>
          <w14:textFill>
            <w14:solidFill>
              <w14:schemeClr w14:val="tx1"/>
            </w14:solidFill>
          </w14:textFill>
        </w:rPr>
        <w:fldChar w:fldCharType="begin"/>
      </w:r>
      <w:r>
        <w:rPr>
          <w:rFonts w:hint="eastAsia" w:ascii="仿宋" w:hAnsi="仿宋" w:eastAsia="仿宋"/>
          <w:color w:val="000000" w:themeColor="text1"/>
          <w14:textFill>
            <w14:solidFill>
              <w14:schemeClr w14:val="tx1"/>
            </w14:solidFill>
          </w14:textFill>
        </w:rPr>
        <w:instrText xml:space="preserve"> ADDIN EN.CITE &lt;EndNote&gt;&lt;Cite&gt;&lt;Author&gt;江艇&lt;/Author&gt;&lt;Year&gt;2018&lt;/Year&gt;&lt;RecNum&gt;292&lt;/RecNum&gt;&lt;DisplayText&gt;(江艇等, 2018)&lt;/DisplayText&gt;&lt;record&gt;&lt;rec-number&gt;292&lt;/rec-number&gt;&lt;foreign-keys&gt;&lt;key app="EN" db-id="teaewpfevaapw4e0zz3pf22ppdpd92vdvtxd" timestamp="1654289081"&gt;292&lt;/key&gt;&lt;/foreign-keys&gt;&lt;ref-type name="Journal Article"&gt;17&lt;/ref-type&gt;&lt;contributors&gt;&lt;authors&gt;&lt;author&gt;江艇,&lt;/author&gt;&lt;author&gt;孙鲲鹏,&lt;/author&gt;&lt;author&gt;聂辉华,&lt;/author&gt;&lt;/authors&gt;&lt;/contributors&gt;&lt;titles&gt;&lt;title&gt;城市级别、全要素生产率和资源错配&lt;/title&gt;&lt;secondary-title&gt;管理世界&lt;/secondary-title&gt;&lt;/titles&gt;&lt;periodical&gt;&lt;full-title&gt;管理世界&lt;/full-title&gt;&lt;/periodical&gt;&lt;pages&gt;38-50+77+183&lt;/pages&gt;&lt;volume&gt;34&lt;/volume&gt;&lt;number&gt;03&lt;/number&gt;&lt;keywords&gt;&lt;keyword&gt;城市&lt;/keyword&gt;&lt;keyword&gt;生产率&lt;/keyword&gt;&lt;keyword&gt;行政级别&lt;/keyword&gt;&lt;keyword&gt;资源错配&lt;/keyword&gt;&lt;/keywords&gt;&lt;dates&gt;&lt;year&gt;</w:instrText>
      </w:r>
      <w:r>
        <w:rPr>
          <w:rFonts w:ascii="仿宋" w:hAnsi="仿宋" w:eastAsia="仿宋"/>
          <w:color w:val="000000" w:themeColor="text1"/>
          <w14:textFill>
            <w14:solidFill>
              <w14:schemeClr w14:val="tx1"/>
            </w14:solidFill>
          </w14:textFill>
        </w:rPr>
        <w:instrText xml:space="preserve">2018&lt;/year&gt;&lt;pub-dates&gt;&lt;date&gt;2018&lt;/date&gt;&lt;/pub-dates&gt;&lt;/dates&gt;&lt;isbn&gt;1002-5502&lt;/isbn&gt;&lt;urls&gt;&lt;related-urls&gt;&lt;url&gt;https://kns.cnki.net/kcms/detail/detail.aspx?dbcode=CJFD&amp;amp;dbname=CJFDLAST2018&amp;amp;filename=GLSJ201803006&amp;amp;uniplatform=NZKPT&amp;amp;v=cXARPdlPMaIf5nObv7MIYWtchoWyQKwWd-9GR0JRLRjg0nHdFtgL0EKowoCAawGO&lt;/url&gt;&lt;url&gt;https://bar.cnki.net/bar/download/order?id=jBGETXBNdPImvx70aLAuJPYxPoFw%2bp%2bi0fIiSrcN6lWGYYlFgmJSk%2fVzdlfMK0HHk3PgOdB%2f8KZdF0hYj%2bY0tPxcK7E%2b1%2bNriIb3ea%2bN9O%2fl8E%2bCUVp5GtDTYhVF2dNUoJeGx62Ssygg68TNXJ%2b5JrigejDAar8Xqw%2f6WR22OFXUdUGh4At8VBYSvh%2fCUD5a1gIsIGiLXG2uKt%2fTexeDt%2bHCj0rcHFOqtzo%2fDKKQz1%2f5LXYX1qwFXwOc1HUZT%2bTB&lt;/url&gt;&lt;/related-urls&gt;&lt;/urls&gt;&lt;electronic-resource-num&gt;10.19744/j.cnki.11-1235/f.2018.03.004&lt;/electronic-resource-n</w:instrText>
      </w:r>
      <w:r>
        <w:rPr>
          <w:rFonts w:hint="eastAsia" w:ascii="仿宋" w:hAnsi="仿宋" w:eastAsia="仿宋"/>
          <w:color w:val="000000" w:themeColor="text1"/>
          <w14:textFill>
            <w14:solidFill>
              <w14:schemeClr w14:val="tx1"/>
            </w14:solidFill>
          </w14:textFill>
        </w:rPr>
        <w:instrText xml:space="preserve">um&gt;&lt;remote-database-provider&gt;Cnki&lt;/remote-database-provider&gt;&lt;language&gt;中文;&lt;/language&gt;&lt;access-date&gt;2022/05/31/21:51:00&lt;/access-date&gt;&lt;/record&gt;&lt;/Cite&gt;&lt;/EndNote&gt;</w:instrText>
      </w:r>
      <w:r>
        <w:rPr>
          <w:rFonts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(江艇等, 2018)</w:t>
      </w: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。上述三类城市在我国政治经济中扮演着重要角色，资源的分配可能会向这类城市倾斜，从而使得隶属于这类市的县有更多的新增农村市场主体。剔除后的样本回归结果汇报于表</w:t>
      </w:r>
      <w:r>
        <w:rPr>
          <w:rFonts w:ascii="仿宋" w:hAnsi="仿宋" w:eastAsia="仿宋"/>
          <w:color w:val="000000" w:themeColor="text1"/>
          <w14:textFill>
            <w14:solidFill>
              <w14:schemeClr w14:val="tx1"/>
            </w14:solidFill>
          </w14:textFill>
        </w:rPr>
        <w:t>IV2</w:t>
      </w:r>
      <w:r>
        <w:rPr>
          <w:rFonts w:hint="eastAsia" w:ascii="仿宋" w:hAnsi="仿宋" w:eastAsia="仿宋"/>
          <w:color w:val="000000" w:themeColor="text1"/>
          <w14:textFill>
            <w14:solidFill>
              <w14:schemeClr w14:val="tx1"/>
            </w14:solidFill>
          </w14:textFill>
        </w:rPr>
        <w:t>的第1</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列。（2）在改革发生期间（即2</w:t>
      </w:r>
      <w:r>
        <w:rPr>
          <w:rFonts w:ascii="仿宋" w:hAnsi="仿宋" w:eastAsia="仿宋"/>
          <w:color w:val="000000" w:themeColor="text1"/>
          <w14:textFill>
            <w14:solidFill>
              <w14:schemeClr w14:val="tx1"/>
            </w14:solidFill>
          </w14:textFill>
        </w:rPr>
        <w:t>015-2016</w:t>
      </w:r>
      <w:r>
        <w:rPr>
          <w:rFonts w:hint="eastAsia" w:ascii="仿宋" w:hAnsi="仿宋" w:eastAsia="仿宋"/>
          <w:color w:val="000000" w:themeColor="text1"/>
          <w14:textFill>
            <w14:solidFill>
              <w14:schemeClr w14:val="tx1"/>
            </w14:solidFill>
          </w14:textFill>
        </w:rPr>
        <w:t>年间）发生了县长或县委书记更替的县。已有研究表明，官员更替会带来政策和发展策略的变更</w:t>
      </w:r>
      <w:r>
        <w:rPr>
          <w:rFonts w:ascii="仿宋" w:hAnsi="仿宋" w:eastAsia="仿宋"/>
          <w:color w:val="000000" w:themeColor="text1"/>
          <w14:textFill>
            <w14:solidFill>
              <w14:schemeClr w14:val="tx1"/>
            </w14:solidFill>
          </w14:textFill>
        </w:rPr>
        <w:fldChar w:fldCharType="begin"/>
      </w:r>
      <w:r>
        <w:rPr>
          <w:rFonts w:hint="eastAsia" w:ascii="仿宋" w:hAnsi="仿宋" w:eastAsia="仿宋"/>
          <w:color w:val="000000" w:themeColor="text1"/>
          <w14:textFill>
            <w14:solidFill>
              <w14:schemeClr w14:val="tx1"/>
            </w14:solidFill>
          </w14:textFill>
        </w:rPr>
        <w:instrText xml:space="preserve"> ADDIN EN.CITE &lt;EndNote&gt;&lt;Cite&gt;&lt;Author&gt;罗党论&lt;/Author&gt;&lt;Year&gt;2016&lt;/Year&gt;&lt;RecNum&gt;307&lt;/RecNum&gt;&lt;DisplayText&gt;(罗党论等, 2016)&lt;/DisplayText&gt;&lt;record&gt;&lt;rec-number&gt;307&lt;/rec-number&gt;&lt;foreign-keys&gt;&lt;key app="EN" db-id="teaewpfevaapw4e0zz3pf22ppdpd92vdvtxd" timestamp="1654474126"&gt;307&lt;/key&gt;&lt;/foreign-keys&gt;&lt;ref-type name="Journal Article"&gt;17&lt;/ref-type&gt;&lt;contributors&gt;&lt;authors&gt;&lt;author&gt;罗党论&lt;/author&gt;&lt;author&gt;廖俊平&lt;/author&gt;&lt;author&gt;王珏&lt;/author&gt;&lt;/authors&gt;&lt;/contributors&gt;&lt;titles&gt;&lt;title&gt;地方官员变更与企业风险——基于中国上市公司的经验证据&lt;/title&gt;&lt;secondary-title&gt;经济研究&lt;/secondary-title&gt;&lt;/titles&gt;&lt;periodical&gt;&lt;full-title&gt;经济研究&lt;/full-title&gt;&lt;/periodical&gt;&lt;pages&gt;130-142&lt;/pages&gt;&lt;volume&gt;51&lt;/volume&gt;&lt;number&gt;05&lt;/number&gt;&lt;dates&gt;&lt;year&gt;2016&lt;/year&gt;&lt;/dates&gt;&lt;urls&gt;&lt;/urls&gt;&lt;/record&gt;&lt;/Cite&gt;&lt;/EndNote&gt;</w:instrText>
      </w:r>
      <w:r>
        <w:rPr>
          <w:rFonts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(罗党论等, 2016)</w:t>
      </w: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。因此，官员更替造成的冲击可能会被归入集体经营性建设用地入市改革的影响，需要予以剔除。剔除后的回归结果呈现于第4、5列。（3）在2</w:t>
      </w:r>
      <w:r>
        <w:rPr>
          <w:rFonts w:ascii="仿宋" w:hAnsi="仿宋" w:eastAsia="仿宋"/>
          <w:color w:val="000000" w:themeColor="text1"/>
          <w14:textFill>
            <w14:solidFill>
              <w14:schemeClr w14:val="tx1"/>
            </w14:solidFill>
          </w14:textFill>
        </w:rPr>
        <w:t>015-2016</w:t>
      </w:r>
      <w:r>
        <w:rPr>
          <w:rFonts w:hint="eastAsia" w:ascii="仿宋" w:hAnsi="仿宋" w:eastAsia="仿宋"/>
          <w:color w:val="000000" w:themeColor="text1"/>
          <w14:textFill>
            <w14:solidFill>
              <w14:schemeClr w14:val="tx1"/>
            </w14:solidFill>
          </w14:textFill>
        </w:rPr>
        <w:t>年间，共有</w:t>
      </w:r>
      <w:r>
        <w:rPr>
          <w:rFonts w:ascii="仿宋" w:hAnsi="仿宋" w:eastAsia="仿宋"/>
          <w:color w:val="000000" w:themeColor="text1"/>
          <w14:textFill>
            <w14:solidFill>
              <w14:schemeClr w14:val="tx1"/>
            </w14:solidFill>
          </w14:textFill>
        </w:rPr>
        <w:t>57</w:t>
      </w:r>
      <w:r>
        <w:rPr>
          <w:rFonts w:hint="eastAsia" w:ascii="仿宋" w:hAnsi="仿宋" w:eastAsia="仿宋"/>
          <w:color w:val="000000" w:themeColor="text1"/>
          <w14:textFill>
            <w14:solidFill>
              <w14:schemeClr w14:val="tx1"/>
            </w14:solidFill>
          </w14:textFill>
        </w:rPr>
        <w:t>个县经历了撤县设区改革。大量研究指出，撤县设区会对地区的经济增长、财政收支以及产业发展产生影响</w:t>
      </w:r>
      <w:r>
        <w:rPr>
          <w:rFonts w:ascii="仿宋" w:hAnsi="仿宋" w:eastAsia="仿宋"/>
          <w:color w:val="000000" w:themeColor="text1"/>
          <w14:textFill>
            <w14:solidFill>
              <w14:schemeClr w14:val="tx1"/>
            </w14:solidFill>
          </w14:textFill>
        </w:rPr>
        <w:fldChar w:fldCharType="begin">
          <w:fldData xml:space="preserve">PEVuZE5vdGU+PENpdGU+PEF1dGhvcj7ojIPlrZDoi7E8L0F1dGhvcj48WWVhcj4yMDIwPC9ZZWFy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</w:fldData>
        </w:fldChar>
      </w:r>
      <w:r>
        <w:rPr>
          <w:rFonts w:ascii="仿宋" w:hAnsi="仿宋" w:eastAsia="仿宋"/>
          <w:color w:val="000000" w:themeColor="text1"/>
          <w14:textFill>
            <w14:solidFill>
              <w14:schemeClr w14:val="tx1"/>
            </w14:solidFill>
          </w14:textFill>
        </w:rPr>
        <w:instrText xml:space="preserve"> ADDIN EN.CITE </w:instrText>
      </w:r>
      <w:r>
        <w:rPr>
          <w:rFonts w:ascii="仿宋" w:hAnsi="仿宋" w:eastAsia="仿宋"/>
          <w:color w:val="000000" w:themeColor="text1"/>
          <w14:textFill>
            <w14:solidFill>
              <w14:schemeClr w14:val="tx1"/>
            </w14:solidFill>
          </w14:textFill>
        </w:rPr>
        <w:fldChar w:fldCharType="begin">
          <w:fldData xml:space="preserve">PEVuZE5vdGU+PENpdGU+PEF1dGhvcj7ojIPlrZDoi7E8L0F1dGhvcj48WWVhcj4yMDIwPC9ZZWFy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</w:fldData>
        </w:fldChar>
      </w:r>
      <w:r>
        <w:rPr>
          <w:rFonts w:ascii="仿宋" w:hAnsi="仿宋" w:eastAsia="仿宋"/>
          <w:color w:val="000000" w:themeColor="text1"/>
          <w14:textFill>
            <w14:solidFill>
              <w14:schemeClr w14:val="tx1"/>
            </w14:solidFill>
          </w14:textFill>
        </w:rPr>
        <w:instrText xml:space="preserve"> ADDIN EN.CITE.DATA </w:instrText>
      </w:r>
      <w:r>
        <w:rPr>
          <w:rFonts w:ascii="仿宋" w:hAnsi="仿宋" w:eastAsia="仿宋"/>
          <w:color w:val="000000" w:themeColor="text1"/>
          <w14:textFill>
            <w14:solidFill>
              <w14:schemeClr w14:val="tx1"/>
            </w14:solidFill>
          </w14:textFill>
        </w:rPr>
        <w:fldChar w:fldCharType="end"/>
      </w:r>
      <w:r>
        <w:rPr>
          <w:rFonts w:ascii="仿宋" w:hAnsi="仿宋" w:eastAsia="仿宋"/>
          <w:color w:val="000000" w:themeColor="text1"/>
          <w14:textFill>
            <w14:solidFill>
              <w14:schemeClr w14:val="tx1"/>
            </w14:solidFill>
          </w14:textFill>
        </w:rPr>
        <w:fldChar w:fldCharType="separate"/>
      </w:r>
      <w:r>
        <w:rPr>
          <w:rFonts w:hint="eastAsia" w:ascii="仿宋" w:hAnsi="仿宋" w:eastAsia="仿宋"/>
          <w:color w:val="000000" w:themeColor="text1"/>
          <w14:textFill>
            <w14:solidFill>
              <w14:schemeClr w14:val="tx1"/>
            </w14:solidFill>
          </w14:textFill>
        </w:rPr>
        <w:t>(范子英和赵仁杰, 2020; 邵朝对等, 2018)</w:t>
      </w:r>
      <w:r>
        <w:rPr>
          <w:rFonts w:ascii="仿宋" w:hAnsi="仿宋" w:eastAsia="仿宋"/>
          <w:color w:val="000000" w:themeColor="text1"/>
          <w14:textFill>
            <w14:solidFill>
              <w14:schemeClr w14:val="tx1"/>
            </w14:solidFill>
          </w14:textFill>
        </w:rPr>
        <w:fldChar w:fldCharType="end"/>
      </w:r>
      <w:r>
        <w:rPr>
          <w:rFonts w:hint="eastAsia" w:ascii="仿宋" w:hAnsi="仿宋" w:eastAsia="仿宋"/>
          <w:color w:val="000000" w:themeColor="text1"/>
          <w14:textFill>
            <w14:solidFill>
              <w14:schemeClr w14:val="tx1"/>
            </w14:solidFill>
          </w14:textFill>
        </w:rPr>
        <w:t>。为了排除将撤县设区的影响错误归入集体经营性建设用地入市改革的影响中，我们将</w:t>
      </w:r>
      <w:r>
        <w:rPr>
          <w:rFonts w:ascii="仿宋" w:hAnsi="仿宋" w:eastAsia="仿宋"/>
          <w:color w:val="000000" w:themeColor="text1"/>
          <w14:textFill>
            <w14:solidFill>
              <w14:schemeClr w14:val="tx1"/>
            </w14:solidFill>
          </w14:textFill>
        </w:rPr>
        <w:t>57</w:t>
      </w:r>
      <w:r>
        <w:rPr>
          <w:rFonts w:hint="eastAsia" w:ascii="仿宋" w:hAnsi="仿宋" w:eastAsia="仿宋"/>
          <w:color w:val="000000" w:themeColor="text1"/>
          <w14:textFill>
            <w14:solidFill>
              <w14:schemeClr w14:val="tx1"/>
            </w14:solidFill>
          </w14:textFill>
        </w:rPr>
        <w:t>个县的样本加以剔除，结果呈现于第6列。（4）在“三块地”改革之前，浙江湖州、福建古田等地区已经对集体经营性建设用地流转进行探索。我们对这些有过前期探索的地区予以剔除，结果呈现于第7列。可以发现，在剔除了上述四类特殊样本后，集体经营性建设用地入市改革对农村新增市场主体数量的影响依旧显著为正，证明了结果的稳健性。</w:t>
      </w:r>
    </w:p>
    <w:p w14:paraId="530C8D6B">
      <w:pPr>
        <w:ind w:firstLine="420"/>
        <w:rPr>
          <w:rFonts w:ascii="仿宋" w:hAnsi="仿宋" w:eastAsia="仿宋"/>
          <w:color w:val="000000" w:themeColor="text1"/>
          <w14:textFill>
            <w14:solidFill>
              <w14:schemeClr w14:val="tx1"/>
            </w14:solidFill>
          </w14:textFill>
        </w:rPr>
      </w:pPr>
    </w:p>
    <w:tbl>
      <w:tblPr>
        <w:tblStyle w:val="15"/>
        <w:tblW w:w="8364" w:type="dxa"/>
        <w:jc w:val="center"/>
        <w:tblLayout w:type="fixed"/>
        <w:tblCellMar>
          <w:top w:w="0" w:type="dxa"/>
          <w:left w:w="75" w:type="dxa"/>
          <w:bottom w:w="0" w:type="dxa"/>
          <w:right w:w="75" w:type="dxa"/>
        </w:tblCellMar>
      </w:tblPr>
      <w:tblGrid>
        <w:gridCol w:w="1530"/>
        <w:gridCol w:w="880"/>
        <w:gridCol w:w="1134"/>
        <w:gridCol w:w="851"/>
        <w:gridCol w:w="992"/>
        <w:gridCol w:w="992"/>
        <w:gridCol w:w="992"/>
        <w:gridCol w:w="993"/>
      </w:tblGrid>
      <w:tr w14:paraId="53591F77">
        <w:tblPrEx>
          <w:tblCellMar>
            <w:top w:w="0" w:type="dxa"/>
            <w:left w:w="75" w:type="dxa"/>
            <w:bottom w:w="0" w:type="dxa"/>
            <w:right w:w="75" w:type="dxa"/>
          </w:tblCellMar>
        </w:tblPrEx>
        <w:trPr>
          <w:jc w:val="center"/>
        </w:trPr>
        <w:tc>
          <w:tcPr>
            <w:tcW w:w="8364" w:type="dxa"/>
            <w:gridSpan w:val="8"/>
            <w:tcBorders>
              <w:left w:val="nil"/>
              <w:bottom w:val="single" w:color="auto" w:sz="4" w:space="0"/>
              <w:right w:val="nil"/>
            </w:tcBorders>
            <w:vAlign w:val="center"/>
          </w:tcPr>
          <w:p w14:paraId="667937A8">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黑体" w:hAnsi="黑体" w:eastAsia="黑体" w:cs="黑体"/>
                <w:color w:val="000000" w:themeColor="text1"/>
                <w:kern w:val="0"/>
                <w:sz w:val="18"/>
                <w:szCs w:val="20"/>
                <w14:textFill>
                  <w14:solidFill>
                    <w14:schemeClr w14:val="tx1"/>
                  </w14:solidFill>
                </w14:textFill>
              </w:rPr>
              <w:t>表IV2 稳健性检验：剔除特殊样本</w:t>
            </w:r>
          </w:p>
        </w:tc>
      </w:tr>
      <w:tr w14:paraId="15ED3D0D">
        <w:tblPrEx>
          <w:tblCellMar>
            <w:top w:w="0" w:type="dxa"/>
            <w:left w:w="75" w:type="dxa"/>
            <w:bottom w:w="0" w:type="dxa"/>
            <w:right w:w="75" w:type="dxa"/>
          </w:tblCellMar>
        </w:tblPrEx>
        <w:trPr>
          <w:jc w:val="center"/>
        </w:trPr>
        <w:tc>
          <w:tcPr>
            <w:tcW w:w="1530" w:type="dxa"/>
            <w:tcBorders>
              <w:top w:val="nil"/>
              <w:left w:val="nil"/>
              <w:bottom w:val="single" w:color="auto" w:sz="4" w:space="0"/>
              <w:right w:val="single" w:color="auto" w:sz="4" w:space="0"/>
            </w:tcBorders>
          </w:tcPr>
          <w:p w14:paraId="1D19069A">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因变量</w:t>
            </w:r>
          </w:p>
        </w:tc>
        <w:tc>
          <w:tcPr>
            <w:tcW w:w="6834" w:type="dxa"/>
            <w:gridSpan w:val="7"/>
            <w:tcBorders>
              <w:top w:val="nil"/>
              <w:left w:val="single" w:color="auto" w:sz="4" w:space="0"/>
              <w:bottom w:val="single" w:color="auto" w:sz="6" w:space="0"/>
            </w:tcBorders>
          </w:tcPr>
          <w:p w14:paraId="641F0AC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Log(</w:t>
            </w:r>
            <w:r>
              <w:rPr>
                <w:rFonts w:hint="eastAsia" w:ascii="仿宋" w:hAnsi="仿宋" w:eastAsia="仿宋" w:cs="Times New Roman"/>
                <w:color w:val="000000" w:themeColor="text1"/>
                <w:kern w:val="0"/>
                <w:sz w:val="16"/>
                <w:szCs w:val="18"/>
                <w14:textFill>
                  <w14:solidFill>
                    <w14:schemeClr w14:val="tx1"/>
                  </w14:solidFill>
                </w14:textFill>
              </w:rPr>
              <w:t>农村新增市场主体数量)</w:t>
            </w:r>
          </w:p>
        </w:tc>
      </w:tr>
      <w:tr w14:paraId="60958EE2">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494BDD82">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特殊样本</w:t>
            </w:r>
          </w:p>
        </w:tc>
        <w:tc>
          <w:tcPr>
            <w:tcW w:w="880" w:type="dxa"/>
            <w:tcBorders>
              <w:top w:val="single" w:color="auto" w:sz="4" w:space="0"/>
              <w:left w:val="single" w:color="auto" w:sz="4" w:space="0"/>
              <w:bottom w:val="nil"/>
              <w:right w:val="single" w:color="auto" w:sz="4" w:space="0"/>
            </w:tcBorders>
          </w:tcPr>
          <w:p w14:paraId="7E7DB07F">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直辖市</w:t>
            </w:r>
          </w:p>
        </w:tc>
        <w:tc>
          <w:tcPr>
            <w:tcW w:w="1134" w:type="dxa"/>
            <w:tcBorders>
              <w:top w:val="single" w:color="auto" w:sz="4" w:space="0"/>
              <w:left w:val="single" w:color="auto" w:sz="4" w:space="0"/>
              <w:bottom w:val="nil"/>
              <w:right w:val="single" w:color="auto" w:sz="4" w:space="0"/>
            </w:tcBorders>
          </w:tcPr>
          <w:p w14:paraId="36E8E409">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计划单列市</w:t>
            </w:r>
          </w:p>
        </w:tc>
        <w:tc>
          <w:tcPr>
            <w:tcW w:w="851" w:type="dxa"/>
            <w:tcBorders>
              <w:top w:val="single" w:color="auto" w:sz="4" w:space="0"/>
              <w:left w:val="single" w:color="auto" w:sz="4" w:space="0"/>
              <w:bottom w:val="nil"/>
              <w:right w:val="single" w:color="auto" w:sz="4" w:space="0"/>
            </w:tcBorders>
          </w:tcPr>
          <w:p w14:paraId="1F80F654">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省会</w:t>
            </w:r>
          </w:p>
        </w:tc>
        <w:tc>
          <w:tcPr>
            <w:tcW w:w="992" w:type="dxa"/>
            <w:tcBorders>
              <w:top w:val="single" w:color="auto" w:sz="4" w:space="0"/>
              <w:left w:val="single" w:color="auto" w:sz="4" w:space="0"/>
              <w:bottom w:val="nil"/>
              <w:right w:val="single" w:color="auto" w:sz="4" w:space="0"/>
            </w:tcBorders>
          </w:tcPr>
          <w:p w14:paraId="3176ABD0">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书记更替</w:t>
            </w:r>
          </w:p>
        </w:tc>
        <w:tc>
          <w:tcPr>
            <w:tcW w:w="992" w:type="dxa"/>
            <w:tcBorders>
              <w:top w:val="single" w:color="auto" w:sz="4" w:space="0"/>
              <w:left w:val="single" w:color="auto" w:sz="4" w:space="0"/>
              <w:bottom w:val="nil"/>
              <w:right w:val="single" w:color="auto" w:sz="4" w:space="0"/>
            </w:tcBorders>
          </w:tcPr>
          <w:p w14:paraId="30AA265A">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县长更替</w:t>
            </w:r>
          </w:p>
        </w:tc>
        <w:tc>
          <w:tcPr>
            <w:tcW w:w="992" w:type="dxa"/>
            <w:tcBorders>
              <w:top w:val="single" w:color="auto" w:sz="4" w:space="0"/>
              <w:left w:val="single" w:color="auto" w:sz="4" w:space="0"/>
              <w:bottom w:val="nil"/>
              <w:right w:val="nil"/>
            </w:tcBorders>
          </w:tcPr>
          <w:p w14:paraId="0A8E11BB">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撤县设区</w:t>
            </w:r>
          </w:p>
        </w:tc>
        <w:tc>
          <w:tcPr>
            <w:tcW w:w="993" w:type="dxa"/>
            <w:tcBorders>
              <w:top w:val="single" w:color="auto" w:sz="4" w:space="0"/>
              <w:left w:val="single" w:color="auto" w:sz="4" w:space="0"/>
              <w:bottom w:val="nil"/>
              <w:right w:val="nil"/>
            </w:tcBorders>
          </w:tcPr>
          <w:p w14:paraId="074AEDE8">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前期探索</w:t>
            </w:r>
          </w:p>
        </w:tc>
      </w:tr>
      <w:tr w14:paraId="20783B85">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64975761">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p>
        </w:tc>
        <w:tc>
          <w:tcPr>
            <w:tcW w:w="880" w:type="dxa"/>
            <w:tcBorders>
              <w:top w:val="single" w:color="auto" w:sz="6" w:space="0"/>
              <w:left w:val="single" w:color="auto" w:sz="4" w:space="0"/>
              <w:bottom w:val="single" w:color="auto" w:sz="4" w:space="0"/>
              <w:right w:val="single" w:color="auto" w:sz="4" w:space="0"/>
            </w:tcBorders>
          </w:tcPr>
          <w:p w14:paraId="1D0017EE">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w:t>
            </w:r>
          </w:p>
        </w:tc>
        <w:tc>
          <w:tcPr>
            <w:tcW w:w="1134" w:type="dxa"/>
            <w:tcBorders>
              <w:top w:val="single" w:color="auto" w:sz="6" w:space="0"/>
              <w:left w:val="single" w:color="auto" w:sz="4" w:space="0"/>
              <w:bottom w:val="single" w:color="auto" w:sz="4" w:space="0"/>
              <w:right w:val="single" w:color="auto" w:sz="4" w:space="0"/>
            </w:tcBorders>
          </w:tcPr>
          <w:p w14:paraId="27A2CA5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(2)</w:t>
            </w:r>
          </w:p>
        </w:tc>
        <w:tc>
          <w:tcPr>
            <w:tcW w:w="851" w:type="dxa"/>
            <w:tcBorders>
              <w:top w:val="single" w:color="auto" w:sz="6" w:space="0"/>
              <w:left w:val="single" w:color="auto" w:sz="4" w:space="0"/>
              <w:bottom w:val="single" w:color="auto" w:sz="4" w:space="0"/>
              <w:right w:val="single" w:color="auto" w:sz="4" w:space="0"/>
            </w:tcBorders>
          </w:tcPr>
          <w:p w14:paraId="2B3882DB">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(3)</w:t>
            </w:r>
          </w:p>
        </w:tc>
        <w:tc>
          <w:tcPr>
            <w:tcW w:w="992" w:type="dxa"/>
            <w:tcBorders>
              <w:top w:val="single" w:color="auto" w:sz="6" w:space="0"/>
              <w:left w:val="single" w:color="auto" w:sz="4" w:space="0"/>
              <w:bottom w:val="single" w:color="auto" w:sz="4" w:space="0"/>
              <w:right w:val="single" w:color="auto" w:sz="4" w:space="0"/>
            </w:tcBorders>
          </w:tcPr>
          <w:p w14:paraId="3200E7F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(4)</w:t>
            </w:r>
          </w:p>
        </w:tc>
        <w:tc>
          <w:tcPr>
            <w:tcW w:w="992" w:type="dxa"/>
            <w:tcBorders>
              <w:top w:val="single" w:color="auto" w:sz="6" w:space="0"/>
              <w:left w:val="single" w:color="auto" w:sz="4" w:space="0"/>
              <w:bottom w:val="single" w:color="auto" w:sz="4" w:space="0"/>
              <w:right w:val="single" w:color="auto" w:sz="4" w:space="0"/>
            </w:tcBorders>
          </w:tcPr>
          <w:p w14:paraId="67CF0754">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(5)</w:t>
            </w:r>
          </w:p>
        </w:tc>
        <w:tc>
          <w:tcPr>
            <w:tcW w:w="992" w:type="dxa"/>
            <w:tcBorders>
              <w:top w:val="single" w:color="auto" w:sz="6" w:space="0"/>
              <w:left w:val="single" w:color="auto" w:sz="4" w:space="0"/>
              <w:bottom w:val="single" w:color="auto" w:sz="4" w:space="0"/>
              <w:right w:val="nil"/>
            </w:tcBorders>
          </w:tcPr>
          <w:p w14:paraId="0C59083F">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(6)</w:t>
            </w:r>
          </w:p>
        </w:tc>
        <w:tc>
          <w:tcPr>
            <w:tcW w:w="993" w:type="dxa"/>
            <w:tcBorders>
              <w:top w:val="single" w:color="auto" w:sz="6" w:space="0"/>
              <w:left w:val="single" w:color="auto" w:sz="4" w:space="0"/>
              <w:bottom w:val="single" w:color="auto" w:sz="4" w:space="0"/>
              <w:right w:val="nil"/>
            </w:tcBorders>
          </w:tcPr>
          <w:p w14:paraId="4E9E0D7C">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(7)</w:t>
            </w:r>
          </w:p>
        </w:tc>
      </w:tr>
      <w:tr w14:paraId="42DEF75C">
        <w:tblPrEx>
          <w:tblCellMar>
            <w:top w:w="0" w:type="dxa"/>
            <w:left w:w="75" w:type="dxa"/>
            <w:bottom w:w="0" w:type="dxa"/>
            <w:right w:w="75" w:type="dxa"/>
          </w:tblCellMar>
        </w:tblPrEx>
        <w:trPr>
          <w:jc w:val="center"/>
        </w:trPr>
        <w:tc>
          <w:tcPr>
            <w:tcW w:w="1530" w:type="dxa"/>
            <w:tcBorders>
              <w:top w:val="single" w:color="auto" w:sz="4" w:space="0"/>
              <w:left w:val="nil"/>
              <w:bottom w:val="nil"/>
              <w:right w:val="single" w:color="auto" w:sz="4" w:space="0"/>
            </w:tcBorders>
          </w:tcPr>
          <w:p w14:paraId="3F901F41">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Reform*Post</w:t>
            </w:r>
          </w:p>
        </w:tc>
        <w:tc>
          <w:tcPr>
            <w:tcW w:w="880" w:type="dxa"/>
            <w:tcBorders>
              <w:top w:val="single" w:color="auto" w:sz="4" w:space="0"/>
              <w:left w:val="single" w:color="auto" w:sz="4" w:space="0"/>
              <w:bottom w:val="nil"/>
              <w:right w:val="single" w:color="auto" w:sz="4" w:space="0"/>
            </w:tcBorders>
          </w:tcPr>
          <w:p w14:paraId="170BD47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0.417***</w:t>
            </w:r>
          </w:p>
        </w:tc>
        <w:tc>
          <w:tcPr>
            <w:tcW w:w="1134" w:type="dxa"/>
            <w:tcBorders>
              <w:top w:val="single" w:color="auto" w:sz="4" w:space="0"/>
              <w:left w:val="single" w:color="auto" w:sz="4" w:space="0"/>
              <w:bottom w:val="nil"/>
              <w:right w:val="single" w:color="auto" w:sz="4" w:space="0"/>
            </w:tcBorders>
          </w:tcPr>
          <w:p w14:paraId="3BE27029">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0.381***</w:t>
            </w:r>
          </w:p>
        </w:tc>
        <w:tc>
          <w:tcPr>
            <w:tcW w:w="851" w:type="dxa"/>
            <w:tcBorders>
              <w:top w:val="single" w:color="auto" w:sz="4" w:space="0"/>
              <w:left w:val="single" w:color="auto" w:sz="4" w:space="0"/>
              <w:bottom w:val="nil"/>
              <w:right w:val="single" w:color="auto" w:sz="4" w:space="0"/>
            </w:tcBorders>
          </w:tcPr>
          <w:p w14:paraId="78F59EB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0.447***</w:t>
            </w:r>
          </w:p>
        </w:tc>
        <w:tc>
          <w:tcPr>
            <w:tcW w:w="992" w:type="dxa"/>
            <w:tcBorders>
              <w:top w:val="single" w:color="auto" w:sz="4" w:space="0"/>
              <w:left w:val="single" w:color="auto" w:sz="4" w:space="0"/>
              <w:bottom w:val="nil"/>
              <w:right w:val="single" w:color="auto" w:sz="4" w:space="0"/>
            </w:tcBorders>
          </w:tcPr>
          <w:p w14:paraId="01D60FA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0.367***</w:t>
            </w:r>
          </w:p>
        </w:tc>
        <w:tc>
          <w:tcPr>
            <w:tcW w:w="992" w:type="dxa"/>
            <w:tcBorders>
              <w:top w:val="single" w:color="auto" w:sz="4" w:space="0"/>
              <w:left w:val="single" w:color="auto" w:sz="4" w:space="0"/>
              <w:bottom w:val="nil"/>
              <w:right w:val="single" w:color="auto" w:sz="4" w:space="0"/>
            </w:tcBorders>
          </w:tcPr>
          <w:p w14:paraId="0C2305E3">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0.412***</w:t>
            </w:r>
          </w:p>
        </w:tc>
        <w:tc>
          <w:tcPr>
            <w:tcW w:w="992" w:type="dxa"/>
            <w:tcBorders>
              <w:top w:val="single" w:color="auto" w:sz="4" w:space="0"/>
              <w:left w:val="single" w:color="auto" w:sz="4" w:space="0"/>
              <w:bottom w:val="nil"/>
              <w:right w:val="nil"/>
            </w:tcBorders>
          </w:tcPr>
          <w:p w14:paraId="36A579E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0.384***</w:t>
            </w:r>
          </w:p>
        </w:tc>
        <w:tc>
          <w:tcPr>
            <w:tcW w:w="993" w:type="dxa"/>
            <w:tcBorders>
              <w:top w:val="single" w:color="auto" w:sz="4" w:space="0"/>
              <w:left w:val="single" w:color="auto" w:sz="4" w:space="0"/>
              <w:bottom w:val="nil"/>
              <w:right w:val="nil"/>
            </w:tcBorders>
          </w:tcPr>
          <w:p w14:paraId="0541A837">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0.379***</w:t>
            </w:r>
          </w:p>
        </w:tc>
      </w:tr>
      <w:tr w14:paraId="24ECFDA6">
        <w:tblPrEx>
          <w:tblCellMar>
            <w:top w:w="0" w:type="dxa"/>
            <w:left w:w="75" w:type="dxa"/>
            <w:bottom w:w="0" w:type="dxa"/>
            <w:right w:w="75" w:type="dxa"/>
          </w:tblCellMar>
        </w:tblPrEx>
        <w:trPr>
          <w:jc w:val="center"/>
        </w:trPr>
        <w:tc>
          <w:tcPr>
            <w:tcW w:w="1530" w:type="dxa"/>
            <w:tcBorders>
              <w:top w:val="nil"/>
              <w:left w:val="nil"/>
              <w:bottom w:val="single" w:color="auto" w:sz="4" w:space="0"/>
              <w:right w:val="single" w:color="auto" w:sz="4" w:space="0"/>
            </w:tcBorders>
          </w:tcPr>
          <w:p w14:paraId="7EC452CB">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p>
        </w:tc>
        <w:tc>
          <w:tcPr>
            <w:tcW w:w="880" w:type="dxa"/>
            <w:tcBorders>
              <w:top w:val="nil"/>
              <w:left w:val="single" w:color="auto" w:sz="4" w:space="0"/>
              <w:bottom w:val="single" w:color="auto" w:sz="4" w:space="0"/>
              <w:right w:val="single" w:color="auto" w:sz="4" w:space="0"/>
            </w:tcBorders>
          </w:tcPr>
          <w:p w14:paraId="4CA935CC">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(0.081)</w:t>
            </w:r>
          </w:p>
        </w:tc>
        <w:tc>
          <w:tcPr>
            <w:tcW w:w="1134" w:type="dxa"/>
            <w:tcBorders>
              <w:top w:val="nil"/>
              <w:left w:val="single" w:color="auto" w:sz="4" w:space="0"/>
              <w:bottom w:val="single" w:color="auto" w:sz="4" w:space="0"/>
              <w:right w:val="single" w:color="auto" w:sz="4" w:space="0"/>
            </w:tcBorders>
          </w:tcPr>
          <w:p w14:paraId="1281BD49">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(0.084)</w:t>
            </w:r>
          </w:p>
        </w:tc>
        <w:tc>
          <w:tcPr>
            <w:tcW w:w="851" w:type="dxa"/>
            <w:tcBorders>
              <w:top w:val="nil"/>
              <w:left w:val="single" w:color="auto" w:sz="4" w:space="0"/>
              <w:bottom w:val="single" w:color="auto" w:sz="4" w:space="0"/>
              <w:right w:val="single" w:color="auto" w:sz="4" w:space="0"/>
            </w:tcBorders>
          </w:tcPr>
          <w:p w14:paraId="16475BC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(0.093)</w:t>
            </w:r>
          </w:p>
        </w:tc>
        <w:tc>
          <w:tcPr>
            <w:tcW w:w="992" w:type="dxa"/>
            <w:tcBorders>
              <w:top w:val="nil"/>
              <w:left w:val="single" w:color="auto" w:sz="4" w:space="0"/>
              <w:bottom w:val="single" w:color="auto" w:sz="4" w:space="0"/>
              <w:right w:val="single" w:color="auto" w:sz="4" w:space="0"/>
            </w:tcBorders>
          </w:tcPr>
          <w:p w14:paraId="4A97EAD5">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(0.089)</w:t>
            </w:r>
          </w:p>
        </w:tc>
        <w:tc>
          <w:tcPr>
            <w:tcW w:w="992" w:type="dxa"/>
            <w:tcBorders>
              <w:top w:val="nil"/>
              <w:left w:val="single" w:color="auto" w:sz="4" w:space="0"/>
              <w:bottom w:val="single" w:color="auto" w:sz="4" w:space="0"/>
              <w:right w:val="single" w:color="auto" w:sz="4" w:space="0"/>
            </w:tcBorders>
          </w:tcPr>
          <w:p w14:paraId="4118C08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(0.093)</w:t>
            </w:r>
          </w:p>
        </w:tc>
        <w:tc>
          <w:tcPr>
            <w:tcW w:w="992" w:type="dxa"/>
            <w:tcBorders>
              <w:top w:val="nil"/>
              <w:left w:val="single" w:color="auto" w:sz="4" w:space="0"/>
              <w:bottom w:val="single" w:color="auto" w:sz="4" w:space="0"/>
              <w:right w:val="nil"/>
            </w:tcBorders>
          </w:tcPr>
          <w:p w14:paraId="6D9FAC8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(0.084)</w:t>
            </w:r>
          </w:p>
        </w:tc>
        <w:tc>
          <w:tcPr>
            <w:tcW w:w="993" w:type="dxa"/>
            <w:tcBorders>
              <w:top w:val="nil"/>
              <w:left w:val="single" w:color="auto" w:sz="4" w:space="0"/>
              <w:bottom w:val="single" w:color="auto" w:sz="4" w:space="0"/>
              <w:right w:val="nil"/>
            </w:tcBorders>
          </w:tcPr>
          <w:p w14:paraId="21AA7F93">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(0.091)</w:t>
            </w:r>
          </w:p>
        </w:tc>
      </w:tr>
      <w:tr w14:paraId="4E9AC47B">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32CB9B94">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控制变量</w:t>
            </w:r>
          </w:p>
        </w:tc>
        <w:tc>
          <w:tcPr>
            <w:tcW w:w="880" w:type="dxa"/>
            <w:tcBorders>
              <w:top w:val="single" w:color="auto" w:sz="4" w:space="0"/>
              <w:left w:val="single" w:color="auto" w:sz="4" w:space="0"/>
              <w:bottom w:val="single" w:color="auto" w:sz="4" w:space="0"/>
              <w:right w:val="single" w:color="auto" w:sz="4" w:space="0"/>
            </w:tcBorders>
          </w:tcPr>
          <w:p w14:paraId="481C412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7EFD2EF7">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851" w:type="dxa"/>
            <w:tcBorders>
              <w:top w:val="single" w:color="auto" w:sz="4" w:space="0"/>
              <w:left w:val="single" w:color="auto" w:sz="4" w:space="0"/>
              <w:bottom w:val="single" w:color="auto" w:sz="4" w:space="0"/>
              <w:right w:val="single" w:color="auto" w:sz="4" w:space="0"/>
            </w:tcBorders>
          </w:tcPr>
          <w:p w14:paraId="51FFAED8">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58E36AB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2781A495">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nil"/>
            </w:tcBorders>
          </w:tcPr>
          <w:p w14:paraId="3393A127">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3" w:type="dxa"/>
            <w:tcBorders>
              <w:top w:val="single" w:color="auto" w:sz="4" w:space="0"/>
              <w:left w:val="single" w:color="auto" w:sz="4" w:space="0"/>
              <w:bottom w:val="single" w:color="auto" w:sz="4" w:space="0"/>
              <w:right w:val="nil"/>
            </w:tcBorders>
          </w:tcPr>
          <w:p w14:paraId="419A1169">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r>
      <w:tr w14:paraId="68BB8D1F">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22708CA2">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年份固定效应</w:t>
            </w:r>
          </w:p>
        </w:tc>
        <w:tc>
          <w:tcPr>
            <w:tcW w:w="880" w:type="dxa"/>
            <w:tcBorders>
              <w:top w:val="single" w:color="auto" w:sz="4" w:space="0"/>
              <w:left w:val="single" w:color="auto" w:sz="4" w:space="0"/>
              <w:bottom w:val="single" w:color="auto" w:sz="4" w:space="0"/>
              <w:right w:val="single" w:color="auto" w:sz="4" w:space="0"/>
            </w:tcBorders>
          </w:tcPr>
          <w:p w14:paraId="52CFF68C">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0F322E95">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851" w:type="dxa"/>
            <w:tcBorders>
              <w:top w:val="single" w:color="auto" w:sz="4" w:space="0"/>
              <w:left w:val="single" w:color="auto" w:sz="4" w:space="0"/>
              <w:bottom w:val="single" w:color="auto" w:sz="4" w:space="0"/>
              <w:right w:val="single" w:color="auto" w:sz="4" w:space="0"/>
            </w:tcBorders>
          </w:tcPr>
          <w:p w14:paraId="1331B5D1">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7518C26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51E7D5F1">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nil"/>
            </w:tcBorders>
          </w:tcPr>
          <w:p w14:paraId="4607729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3" w:type="dxa"/>
            <w:tcBorders>
              <w:top w:val="single" w:color="auto" w:sz="4" w:space="0"/>
              <w:left w:val="single" w:color="auto" w:sz="4" w:space="0"/>
              <w:bottom w:val="single" w:color="auto" w:sz="4" w:space="0"/>
              <w:right w:val="nil"/>
            </w:tcBorders>
          </w:tcPr>
          <w:p w14:paraId="26C4D8B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r>
      <w:tr w14:paraId="3C8375E9">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7E21BC85">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县固定效应</w:t>
            </w:r>
          </w:p>
        </w:tc>
        <w:tc>
          <w:tcPr>
            <w:tcW w:w="880" w:type="dxa"/>
            <w:tcBorders>
              <w:top w:val="single" w:color="auto" w:sz="4" w:space="0"/>
              <w:left w:val="single" w:color="auto" w:sz="4" w:space="0"/>
              <w:bottom w:val="single" w:color="auto" w:sz="4" w:space="0"/>
              <w:right w:val="single" w:color="auto" w:sz="4" w:space="0"/>
            </w:tcBorders>
          </w:tcPr>
          <w:p w14:paraId="6F4A277C">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0AD9B2EA">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851" w:type="dxa"/>
            <w:tcBorders>
              <w:top w:val="single" w:color="auto" w:sz="4" w:space="0"/>
              <w:left w:val="single" w:color="auto" w:sz="4" w:space="0"/>
              <w:bottom w:val="single" w:color="auto" w:sz="4" w:space="0"/>
              <w:right w:val="single" w:color="auto" w:sz="4" w:space="0"/>
            </w:tcBorders>
          </w:tcPr>
          <w:p w14:paraId="5CB18004">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2088FE75">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4296A2A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nil"/>
            </w:tcBorders>
          </w:tcPr>
          <w:p w14:paraId="27EA9379">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3" w:type="dxa"/>
            <w:tcBorders>
              <w:top w:val="single" w:color="auto" w:sz="4" w:space="0"/>
              <w:left w:val="single" w:color="auto" w:sz="4" w:space="0"/>
              <w:bottom w:val="single" w:color="auto" w:sz="4" w:space="0"/>
              <w:right w:val="nil"/>
            </w:tcBorders>
          </w:tcPr>
          <w:p w14:paraId="6D28424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r>
      <w:tr w14:paraId="4874D2C0">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1A4F3680">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省×年固定效应</w:t>
            </w:r>
          </w:p>
        </w:tc>
        <w:tc>
          <w:tcPr>
            <w:tcW w:w="880" w:type="dxa"/>
            <w:tcBorders>
              <w:top w:val="single" w:color="auto" w:sz="4" w:space="0"/>
              <w:left w:val="single" w:color="auto" w:sz="4" w:space="0"/>
              <w:bottom w:val="single" w:color="auto" w:sz="4" w:space="0"/>
              <w:right w:val="single" w:color="auto" w:sz="4" w:space="0"/>
            </w:tcBorders>
          </w:tcPr>
          <w:p w14:paraId="6BEA9195">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20DFED1A">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851" w:type="dxa"/>
            <w:tcBorders>
              <w:top w:val="single" w:color="auto" w:sz="4" w:space="0"/>
              <w:left w:val="single" w:color="auto" w:sz="4" w:space="0"/>
              <w:bottom w:val="single" w:color="auto" w:sz="4" w:space="0"/>
              <w:right w:val="single" w:color="auto" w:sz="4" w:space="0"/>
            </w:tcBorders>
          </w:tcPr>
          <w:p w14:paraId="4997CE8B">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5FDB8B01">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single" w:color="auto" w:sz="4" w:space="0"/>
            </w:tcBorders>
          </w:tcPr>
          <w:p w14:paraId="04707D68">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2" w:type="dxa"/>
            <w:tcBorders>
              <w:top w:val="single" w:color="auto" w:sz="4" w:space="0"/>
              <w:left w:val="single" w:color="auto" w:sz="4" w:space="0"/>
              <w:bottom w:val="single" w:color="auto" w:sz="4" w:space="0"/>
              <w:right w:val="nil"/>
            </w:tcBorders>
          </w:tcPr>
          <w:p w14:paraId="6A87C2AA">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c>
          <w:tcPr>
            <w:tcW w:w="993" w:type="dxa"/>
            <w:tcBorders>
              <w:top w:val="single" w:color="auto" w:sz="4" w:space="0"/>
              <w:left w:val="single" w:color="auto" w:sz="4" w:space="0"/>
              <w:bottom w:val="single" w:color="auto" w:sz="4" w:space="0"/>
              <w:right w:val="nil"/>
            </w:tcBorders>
          </w:tcPr>
          <w:p w14:paraId="7543E353">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Y</w:t>
            </w:r>
          </w:p>
        </w:tc>
      </w:tr>
      <w:tr w14:paraId="7AA4C7CB">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44C5E34C">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样本量</w:t>
            </w:r>
          </w:p>
        </w:tc>
        <w:tc>
          <w:tcPr>
            <w:tcW w:w="880" w:type="dxa"/>
            <w:tcBorders>
              <w:top w:val="single" w:color="auto" w:sz="4" w:space="0"/>
              <w:left w:val="single" w:color="auto" w:sz="4" w:space="0"/>
              <w:bottom w:val="single" w:color="auto" w:sz="4" w:space="0"/>
              <w:right w:val="single" w:color="auto" w:sz="4" w:space="0"/>
            </w:tcBorders>
          </w:tcPr>
          <w:p w14:paraId="76ADA263">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14,864</w:t>
            </w:r>
          </w:p>
        </w:tc>
        <w:tc>
          <w:tcPr>
            <w:tcW w:w="1134" w:type="dxa"/>
            <w:tcBorders>
              <w:top w:val="single" w:color="auto" w:sz="4" w:space="0"/>
              <w:left w:val="single" w:color="auto" w:sz="4" w:space="0"/>
              <w:bottom w:val="single" w:color="auto" w:sz="4" w:space="0"/>
              <w:right w:val="single" w:color="auto" w:sz="4" w:space="0"/>
            </w:tcBorders>
          </w:tcPr>
          <w:p w14:paraId="7E3BB09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15,029</w:t>
            </w:r>
          </w:p>
        </w:tc>
        <w:tc>
          <w:tcPr>
            <w:tcW w:w="851" w:type="dxa"/>
            <w:tcBorders>
              <w:top w:val="single" w:color="auto" w:sz="4" w:space="0"/>
              <w:left w:val="single" w:color="auto" w:sz="4" w:space="0"/>
              <w:bottom w:val="single" w:color="auto" w:sz="4" w:space="0"/>
              <w:right w:val="single" w:color="auto" w:sz="4" w:space="0"/>
            </w:tcBorders>
          </w:tcPr>
          <w:p w14:paraId="52F37297">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13,891</w:t>
            </w:r>
          </w:p>
        </w:tc>
        <w:tc>
          <w:tcPr>
            <w:tcW w:w="992" w:type="dxa"/>
            <w:tcBorders>
              <w:top w:val="single" w:color="auto" w:sz="4" w:space="0"/>
              <w:left w:val="single" w:color="auto" w:sz="4" w:space="0"/>
              <w:bottom w:val="single" w:color="auto" w:sz="4" w:space="0"/>
              <w:right w:val="single" w:color="auto" w:sz="4" w:space="0"/>
            </w:tcBorders>
          </w:tcPr>
          <w:p w14:paraId="607FF8EC">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10,772</w:t>
            </w:r>
          </w:p>
        </w:tc>
        <w:tc>
          <w:tcPr>
            <w:tcW w:w="992" w:type="dxa"/>
            <w:tcBorders>
              <w:top w:val="single" w:color="auto" w:sz="4" w:space="0"/>
              <w:left w:val="single" w:color="auto" w:sz="4" w:space="0"/>
              <w:bottom w:val="single" w:color="auto" w:sz="4" w:space="0"/>
              <w:right w:val="single" w:color="auto" w:sz="4" w:space="0"/>
            </w:tcBorders>
          </w:tcPr>
          <w:p w14:paraId="287D6F6B">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13,243</w:t>
            </w:r>
          </w:p>
        </w:tc>
        <w:tc>
          <w:tcPr>
            <w:tcW w:w="992" w:type="dxa"/>
            <w:tcBorders>
              <w:top w:val="single" w:color="auto" w:sz="4" w:space="0"/>
              <w:left w:val="single" w:color="auto" w:sz="4" w:space="0"/>
              <w:bottom w:val="single" w:color="auto" w:sz="4" w:space="0"/>
              <w:right w:val="nil"/>
            </w:tcBorders>
          </w:tcPr>
          <w:p w14:paraId="6F28351C">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15,104</w:t>
            </w:r>
          </w:p>
        </w:tc>
        <w:tc>
          <w:tcPr>
            <w:tcW w:w="993" w:type="dxa"/>
            <w:tcBorders>
              <w:top w:val="single" w:color="auto" w:sz="4" w:space="0"/>
              <w:left w:val="single" w:color="auto" w:sz="4" w:space="0"/>
              <w:bottom w:val="single" w:color="auto" w:sz="4" w:space="0"/>
              <w:right w:val="nil"/>
            </w:tcBorders>
          </w:tcPr>
          <w:p w14:paraId="748A59D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15,080</w:t>
            </w:r>
          </w:p>
        </w:tc>
      </w:tr>
      <w:tr w14:paraId="29B51988">
        <w:tblPrEx>
          <w:tblCellMar>
            <w:top w:w="0" w:type="dxa"/>
            <w:left w:w="75" w:type="dxa"/>
            <w:bottom w:w="0" w:type="dxa"/>
            <w:right w:w="75" w:type="dxa"/>
          </w:tblCellMar>
        </w:tblPrEx>
        <w:trPr>
          <w:jc w:val="center"/>
        </w:trPr>
        <w:tc>
          <w:tcPr>
            <w:tcW w:w="1530" w:type="dxa"/>
            <w:tcBorders>
              <w:top w:val="single" w:color="auto" w:sz="4" w:space="0"/>
              <w:left w:val="nil"/>
              <w:bottom w:val="single" w:color="auto" w:sz="4" w:space="0"/>
              <w:right w:val="single" w:color="auto" w:sz="4" w:space="0"/>
            </w:tcBorders>
          </w:tcPr>
          <w:p w14:paraId="1E91B65A">
            <w:pPr>
              <w:autoSpaceDE w:val="0"/>
              <w:autoSpaceDN w:val="0"/>
              <w:adjustRightInd w:val="0"/>
              <w:jc w:val="left"/>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R-squared</w:t>
            </w:r>
          </w:p>
        </w:tc>
        <w:tc>
          <w:tcPr>
            <w:tcW w:w="880" w:type="dxa"/>
            <w:tcBorders>
              <w:top w:val="single" w:color="auto" w:sz="4" w:space="0"/>
              <w:left w:val="single" w:color="auto" w:sz="4" w:space="0"/>
              <w:bottom w:val="single" w:color="auto" w:sz="4" w:space="0"/>
              <w:right w:val="single" w:color="auto" w:sz="4" w:space="0"/>
            </w:tcBorders>
          </w:tcPr>
          <w:p w14:paraId="570D5B0F">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0.937</w:t>
            </w:r>
          </w:p>
        </w:tc>
        <w:tc>
          <w:tcPr>
            <w:tcW w:w="1134" w:type="dxa"/>
            <w:tcBorders>
              <w:top w:val="single" w:color="auto" w:sz="4" w:space="0"/>
              <w:left w:val="single" w:color="auto" w:sz="4" w:space="0"/>
              <w:bottom w:val="single" w:color="auto" w:sz="4" w:space="0"/>
              <w:right w:val="single" w:color="auto" w:sz="4" w:space="0"/>
            </w:tcBorders>
          </w:tcPr>
          <w:p w14:paraId="366B296A">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0.936</w:t>
            </w:r>
          </w:p>
        </w:tc>
        <w:tc>
          <w:tcPr>
            <w:tcW w:w="851" w:type="dxa"/>
            <w:tcBorders>
              <w:top w:val="single" w:color="auto" w:sz="4" w:space="0"/>
              <w:left w:val="single" w:color="auto" w:sz="4" w:space="0"/>
              <w:bottom w:val="single" w:color="auto" w:sz="4" w:space="0"/>
              <w:right w:val="single" w:color="auto" w:sz="4" w:space="0"/>
            </w:tcBorders>
          </w:tcPr>
          <w:p w14:paraId="48208E9D">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0.937</w:t>
            </w:r>
          </w:p>
        </w:tc>
        <w:tc>
          <w:tcPr>
            <w:tcW w:w="992" w:type="dxa"/>
            <w:tcBorders>
              <w:top w:val="single" w:color="auto" w:sz="4" w:space="0"/>
              <w:left w:val="single" w:color="auto" w:sz="4" w:space="0"/>
              <w:bottom w:val="single" w:color="auto" w:sz="4" w:space="0"/>
              <w:right w:val="single" w:color="auto" w:sz="4" w:space="0"/>
            </w:tcBorders>
          </w:tcPr>
          <w:p w14:paraId="240C055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0.930</w:t>
            </w:r>
          </w:p>
        </w:tc>
        <w:tc>
          <w:tcPr>
            <w:tcW w:w="992" w:type="dxa"/>
            <w:tcBorders>
              <w:top w:val="single" w:color="auto" w:sz="4" w:space="0"/>
              <w:left w:val="single" w:color="auto" w:sz="4" w:space="0"/>
              <w:bottom w:val="single" w:color="auto" w:sz="4" w:space="0"/>
              <w:right w:val="single" w:color="auto" w:sz="4" w:space="0"/>
            </w:tcBorders>
          </w:tcPr>
          <w:p w14:paraId="7C358815">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0.938</w:t>
            </w:r>
          </w:p>
        </w:tc>
        <w:tc>
          <w:tcPr>
            <w:tcW w:w="992" w:type="dxa"/>
            <w:tcBorders>
              <w:top w:val="single" w:color="auto" w:sz="4" w:space="0"/>
              <w:left w:val="single" w:color="auto" w:sz="4" w:space="0"/>
              <w:bottom w:val="nil"/>
              <w:right w:val="nil"/>
            </w:tcBorders>
          </w:tcPr>
          <w:p w14:paraId="2CB297A6">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0.937</w:t>
            </w:r>
          </w:p>
        </w:tc>
        <w:tc>
          <w:tcPr>
            <w:tcW w:w="993" w:type="dxa"/>
            <w:tcBorders>
              <w:top w:val="single" w:color="auto" w:sz="4" w:space="0"/>
              <w:left w:val="single" w:color="auto" w:sz="4" w:space="0"/>
              <w:bottom w:val="nil"/>
              <w:right w:val="nil"/>
            </w:tcBorders>
          </w:tcPr>
          <w:p w14:paraId="5A708542">
            <w:pPr>
              <w:autoSpaceDE w:val="0"/>
              <w:autoSpaceDN w:val="0"/>
              <w:adjustRightInd w:val="0"/>
              <w:jc w:val="center"/>
              <w:rPr>
                <w:rFonts w:ascii="仿宋" w:hAnsi="仿宋" w:eastAsia="仿宋" w:cs="Times New Roman"/>
                <w:color w:val="000000" w:themeColor="text1"/>
                <w:kern w:val="0"/>
                <w:sz w:val="16"/>
                <w:szCs w:val="18"/>
                <w14:textFill>
                  <w14:solidFill>
                    <w14:schemeClr w14:val="tx1"/>
                  </w14:solidFill>
                </w14:textFill>
              </w:rPr>
            </w:pPr>
            <w:r>
              <w:rPr>
                <w:rFonts w:ascii="仿宋" w:hAnsi="仿宋" w:eastAsia="仿宋" w:cs="Times New Roman"/>
                <w:color w:val="000000" w:themeColor="text1"/>
                <w:kern w:val="0"/>
                <w:sz w:val="16"/>
                <w:szCs w:val="18"/>
                <w14:textFill>
                  <w14:solidFill>
                    <w14:schemeClr w14:val="tx1"/>
                  </w14:solidFill>
                </w14:textFill>
              </w:rPr>
              <w:t>0.936</w:t>
            </w:r>
          </w:p>
        </w:tc>
      </w:tr>
      <w:tr w14:paraId="7D31A255">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8364" w:type="dxa"/>
            <w:gridSpan w:val="8"/>
            <w:tcBorders>
              <w:top w:val="single" w:color="auto" w:sz="4" w:space="0"/>
              <w:left w:val="nil"/>
              <w:bottom w:val="nil"/>
              <w:right w:val="nil"/>
            </w:tcBorders>
            <w:vAlign w:val="center"/>
          </w:tcPr>
          <w:p w14:paraId="23A1471B">
            <w:pPr>
              <w:autoSpaceDE w:val="0"/>
              <w:autoSpaceDN w:val="0"/>
              <w:adjustRightInd w:val="0"/>
              <w:rPr>
                <w:rFonts w:ascii="仿宋" w:hAnsi="仿宋" w:eastAsia="仿宋" w:cs="Times New Roman"/>
                <w:color w:val="000000" w:themeColor="text1"/>
                <w:kern w:val="0"/>
                <w:sz w:val="16"/>
                <w:szCs w:val="18"/>
                <w14:textFill>
                  <w14:solidFill>
                    <w14:schemeClr w14:val="tx1"/>
                  </w14:solidFill>
                </w14:textFill>
              </w:rPr>
            </w:pPr>
            <w:r>
              <w:rPr>
                <w:rFonts w:hint="eastAsia" w:ascii="仿宋" w:hAnsi="仿宋" w:eastAsia="仿宋" w:cs="Times New Roman"/>
                <w:color w:val="000000" w:themeColor="text1"/>
                <w:kern w:val="0"/>
                <w:sz w:val="16"/>
                <w:szCs w:val="18"/>
                <w14:textFill>
                  <w14:solidFill>
                    <w14:schemeClr w14:val="tx1"/>
                  </w14:solidFill>
                </w14:textFill>
              </w:rPr>
              <w:t>注：（1）括号中为聚类于县层面的稳健标准误；（</w:t>
            </w:r>
            <w:r>
              <w:rPr>
                <w:rFonts w:ascii="仿宋" w:hAnsi="仿宋" w:eastAsia="仿宋" w:cs="Times New Roman"/>
                <w:color w:val="000000" w:themeColor="text1"/>
                <w:kern w:val="0"/>
                <w:sz w:val="16"/>
                <w:szCs w:val="18"/>
                <w14:textFill>
                  <w14:solidFill>
                    <w14:schemeClr w14:val="tx1"/>
                  </w14:solidFill>
                </w14:textFill>
              </w:rPr>
              <w:t>2</w:t>
            </w:r>
            <w:r>
              <w:rPr>
                <w:rFonts w:hint="eastAsia" w:ascii="仿宋" w:hAnsi="仿宋" w:eastAsia="仿宋" w:cs="Times New Roman"/>
                <w:color w:val="000000" w:themeColor="text1"/>
                <w:kern w:val="0"/>
                <w:sz w:val="16"/>
                <w:szCs w:val="18"/>
                <w14:textFill>
                  <w14:solidFill>
                    <w14:schemeClr w14:val="tx1"/>
                  </w14:solidFill>
                </w14:textFill>
              </w:rPr>
              <w:t>）*</w:t>
            </w:r>
            <w:r>
              <w:rPr>
                <w:rFonts w:ascii="仿宋" w:hAnsi="仿宋" w:eastAsia="仿宋" w:cs="Times New Roman"/>
                <w:color w:val="000000" w:themeColor="text1"/>
                <w:kern w:val="0"/>
                <w:sz w:val="16"/>
                <w:szCs w:val="18"/>
                <w14:textFill>
                  <w14:solidFill>
                    <w14:schemeClr w14:val="tx1"/>
                  </w14:solidFill>
                </w14:textFill>
              </w:rPr>
              <w:t>**</w:t>
            </w:r>
            <w:r>
              <w:rPr>
                <w:rFonts w:hint="eastAsia" w:ascii="仿宋" w:hAnsi="仿宋" w:eastAsia="仿宋" w:cs="Times New Roman"/>
                <w:color w:val="000000" w:themeColor="text1"/>
                <w:kern w:val="0"/>
                <w:sz w:val="16"/>
                <w:szCs w:val="18"/>
                <w14:textFill>
                  <w14:solidFill>
                    <w14:schemeClr w14:val="tx1"/>
                  </w14:solidFill>
                </w14:textFill>
              </w:rPr>
              <w:t>、*</w:t>
            </w:r>
            <w:r>
              <w:rPr>
                <w:rFonts w:ascii="仿宋" w:hAnsi="仿宋" w:eastAsia="仿宋" w:cs="Times New Roman"/>
                <w:color w:val="000000" w:themeColor="text1"/>
                <w:kern w:val="0"/>
                <w:sz w:val="16"/>
                <w:szCs w:val="18"/>
                <w14:textFill>
                  <w14:solidFill>
                    <w14:schemeClr w14:val="tx1"/>
                  </w14:solidFill>
                </w14:textFill>
              </w:rPr>
              <w:t>*</w:t>
            </w:r>
            <w:r>
              <w:rPr>
                <w:rFonts w:hint="eastAsia" w:ascii="仿宋" w:hAnsi="仿宋" w:eastAsia="仿宋" w:cs="Times New Roman"/>
                <w:color w:val="000000" w:themeColor="text1"/>
                <w:kern w:val="0"/>
                <w:sz w:val="16"/>
                <w:szCs w:val="18"/>
                <w14:textFill>
                  <w14:solidFill>
                    <w14:schemeClr w14:val="tx1"/>
                  </w14:solidFill>
                </w14:textFill>
              </w:rPr>
              <w:t>、*分别表示在1</w:t>
            </w:r>
            <w:r>
              <w:rPr>
                <w:rFonts w:ascii="仿宋" w:hAnsi="仿宋" w:eastAsia="仿宋" w:cs="Times New Roman"/>
                <w:color w:val="000000" w:themeColor="text1"/>
                <w:kern w:val="0"/>
                <w:sz w:val="16"/>
                <w:szCs w:val="18"/>
                <w14:textFill>
                  <w14:solidFill>
                    <w14:schemeClr w14:val="tx1"/>
                  </w14:solidFill>
                </w14:textFill>
              </w:rPr>
              <w:t>%</w:t>
            </w:r>
            <w:r>
              <w:rPr>
                <w:rFonts w:hint="eastAsia" w:ascii="仿宋" w:hAnsi="仿宋" w:eastAsia="仿宋" w:cs="Times New Roman"/>
                <w:color w:val="000000" w:themeColor="text1"/>
                <w:kern w:val="0"/>
                <w:sz w:val="16"/>
                <w:szCs w:val="18"/>
                <w14:textFill>
                  <w14:solidFill>
                    <w14:schemeClr w14:val="tx1"/>
                  </w14:solidFill>
                </w14:textFill>
              </w:rPr>
              <w:t>、</w:t>
            </w:r>
            <w:r>
              <w:rPr>
                <w:rFonts w:ascii="仿宋" w:hAnsi="仿宋" w:eastAsia="仿宋" w:cs="Times New Roman"/>
                <w:color w:val="000000" w:themeColor="text1"/>
                <w:kern w:val="0"/>
                <w:sz w:val="16"/>
                <w:szCs w:val="18"/>
                <w14:textFill>
                  <w14:solidFill>
                    <w14:schemeClr w14:val="tx1"/>
                  </w14:solidFill>
                </w14:textFill>
              </w:rPr>
              <w:t>5%</w:t>
            </w:r>
            <w:r>
              <w:rPr>
                <w:rFonts w:hint="eastAsia" w:ascii="仿宋" w:hAnsi="仿宋" w:eastAsia="仿宋" w:cs="Times New Roman"/>
                <w:color w:val="000000" w:themeColor="text1"/>
                <w:kern w:val="0"/>
                <w:sz w:val="16"/>
                <w:szCs w:val="18"/>
                <w14:textFill>
                  <w14:solidFill>
                    <w14:schemeClr w14:val="tx1"/>
                  </w14:solidFill>
                </w14:textFill>
              </w:rPr>
              <w:t>和1</w:t>
            </w:r>
            <w:r>
              <w:rPr>
                <w:rFonts w:ascii="仿宋" w:hAnsi="仿宋" w:eastAsia="仿宋" w:cs="Times New Roman"/>
                <w:color w:val="000000" w:themeColor="text1"/>
                <w:kern w:val="0"/>
                <w:sz w:val="16"/>
                <w:szCs w:val="18"/>
                <w14:textFill>
                  <w14:solidFill>
                    <w14:schemeClr w14:val="tx1"/>
                  </w14:solidFill>
                </w14:textFill>
              </w:rPr>
              <w:t>0%</w:t>
            </w:r>
            <w:r>
              <w:rPr>
                <w:rFonts w:hint="eastAsia" w:ascii="仿宋" w:hAnsi="仿宋" w:eastAsia="仿宋" w:cs="Times New Roman"/>
                <w:color w:val="000000" w:themeColor="text1"/>
                <w:kern w:val="0"/>
                <w:sz w:val="16"/>
                <w:szCs w:val="18"/>
                <w14:textFill>
                  <w14:solidFill>
                    <w14:schemeClr w14:val="tx1"/>
                  </w14:solidFill>
                </w14:textFill>
              </w:rPr>
              <w:t>水平下显著。</w:t>
            </w:r>
          </w:p>
        </w:tc>
      </w:tr>
    </w:tbl>
    <w:p w14:paraId="1B88A6DB">
      <w:pPr>
        <w:rPr>
          <w:rFonts w:ascii="仿宋" w:hAnsi="仿宋" w:eastAsia="仿宋"/>
          <w:color w:val="000000" w:themeColor="text1"/>
          <w14:textFill>
            <w14:solidFill>
              <w14:schemeClr w14:val="tx1"/>
            </w14:solidFill>
          </w14:textFill>
        </w:rPr>
      </w:pPr>
    </w:p>
    <w:p w14:paraId="1A302F49">
      <w:pPr>
        <w:ind w:firstLine="42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本文所进行的第三项稳健性检验旨在剔除“三块地”改革中征地制度改革和宅基地制度改革的影响。如前所述，“三块地”改革的试点通知由原国土资源部同时发布，共选取了3</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个试点县进行。但集体经营性建设用地入市改革、宅基地改革以及征地制度改革所选取的试点地区和试点开始时间各不相同。具体而言，在2</w:t>
      </w:r>
      <w:r>
        <w:rPr>
          <w:rFonts w:ascii="仿宋" w:hAnsi="仿宋" w:eastAsia="仿宋"/>
          <w:color w:val="000000" w:themeColor="text1"/>
          <w14:textFill>
            <w14:solidFill>
              <w14:schemeClr w14:val="tx1"/>
            </w14:solidFill>
          </w14:textFill>
        </w:rPr>
        <w:t>015</w:t>
      </w:r>
      <w:r>
        <w:rPr>
          <w:rFonts w:hint="eastAsia" w:ascii="仿宋" w:hAnsi="仿宋" w:eastAsia="仿宋"/>
          <w:color w:val="000000" w:themeColor="text1"/>
          <w14:textFill>
            <w14:solidFill>
              <w14:schemeClr w14:val="tx1"/>
            </w14:solidFill>
          </w14:textFill>
        </w:rPr>
        <w:t>年试点工作启动时，一个试点地区只开展一项试点，其中</w:t>
      </w:r>
      <w:r>
        <w:rPr>
          <w:rFonts w:ascii="仿宋" w:hAnsi="仿宋" w:eastAsia="仿宋"/>
          <w:color w:val="000000" w:themeColor="text1"/>
          <w14:textFill>
            <w14:solidFill>
              <w14:schemeClr w14:val="tx1"/>
            </w14:solidFill>
          </w14:textFill>
        </w:rPr>
        <w:t>集体经营性建设用地入市和宅基地制度改革试点各15个，土地征收制度改革试点3个。</w:t>
      </w:r>
      <w:r>
        <w:rPr>
          <w:rFonts w:hint="eastAsia" w:ascii="仿宋" w:hAnsi="仿宋" w:eastAsia="仿宋"/>
          <w:color w:val="000000" w:themeColor="text1"/>
          <w14:textFill>
            <w14:solidFill>
              <w14:schemeClr w14:val="tx1"/>
            </w14:solidFill>
          </w14:textFill>
        </w:rPr>
        <w:t>2</w:t>
      </w:r>
      <w:r>
        <w:rPr>
          <w:rFonts w:ascii="仿宋" w:hAnsi="仿宋" w:eastAsia="仿宋"/>
          <w:color w:val="000000" w:themeColor="text1"/>
          <w14:textFill>
            <w14:solidFill>
              <w14:schemeClr w14:val="tx1"/>
            </w14:solidFill>
          </w14:textFill>
        </w:rPr>
        <w:t>016</w:t>
      </w:r>
      <w:r>
        <w:rPr>
          <w:rFonts w:hint="eastAsia" w:ascii="仿宋" w:hAnsi="仿宋" w:eastAsia="仿宋"/>
          <w:color w:val="000000" w:themeColor="text1"/>
          <w14:textFill>
            <w14:solidFill>
              <w14:schemeClr w14:val="tx1"/>
            </w14:solidFill>
          </w14:textFill>
        </w:rPr>
        <w:t>年则</w:t>
      </w:r>
      <w:r>
        <w:rPr>
          <w:rFonts w:ascii="仿宋" w:hAnsi="仿宋" w:eastAsia="仿宋"/>
          <w:color w:val="000000" w:themeColor="text1"/>
          <w14:textFill>
            <w14:solidFill>
              <w14:schemeClr w14:val="tx1"/>
            </w14:solidFill>
          </w14:textFill>
        </w:rPr>
        <w:t>将土地征收制度改革和集体经营性建设用地入市扩大到全部33个试点县（市、区）。</w:t>
      </w:r>
      <w:r>
        <w:rPr>
          <w:rFonts w:hint="eastAsia" w:ascii="仿宋" w:hAnsi="仿宋" w:eastAsia="仿宋"/>
          <w:color w:val="000000" w:themeColor="text1"/>
          <w14:textFill>
            <w14:solidFill>
              <w14:schemeClr w14:val="tx1"/>
            </w14:solidFill>
          </w14:textFill>
        </w:rPr>
        <w:t>三项改革无论是在地区维度还是在时间维度上均不重叠，这为我们剔除其他两项改革的影响提供了绝佳条件。参照模型（1）对集体经营性建设用地入市改革的识别策略，我们进一步加入了宅基地制度改革和征地制度改革的双重差分项，结果汇报于表</w:t>
      </w:r>
      <w:r>
        <w:rPr>
          <w:rFonts w:ascii="仿宋" w:hAnsi="仿宋" w:eastAsia="仿宋" w:cs="Times New Roman"/>
          <w:color w:val="000000" w:themeColor="text1"/>
          <w:kern w:val="0"/>
          <w:szCs w:val="21"/>
          <w14:textFill>
            <w14:solidFill>
              <w14:schemeClr w14:val="tx1"/>
            </w14:solidFill>
          </w14:textFill>
        </w:rPr>
        <w:t>IV3</w:t>
      </w:r>
      <w:r>
        <w:rPr>
          <w:rFonts w:hint="eastAsia" w:ascii="仿宋" w:hAnsi="仿宋" w:eastAsia="仿宋"/>
          <w:color w:val="000000" w:themeColor="text1"/>
          <w14:textFill>
            <w14:solidFill>
              <w14:schemeClr w14:val="tx1"/>
            </w14:solidFill>
          </w14:textFill>
        </w:rPr>
        <w:t>。在第1列和第2列中，我们分别单独加入了宅基地改革项和征地制度改革项。在第3列，我们同时加入了两项改革的影响。结果表明，两项改革对农村新增市场主体数量均无显著影响，同时集体经营性建设用地入市改革的影响依旧在1</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的统计水平下显著为正。第4</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6列在前三列结果的基础上进一步加入了县层面的控制变量，结果保持一致。表</w:t>
      </w:r>
      <w:r>
        <w:rPr>
          <w:rFonts w:ascii="仿宋" w:hAnsi="仿宋" w:eastAsia="仿宋" w:cs="Times New Roman"/>
          <w:color w:val="000000" w:themeColor="text1"/>
          <w:kern w:val="0"/>
          <w:szCs w:val="21"/>
          <w14:textFill>
            <w14:solidFill>
              <w14:schemeClr w14:val="tx1"/>
            </w14:solidFill>
          </w14:textFill>
        </w:rPr>
        <w:t>IV3</w:t>
      </w:r>
      <w:r>
        <w:rPr>
          <w:rFonts w:hint="eastAsia" w:ascii="仿宋" w:hAnsi="仿宋" w:eastAsia="仿宋"/>
          <w:color w:val="000000" w:themeColor="text1"/>
          <w14:textFill>
            <w14:solidFill>
              <w14:schemeClr w14:val="tx1"/>
            </w14:solidFill>
          </w14:textFill>
        </w:rPr>
        <w:t>的结果表明，正是集体经营性建设用地入市改革，而非“三块地”改革中的其他两项，促进了农村市场主体的增长。</w:t>
      </w:r>
    </w:p>
    <w:p w14:paraId="22A30C11">
      <w:pPr>
        <w:ind w:firstLine="420"/>
        <w:rPr>
          <w:rFonts w:ascii="仿宋" w:hAnsi="仿宋" w:eastAsia="仿宋"/>
          <w:color w:val="000000" w:themeColor="text1"/>
          <w14:textFill>
            <w14:solidFill>
              <w14:schemeClr w14:val="tx1"/>
            </w14:solidFill>
          </w14:textFill>
        </w:rPr>
      </w:pPr>
    </w:p>
    <w:tbl>
      <w:tblPr>
        <w:tblStyle w:val="15"/>
        <w:tblW w:w="8759" w:type="dxa"/>
        <w:jc w:val="center"/>
        <w:tblLayout w:type="fixed"/>
        <w:tblCellMar>
          <w:top w:w="0" w:type="dxa"/>
          <w:left w:w="75" w:type="dxa"/>
          <w:bottom w:w="0" w:type="dxa"/>
          <w:right w:w="75" w:type="dxa"/>
        </w:tblCellMar>
      </w:tblPr>
      <w:tblGrid>
        <w:gridCol w:w="1955"/>
        <w:gridCol w:w="1134"/>
        <w:gridCol w:w="1134"/>
        <w:gridCol w:w="1134"/>
        <w:gridCol w:w="1134"/>
        <w:gridCol w:w="1134"/>
        <w:gridCol w:w="1134"/>
      </w:tblGrid>
      <w:tr w14:paraId="65EE214A">
        <w:tblPrEx>
          <w:tblCellMar>
            <w:top w:w="0" w:type="dxa"/>
            <w:left w:w="75" w:type="dxa"/>
            <w:bottom w:w="0" w:type="dxa"/>
            <w:right w:w="75" w:type="dxa"/>
          </w:tblCellMar>
        </w:tblPrEx>
        <w:trPr>
          <w:jc w:val="center"/>
        </w:trPr>
        <w:tc>
          <w:tcPr>
            <w:tcW w:w="8759" w:type="dxa"/>
            <w:gridSpan w:val="7"/>
            <w:tcBorders>
              <w:left w:val="nil"/>
              <w:bottom w:val="single" w:color="auto" w:sz="4" w:space="0"/>
              <w:right w:val="nil"/>
            </w:tcBorders>
            <w:vAlign w:val="center"/>
          </w:tcPr>
          <w:p w14:paraId="41369490">
            <w:pPr>
              <w:autoSpaceDE w:val="0"/>
              <w:autoSpaceDN w:val="0"/>
              <w:adjustRightInd w:val="0"/>
              <w:jc w:val="center"/>
              <w:rPr>
                <w:rFonts w:ascii="仿宋" w:hAnsi="仿宋" w:eastAsia="仿宋" w:cs="Times New Roman"/>
                <w:color w:val="000000" w:themeColor="text1"/>
                <w:kern w:val="0"/>
                <w:szCs w:val="21"/>
                <w14:textFill>
                  <w14:solidFill>
                    <w14:schemeClr w14:val="tx1"/>
                  </w14:solidFill>
                </w14:textFill>
              </w:rPr>
            </w:pPr>
            <w:r>
              <w:rPr>
                <w:rFonts w:hint="eastAsia" w:ascii="黑体" w:hAnsi="黑体" w:eastAsia="黑体" w:cs="黑体"/>
                <w:color w:val="000000" w:themeColor="text1"/>
                <w:kern w:val="0"/>
                <w:sz w:val="18"/>
                <w:szCs w:val="18"/>
                <w14:textFill>
                  <w14:solidFill>
                    <w14:schemeClr w14:val="tx1"/>
                  </w14:solidFill>
                </w14:textFill>
              </w:rPr>
              <w:t>表IV3 稳健性检验：排除宅基地改革和征地改革的影响</w:t>
            </w:r>
          </w:p>
        </w:tc>
      </w:tr>
      <w:tr w14:paraId="2F1530BE">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7B8010EF">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因变量</w:t>
            </w:r>
          </w:p>
        </w:tc>
        <w:tc>
          <w:tcPr>
            <w:tcW w:w="6804" w:type="dxa"/>
            <w:gridSpan w:val="6"/>
            <w:tcBorders>
              <w:top w:val="single" w:color="auto" w:sz="4" w:space="0"/>
              <w:left w:val="single" w:color="auto" w:sz="4" w:space="0"/>
              <w:bottom w:val="single" w:color="auto" w:sz="6" w:space="0"/>
              <w:right w:val="nil"/>
            </w:tcBorders>
          </w:tcPr>
          <w:p w14:paraId="7B16A71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Log(农村新增市场主体数量)</w:t>
            </w:r>
          </w:p>
        </w:tc>
      </w:tr>
      <w:tr w14:paraId="1AEF7C87">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5AFBA796">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single" w:color="auto" w:sz="6" w:space="0"/>
              <w:left w:val="single" w:color="auto" w:sz="4" w:space="0"/>
              <w:bottom w:val="single" w:color="auto" w:sz="4" w:space="0"/>
              <w:right w:val="single" w:color="auto" w:sz="4" w:space="0"/>
            </w:tcBorders>
          </w:tcPr>
          <w:p w14:paraId="0359190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w:t>
            </w:r>
          </w:p>
        </w:tc>
        <w:tc>
          <w:tcPr>
            <w:tcW w:w="1134" w:type="dxa"/>
            <w:tcBorders>
              <w:top w:val="single" w:color="auto" w:sz="6" w:space="0"/>
              <w:left w:val="single" w:color="auto" w:sz="4" w:space="0"/>
              <w:bottom w:val="single" w:color="auto" w:sz="4" w:space="0"/>
              <w:right w:val="single" w:color="auto" w:sz="4" w:space="0"/>
            </w:tcBorders>
          </w:tcPr>
          <w:p w14:paraId="0C22253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w:t>
            </w:r>
          </w:p>
        </w:tc>
        <w:tc>
          <w:tcPr>
            <w:tcW w:w="1134" w:type="dxa"/>
            <w:tcBorders>
              <w:top w:val="single" w:color="auto" w:sz="6" w:space="0"/>
              <w:left w:val="single" w:color="auto" w:sz="4" w:space="0"/>
              <w:bottom w:val="single" w:color="auto" w:sz="4" w:space="0"/>
              <w:right w:val="single" w:color="auto" w:sz="4" w:space="0"/>
            </w:tcBorders>
          </w:tcPr>
          <w:p w14:paraId="14F9A81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w:t>
            </w:r>
          </w:p>
        </w:tc>
        <w:tc>
          <w:tcPr>
            <w:tcW w:w="1134" w:type="dxa"/>
            <w:tcBorders>
              <w:top w:val="single" w:color="auto" w:sz="6" w:space="0"/>
              <w:left w:val="single" w:color="auto" w:sz="4" w:space="0"/>
              <w:bottom w:val="single" w:color="auto" w:sz="4" w:space="0"/>
              <w:right w:val="single" w:color="auto" w:sz="4" w:space="0"/>
            </w:tcBorders>
          </w:tcPr>
          <w:p w14:paraId="48B315C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(4)</w:t>
            </w:r>
          </w:p>
        </w:tc>
        <w:tc>
          <w:tcPr>
            <w:tcW w:w="1134" w:type="dxa"/>
            <w:tcBorders>
              <w:top w:val="single" w:color="auto" w:sz="6" w:space="0"/>
              <w:left w:val="single" w:color="auto" w:sz="4" w:space="0"/>
              <w:bottom w:val="single" w:color="auto" w:sz="4" w:space="0"/>
              <w:right w:val="single" w:color="auto" w:sz="4" w:space="0"/>
            </w:tcBorders>
          </w:tcPr>
          <w:p w14:paraId="195885A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(5)</w:t>
            </w:r>
          </w:p>
        </w:tc>
        <w:tc>
          <w:tcPr>
            <w:tcW w:w="1134" w:type="dxa"/>
            <w:tcBorders>
              <w:top w:val="single" w:color="auto" w:sz="6" w:space="0"/>
              <w:left w:val="single" w:color="auto" w:sz="4" w:space="0"/>
              <w:bottom w:val="single" w:color="auto" w:sz="4" w:space="0"/>
              <w:right w:val="nil"/>
            </w:tcBorders>
          </w:tcPr>
          <w:p w14:paraId="740C679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(6)</w:t>
            </w:r>
          </w:p>
        </w:tc>
      </w:tr>
      <w:tr w14:paraId="7C40E648">
        <w:tblPrEx>
          <w:tblCellMar>
            <w:top w:w="0" w:type="dxa"/>
            <w:left w:w="75" w:type="dxa"/>
            <w:bottom w:w="0" w:type="dxa"/>
            <w:right w:w="75" w:type="dxa"/>
          </w:tblCellMar>
        </w:tblPrEx>
        <w:trPr>
          <w:jc w:val="center"/>
        </w:trPr>
        <w:tc>
          <w:tcPr>
            <w:tcW w:w="1955" w:type="dxa"/>
            <w:tcBorders>
              <w:top w:val="single" w:color="auto" w:sz="4" w:space="0"/>
              <w:left w:val="nil"/>
              <w:bottom w:val="nil"/>
              <w:right w:val="single" w:color="auto" w:sz="4" w:space="0"/>
            </w:tcBorders>
          </w:tcPr>
          <w:p w14:paraId="70890B00">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Reform*Post</w:t>
            </w:r>
          </w:p>
        </w:tc>
        <w:tc>
          <w:tcPr>
            <w:tcW w:w="1134" w:type="dxa"/>
            <w:tcBorders>
              <w:top w:val="single" w:color="auto" w:sz="4" w:space="0"/>
              <w:left w:val="single" w:color="auto" w:sz="4" w:space="0"/>
              <w:bottom w:val="nil"/>
              <w:right w:val="single" w:color="auto" w:sz="4" w:space="0"/>
            </w:tcBorders>
          </w:tcPr>
          <w:p w14:paraId="5477F58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0.378***</w:t>
            </w:r>
          </w:p>
        </w:tc>
        <w:tc>
          <w:tcPr>
            <w:tcW w:w="1134" w:type="dxa"/>
            <w:tcBorders>
              <w:top w:val="single" w:color="auto" w:sz="4" w:space="0"/>
              <w:left w:val="single" w:color="auto" w:sz="4" w:space="0"/>
              <w:bottom w:val="nil"/>
              <w:right w:val="single" w:color="auto" w:sz="4" w:space="0"/>
            </w:tcBorders>
          </w:tcPr>
          <w:p w14:paraId="1913706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0.414***</w:t>
            </w:r>
          </w:p>
        </w:tc>
        <w:tc>
          <w:tcPr>
            <w:tcW w:w="1134" w:type="dxa"/>
            <w:tcBorders>
              <w:top w:val="single" w:color="auto" w:sz="4" w:space="0"/>
              <w:left w:val="single" w:color="auto" w:sz="4" w:space="0"/>
              <w:bottom w:val="nil"/>
              <w:right w:val="single" w:color="auto" w:sz="4" w:space="0"/>
            </w:tcBorders>
          </w:tcPr>
          <w:p w14:paraId="19CBB48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0.413***</w:t>
            </w:r>
          </w:p>
        </w:tc>
        <w:tc>
          <w:tcPr>
            <w:tcW w:w="1134" w:type="dxa"/>
            <w:tcBorders>
              <w:top w:val="single" w:color="auto" w:sz="4" w:space="0"/>
              <w:left w:val="single" w:color="auto" w:sz="4" w:space="0"/>
              <w:bottom w:val="nil"/>
              <w:right w:val="single" w:color="auto" w:sz="4" w:space="0"/>
            </w:tcBorders>
          </w:tcPr>
          <w:p w14:paraId="36DA413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0.339***</w:t>
            </w:r>
          </w:p>
        </w:tc>
        <w:tc>
          <w:tcPr>
            <w:tcW w:w="1134" w:type="dxa"/>
            <w:tcBorders>
              <w:top w:val="single" w:color="auto" w:sz="4" w:space="0"/>
              <w:left w:val="single" w:color="auto" w:sz="4" w:space="0"/>
              <w:bottom w:val="nil"/>
              <w:right w:val="single" w:color="auto" w:sz="4" w:space="0"/>
            </w:tcBorders>
          </w:tcPr>
          <w:p w14:paraId="6E05ADF4">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0.395***</w:t>
            </w:r>
          </w:p>
        </w:tc>
        <w:tc>
          <w:tcPr>
            <w:tcW w:w="1134" w:type="dxa"/>
            <w:tcBorders>
              <w:top w:val="single" w:color="auto" w:sz="4" w:space="0"/>
              <w:left w:val="single" w:color="auto" w:sz="4" w:space="0"/>
              <w:bottom w:val="nil"/>
              <w:right w:val="nil"/>
            </w:tcBorders>
          </w:tcPr>
          <w:p w14:paraId="6AEF5FF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0.393***</w:t>
            </w:r>
          </w:p>
        </w:tc>
      </w:tr>
      <w:tr w14:paraId="73512743">
        <w:tblPrEx>
          <w:tblCellMar>
            <w:top w:w="0" w:type="dxa"/>
            <w:left w:w="75" w:type="dxa"/>
            <w:bottom w:w="0" w:type="dxa"/>
            <w:right w:w="75" w:type="dxa"/>
          </w:tblCellMar>
        </w:tblPrEx>
        <w:trPr>
          <w:jc w:val="center"/>
        </w:trPr>
        <w:tc>
          <w:tcPr>
            <w:tcW w:w="1955" w:type="dxa"/>
            <w:tcBorders>
              <w:top w:val="nil"/>
              <w:left w:val="nil"/>
              <w:bottom w:val="nil"/>
              <w:right w:val="single" w:color="auto" w:sz="4" w:space="0"/>
            </w:tcBorders>
          </w:tcPr>
          <w:p w14:paraId="60CF65D8">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nil"/>
              <w:right w:val="single" w:color="auto" w:sz="4" w:space="0"/>
            </w:tcBorders>
          </w:tcPr>
          <w:p w14:paraId="0F82FBE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(0.067)</w:t>
            </w:r>
          </w:p>
        </w:tc>
        <w:tc>
          <w:tcPr>
            <w:tcW w:w="1134" w:type="dxa"/>
            <w:tcBorders>
              <w:top w:val="nil"/>
              <w:left w:val="single" w:color="auto" w:sz="4" w:space="0"/>
              <w:bottom w:val="nil"/>
              <w:right w:val="single" w:color="auto" w:sz="4" w:space="0"/>
            </w:tcBorders>
          </w:tcPr>
          <w:p w14:paraId="2F062D4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(0.070)</w:t>
            </w:r>
          </w:p>
        </w:tc>
        <w:tc>
          <w:tcPr>
            <w:tcW w:w="1134" w:type="dxa"/>
            <w:tcBorders>
              <w:top w:val="nil"/>
              <w:left w:val="single" w:color="auto" w:sz="4" w:space="0"/>
              <w:bottom w:val="nil"/>
              <w:right w:val="single" w:color="auto" w:sz="4" w:space="0"/>
            </w:tcBorders>
          </w:tcPr>
          <w:p w14:paraId="1B04A3C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(0.070)</w:t>
            </w:r>
          </w:p>
        </w:tc>
        <w:tc>
          <w:tcPr>
            <w:tcW w:w="1134" w:type="dxa"/>
            <w:tcBorders>
              <w:top w:val="nil"/>
              <w:left w:val="single" w:color="auto" w:sz="4" w:space="0"/>
              <w:bottom w:val="nil"/>
              <w:right w:val="single" w:color="auto" w:sz="4" w:space="0"/>
            </w:tcBorders>
          </w:tcPr>
          <w:p w14:paraId="1C0C346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(0.068)</w:t>
            </w:r>
          </w:p>
        </w:tc>
        <w:tc>
          <w:tcPr>
            <w:tcW w:w="1134" w:type="dxa"/>
            <w:tcBorders>
              <w:top w:val="nil"/>
              <w:left w:val="single" w:color="auto" w:sz="4" w:space="0"/>
              <w:bottom w:val="nil"/>
              <w:right w:val="single" w:color="auto" w:sz="4" w:space="0"/>
            </w:tcBorders>
          </w:tcPr>
          <w:p w14:paraId="1B4434B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(0.066)</w:t>
            </w:r>
          </w:p>
        </w:tc>
        <w:tc>
          <w:tcPr>
            <w:tcW w:w="1134" w:type="dxa"/>
            <w:tcBorders>
              <w:top w:val="nil"/>
              <w:left w:val="single" w:color="auto" w:sz="4" w:space="0"/>
              <w:bottom w:val="nil"/>
              <w:right w:val="nil"/>
            </w:tcBorders>
          </w:tcPr>
          <w:p w14:paraId="22A6C7F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(0.066)</w:t>
            </w:r>
          </w:p>
        </w:tc>
      </w:tr>
      <w:tr w14:paraId="2B6254F8">
        <w:tblPrEx>
          <w:tblCellMar>
            <w:top w:w="0" w:type="dxa"/>
            <w:left w:w="75" w:type="dxa"/>
            <w:bottom w:w="0" w:type="dxa"/>
            <w:right w:w="75" w:type="dxa"/>
          </w:tblCellMar>
        </w:tblPrEx>
        <w:trPr>
          <w:jc w:val="center"/>
        </w:trPr>
        <w:tc>
          <w:tcPr>
            <w:tcW w:w="1955" w:type="dxa"/>
            <w:tcBorders>
              <w:top w:val="single" w:color="auto" w:sz="4" w:space="0"/>
              <w:left w:val="nil"/>
              <w:bottom w:val="nil"/>
              <w:right w:val="single" w:color="auto" w:sz="4" w:space="0"/>
            </w:tcBorders>
          </w:tcPr>
          <w:p w14:paraId="0B5C36D2">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Reform_zjd*Post</w:t>
            </w:r>
          </w:p>
        </w:tc>
        <w:tc>
          <w:tcPr>
            <w:tcW w:w="1134" w:type="dxa"/>
            <w:tcBorders>
              <w:top w:val="single" w:color="auto" w:sz="4" w:space="0"/>
              <w:left w:val="single" w:color="auto" w:sz="4" w:space="0"/>
              <w:bottom w:val="nil"/>
              <w:right w:val="single" w:color="auto" w:sz="4" w:space="0"/>
            </w:tcBorders>
          </w:tcPr>
          <w:p w14:paraId="6BAFC4F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0.089</w:t>
            </w:r>
          </w:p>
        </w:tc>
        <w:tc>
          <w:tcPr>
            <w:tcW w:w="1134" w:type="dxa"/>
            <w:tcBorders>
              <w:top w:val="single" w:color="auto" w:sz="4" w:space="0"/>
              <w:left w:val="single" w:color="auto" w:sz="4" w:space="0"/>
              <w:bottom w:val="nil"/>
              <w:right w:val="single" w:color="auto" w:sz="4" w:space="0"/>
            </w:tcBorders>
          </w:tcPr>
          <w:p w14:paraId="51243E2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single" w:color="auto" w:sz="4" w:space="0"/>
              <w:left w:val="single" w:color="auto" w:sz="4" w:space="0"/>
              <w:bottom w:val="nil"/>
              <w:right w:val="single" w:color="auto" w:sz="4" w:space="0"/>
            </w:tcBorders>
          </w:tcPr>
          <w:p w14:paraId="767132E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0.174</w:t>
            </w:r>
          </w:p>
        </w:tc>
        <w:tc>
          <w:tcPr>
            <w:tcW w:w="1134" w:type="dxa"/>
            <w:tcBorders>
              <w:top w:val="single" w:color="auto" w:sz="4" w:space="0"/>
              <w:left w:val="single" w:color="auto" w:sz="4" w:space="0"/>
              <w:bottom w:val="nil"/>
              <w:right w:val="single" w:color="auto" w:sz="4" w:space="0"/>
            </w:tcBorders>
          </w:tcPr>
          <w:p w14:paraId="6FBAFF3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0.065</w:t>
            </w:r>
          </w:p>
        </w:tc>
        <w:tc>
          <w:tcPr>
            <w:tcW w:w="1134" w:type="dxa"/>
            <w:tcBorders>
              <w:top w:val="single" w:color="auto" w:sz="4" w:space="0"/>
              <w:left w:val="single" w:color="auto" w:sz="4" w:space="0"/>
              <w:bottom w:val="nil"/>
              <w:right w:val="single" w:color="auto" w:sz="4" w:space="0"/>
            </w:tcBorders>
          </w:tcPr>
          <w:p w14:paraId="73DCE00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single" w:color="auto" w:sz="4" w:space="0"/>
              <w:left w:val="single" w:color="auto" w:sz="4" w:space="0"/>
              <w:bottom w:val="nil"/>
              <w:right w:val="nil"/>
            </w:tcBorders>
          </w:tcPr>
          <w:p w14:paraId="7B8B55A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0.202</w:t>
            </w:r>
          </w:p>
        </w:tc>
      </w:tr>
      <w:tr w14:paraId="50DEF67E">
        <w:tblPrEx>
          <w:tblCellMar>
            <w:top w:w="0" w:type="dxa"/>
            <w:left w:w="75" w:type="dxa"/>
            <w:bottom w:w="0" w:type="dxa"/>
            <w:right w:w="75" w:type="dxa"/>
          </w:tblCellMar>
        </w:tblPrEx>
        <w:trPr>
          <w:jc w:val="center"/>
        </w:trPr>
        <w:tc>
          <w:tcPr>
            <w:tcW w:w="1955" w:type="dxa"/>
            <w:tcBorders>
              <w:top w:val="nil"/>
              <w:left w:val="nil"/>
              <w:bottom w:val="single" w:color="auto" w:sz="4" w:space="0"/>
              <w:right w:val="single" w:color="auto" w:sz="4" w:space="0"/>
            </w:tcBorders>
          </w:tcPr>
          <w:p w14:paraId="76626B75">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single" w:color="auto" w:sz="4" w:space="0"/>
              <w:right w:val="single" w:color="auto" w:sz="4" w:space="0"/>
            </w:tcBorders>
          </w:tcPr>
          <w:p w14:paraId="38C15EA4">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(0.090)</w:t>
            </w:r>
          </w:p>
        </w:tc>
        <w:tc>
          <w:tcPr>
            <w:tcW w:w="1134" w:type="dxa"/>
            <w:tcBorders>
              <w:top w:val="nil"/>
              <w:left w:val="single" w:color="auto" w:sz="4" w:space="0"/>
              <w:bottom w:val="single" w:color="auto" w:sz="4" w:space="0"/>
              <w:right w:val="single" w:color="auto" w:sz="4" w:space="0"/>
            </w:tcBorders>
          </w:tcPr>
          <w:p w14:paraId="6D588C3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single" w:color="auto" w:sz="4" w:space="0"/>
              <w:right w:val="single" w:color="auto" w:sz="4" w:space="0"/>
            </w:tcBorders>
          </w:tcPr>
          <w:p w14:paraId="79084DF4">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(0.128)</w:t>
            </w:r>
          </w:p>
        </w:tc>
        <w:tc>
          <w:tcPr>
            <w:tcW w:w="1134" w:type="dxa"/>
            <w:tcBorders>
              <w:top w:val="nil"/>
              <w:left w:val="single" w:color="auto" w:sz="4" w:space="0"/>
              <w:bottom w:val="single" w:color="auto" w:sz="4" w:space="0"/>
              <w:right w:val="single" w:color="auto" w:sz="4" w:space="0"/>
            </w:tcBorders>
          </w:tcPr>
          <w:p w14:paraId="4EA3958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(0.106)</w:t>
            </w:r>
          </w:p>
        </w:tc>
        <w:tc>
          <w:tcPr>
            <w:tcW w:w="1134" w:type="dxa"/>
            <w:tcBorders>
              <w:top w:val="nil"/>
              <w:left w:val="single" w:color="auto" w:sz="4" w:space="0"/>
              <w:bottom w:val="single" w:color="auto" w:sz="4" w:space="0"/>
              <w:right w:val="single" w:color="auto" w:sz="4" w:space="0"/>
            </w:tcBorders>
          </w:tcPr>
          <w:p w14:paraId="74AC610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single" w:color="auto" w:sz="4" w:space="0"/>
              <w:right w:val="nil"/>
            </w:tcBorders>
          </w:tcPr>
          <w:p w14:paraId="1413A64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(0.149)</w:t>
            </w:r>
          </w:p>
        </w:tc>
      </w:tr>
      <w:tr w14:paraId="1EDCF9AB">
        <w:tblPrEx>
          <w:tblCellMar>
            <w:top w:w="0" w:type="dxa"/>
            <w:left w:w="75" w:type="dxa"/>
            <w:bottom w:w="0" w:type="dxa"/>
            <w:right w:w="75" w:type="dxa"/>
          </w:tblCellMar>
        </w:tblPrEx>
        <w:trPr>
          <w:jc w:val="center"/>
        </w:trPr>
        <w:tc>
          <w:tcPr>
            <w:tcW w:w="1955" w:type="dxa"/>
            <w:tcBorders>
              <w:top w:val="single" w:color="auto" w:sz="4" w:space="0"/>
              <w:left w:val="nil"/>
              <w:bottom w:val="nil"/>
              <w:right w:val="single" w:color="auto" w:sz="4" w:space="0"/>
            </w:tcBorders>
          </w:tcPr>
          <w:p w14:paraId="14A30D8D">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Reform_zd*Post</w:t>
            </w:r>
          </w:p>
        </w:tc>
        <w:tc>
          <w:tcPr>
            <w:tcW w:w="1134" w:type="dxa"/>
            <w:tcBorders>
              <w:top w:val="single" w:color="auto" w:sz="4" w:space="0"/>
              <w:left w:val="single" w:color="auto" w:sz="4" w:space="0"/>
              <w:bottom w:val="nil"/>
              <w:right w:val="single" w:color="auto" w:sz="4" w:space="0"/>
            </w:tcBorders>
          </w:tcPr>
          <w:p w14:paraId="4E4BA28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single" w:color="auto" w:sz="4" w:space="0"/>
              <w:left w:val="single" w:color="auto" w:sz="4" w:space="0"/>
              <w:bottom w:val="nil"/>
              <w:right w:val="single" w:color="auto" w:sz="4" w:space="0"/>
            </w:tcBorders>
          </w:tcPr>
          <w:p w14:paraId="46A6F9B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0.032</w:t>
            </w:r>
          </w:p>
        </w:tc>
        <w:tc>
          <w:tcPr>
            <w:tcW w:w="1134" w:type="dxa"/>
            <w:tcBorders>
              <w:top w:val="single" w:color="auto" w:sz="4" w:space="0"/>
              <w:left w:val="single" w:color="auto" w:sz="4" w:space="0"/>
              <w:bottom w:val="nil"/>
              <w:right w:val="single" w:color="auto" w:sz="4" w:space="0"/>
            </w:tcBorders>
          </w:tcPr>
          <w:p w14:paraId="0EC7F30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-0.120</w:t>
            </w:r>
          </w:p>
        </w:tc>
        <w:tc>
          <w:tcPr>
            <w:tcW w:w="1134" w:type="dxa"/>
            <w:tcBorders>
              <w:top w:val="single" w:color="auto" w:sz="4" w:space="0"/>
              <w:left w:val="single" w:color="auto" w:sz="4" w:space="0"/>
              <w:bottom w:val="nil"/>
              <w:right w:val="single" w:color="auto" w:sz="4" w:space="0"/>
            </w:tcBorders>
          </w:tcPr>
          <w:p w14:paraId="27C2F07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single" w:color="auto" w:sz="4" w:space="0"/>
              <w:left w:val="single" w:color="auto" w:sz="4" w:space="0"/>
              <w:bottom w:val="nil"/>
              <w:right w:val="single" w:color="auto" w:sz="4" w:space="0"/>
            </w:tcBorders>
          </w:tcPr>
          <w:p w14:paraId="7C8FE36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-0.015</w:t>
            </w:r>
          </w:p>
        </w:tc>
        <w:tc>
          <w:tcPr>
            <w:tcW w:w="1134" w:type="dxa"/>
            <w:tcBorders>
              <w:top w:val="single" w:color="auto" w:sz="4" w:space="0"/>
              <w:left w:val="single" w:color="auto" w:sz="4" w:space="0"/>
              <w:bottom w:val="nil"/>
              <w:right w:val="nil"/>
            </w:tcBorders>
          </w:tcPr>
          <w:p w14:paraId="37143FB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-0.193</w:t>
            </w:r>
          </w:p>
        </w:tc>
      </w:tr>
      <w:tr w14:paraId="3A0259C7">
        <w:tblPrEx>
          <w:tblCellMar>
            <w:top w:w="0" w:type="dxa"/>
            <w:left w:w="75" w:type="dxa"/>
            <w:bottom w:w="0" w:type="dxa"/>
            <w:right w:w="75" w:type="dxa"/>
          </w:tblCellMar>
        </w:tblPrEx>
        <w:trPr>
          <w:jc w:val="center"/>
        </w:trPr>
        <w:tc>
          <w:tcPr>
            <w:tcW w:w="1955" w:type="dxa"/>
            <w:tcBorders>
              <w:top w:val="nil"/>
              <w:left w:val="nil"/>
              <w:bottom w:val="single" w:color="auto" w:sz="4" w:space="0"/>
              <w:right w:val="single" w:color="auto" w:sz="4" w:space="0"/>
            </w:tcBorders>
          </w:tcPr>
          <w:p w14:paraId="1E62D2B7">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single" w:color="auto" w:sz="4" w:space="0"/>
              <w:right w:val="single" w:color="auto" w:sz="4" w:space="0"/>
            </w:tcBorders>
          </w:tcPr>
          <w:p w14:paraId="503A75C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single" w:color="auto" w:sz="4" w:space="0"/>
              <w:right w:val="single" w:color="auto" w:sz="4" w:space="0"/>
            </w:tcBorders>
          </w:tcPr>
          <w:p w14:paraId="6DC5D93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(0.077)</w:t>
            </w:r>
          </w:p>
        </w:tc>
        <w:tc>
          <w:tcPr>
            <w:tcW w:w="1134" w:type="dxa"/>
            <w:tcBorders>
              <w:top w:val="nil"/>
              <w:left w:val="single" w:color="auto" w:sz="4" w:space="0"/>
              <w:bottom w:val="single" w:color="auto" w:sz="4" w:space="0"/>
              <w:right w:val="single" w:color="auto" w:sz="4" w:space="0"/>
            </w:tcBorders>
          </w:tcPr>
          <w:p w14:paraId="5A2BF9F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(0.107)</w:t>
            </w:r>
          </w:p>
        </w:tc>
        <w:tc>
          <w:tcPr>
            <w:tcW w:w="1134" w:type="dxa"/>
            <w:tcBorders>
              <w:top w:val="nil"/>
              <w:left w:val="single" w:color="auto" w:sz="4" w:space="0"/>
              <w:bottom w:val="single" w:color="auto" w:sz="4" w:space="0"/>
              <w:right w:val="single" w:color="auto" w:sz="4" w:space="0"/>
            </w:tcBorders>
          </w:tcPr>
          <w:p w14:paraId="6421357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134" w:type="dxa"/>
            <w:tcBorders>
              <w:top w:val="nil"/>
              <w:left w:val="single" w:color="auto" w:sz="4" w:space="0"/>
              <w:bottom w:val="single" w:color="auto" w:sz="4" w:space="0"/>
              <w:right w:val="single" w:color="auto" w:sz="4" w:space="0"/>
            </w:tcBorders>
          </w:tcPr>
          <w:p w14:paraId="690E2EE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(0.088)</w:t>
            </w:r>
          </w:p>
        </w:tc>
        <w:tc>
          <w:tcPr>
            <w:tcW w:w="1134" w:type="dxa"/>
            <w:tcBorders>
              <w:top w:val="nil"/>
              <w:left w:val="single" w:color="auto" w:sz="4" w:space="0"/>
              <w:bottom w:val="single" w:color="auto" w:sz="4" w:space="0"/>
              <w:right w:val="nil"/>
            </w:tcBorders>
          </w:tcPr>
          <w:p w14:paraId="6029ADE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(0.123)</w:t>
            </w:r>
          </w:p>
        </w:tc>
      </w:tr>
      <w:tr w14:paraId="389AF0AB">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073B0ABA">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控制变量</w:t>
            </w:r>
          </w:p>
        </w:tc>
        <w:tc>
          <w:tcPr>
            <w:tcW w:w="1134" w:type="dxa"/>
            <w:tcBorders>
              <w:top w:val="single" w:color="auto" w:sz="4" w:space="0"/>
              <w:left w:val="single" w:color="auto" w:sz="4" w:space="0"/>
              <w:bottom w:val="single" w:color="auto" w:sz="4" w:space="0"/>
              <w:right w:val="single" w:color="auto" w:sz="4" w:space="0"/>
            </w:tcBorders>
          </w:tcPr>
          <w:p w14:paraId="7F17367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134" w:type="dxa"/>
            <w:tcBorders>
              <w:top w:val="single" w:color="auto" w:sz="4" w:space="0"/>
              <w:left w:val="single" w:color="auto" w:sz="4" w:space="0"/>
              <w:bottom w:val="single" w:color="auto" w:sz="4" w:space="0"/>
              <w:right w:val="single" w:color="auto" w:sz="4" w:space="0"/>
            </w:tcBorders>
          </w:tcPr>
          <w:p w14:paraId="38917C9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134" w:type="dxa"/>
            <w:tcBorders>
              <w:top w:val="single" w:color="auto" w:sz="4" w:space="0"/>
              <w:left w:val="single" w:color="auto" w:sz="4" w:space="0"/>
              <w:bottom w:val="single" w:color="auto" w:sz="4" w:space="0"/>
              <w:right w:val="single" w:color="auto" w:sz="4" w:space="0"/>
            </w:tcBorders>
          </w:tcPr>
          <w:p w14:paraId="4064EB4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134" w:type="dxa"/>
            <w:tcBorders>
              <w:top w:val="single" w:color="auto" w:sz="4" w:space="0"/>
              <w:left w:val="single" w:color="auto" w:sz="4" w:space="0"/>
              <w:bottom w:val="single" w:color="auto" w:sz="4" w:space="0"/>
              <w:right w:val="single" w:color="auto" w:sz="4" w:space="0"/>
            </w:tcBorders>
          </w:tcPr>
          <w:p w14:paraId="7AA3788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6C54D76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nil"/>
            </w:tcBorders>
          </w:tcPr>
          <w:p w14:paraId="0DD8289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37919446">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2B0F9D99">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年份固定效应</w:t>
            </w:r>
          </w:p>
        </w:tc>
        <w:tc>
          <w:tcPr>
            <w:tcW w:w="1134" w:type="dxa"/>
            <w:tcBorders>
              <w:top w:val="single" w:color="auto" w:sz="4" w:space="0"/>
              <w:left w:val="single" w:color="auto" w:sz="4" w:space="0"/>
              <w:bottom w:val="single" w:color="auto" w:sz="4" w:space="0"/>
              <w:right w:val="single" w:color="auto" w:sz="4" w:space="0"/>
            </w:tcBorders>
          </w:tcPr>
          <w:p w14:paraId="111DC96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3EC35D1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67D60BF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19953AA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0CF7D63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nil"/>
            </w:tcBorders>
          </w:tcPr>
          <w:p w14:paraId="1AE0A7C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12E5BBD7">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66F21B7E">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县固定效应</w:t>
            </w:r>
          </w:p>
        </w:tc>
        <w:tc>
          <w:tcPr>
            <w:tcW w:w="1134" w:type="dxa"/>
            <w:tcBorders>
              <w:top w:val="single" w:color="auto" w:sz="4" w:space="0"/>
              <w:left w:val="single" w:color="auto" w:sz="4" w:space="0"/>
              <w:bottom w:val="single" w:color="auto" w:sz="4" w:space="0"/>
              <w:right w:val="single" w:color="auto" w:sz="4" w:space="0"/>
            </w:tcBorders>
          </w:tcPr>
          <w:p w14:paraId="7115975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645C24B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3DF99C8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2BF7DB2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5E9EA89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nil"/>
            </w:tcBorders>
          </w:tcPr>
          <w:p w14:paraId="07B7027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67E0AC2A">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1263D437">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省×年固定效应</w:t>
            </w:r>
          </w:p>
        </w:tc>
        <w:tc>
          <w:tcPr>
            <w:tcW w:w="1134" w:type="dxa"/>
            <w:tcBorders>
              <w:top w:val="single" w:color="auto" w:sz="4" w:space="0"/>
              <w:left w:val="single" w:color="auto" w:sz="4" w:space="0"/>
              <w:bottom w:val="single" w:color="auto" w:sz="4" w:space="0"/>
              <w:right w:val="single" w:color="auto" w:sz="4" w:space="0"/>
            </w:tcBorders>
          </w:tcPr>
          <w:p w14:paraId="1AD102CC">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5F65042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415D474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328432F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single" w:color="auto" w:sz="4" w:space="0"/>
            </w:tcBorders>
          </w:tcPr>
          <w:p w14:paraId="14A485E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134" w:type="dxa"/>
            <w:tcBorders>
              <w:top w:val="single" w:color="auto" w:sz="4" w:space="0"/>
              <w:left w:val="single" w:color="auto" w:sz="4" w:space="0"/>
              <w:bottom w:val="single" w:color="auto" w:sz="4" w:space="0"/>
              <w:right w:val="nil"/>
            </w:tcBorders>
          </w:tcPr>
          <w:p w14:paraId="06B1A3AC">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13427C48">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3139A751">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样本量</w:t>
            </w:r>
          </w:p>
        </w:tc>
        <w:tc>
          <w:tcPr>
            <w:tcW w:w="1134" w:type="dxa"/>
            <w:tcBorders>
              <w:top w:val="single" w:color="auto" w:sz="4" w:space="0"/>
              <w:left w:val="single" w:color="auto" w:sz="4" w:space="0"/>
              <w:bottom w:val="single" w:color="auto" w:sz="4" w:space="0"/>
              <w:right w:val="single" w:color="auto" w:sz="4" w:space="0"/>
            </w:tcBorders>
          </w:tcPr>
          <w:p w14:paraId="0BD4A30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22,184</w:t>
            </w:r>
          </w:p>
        </w:tc>
        <w:tc>
          <w:tcPr>
            <w:tcW w:w="1134" w:type="dxa"/>
            <w:tcBorders>
              <w:top w:val="single" w:color="auto" w:sz="4" w:space="0"/>
              <w:left w:val="single" w:color="auto" w:sz="4" w:space="0"/>
              <w:bottom w:val="single" w:color="auto" w:sz="4" w:space="0"/>
              <w:right w:val="single" w:color="auto" w:sz="4" w:space="0"/>
            </w:tcBorders>
          </w:tcPr>
          <w:p w14:paraId="777ED36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22,184</w:t>
            </w:r>
          </w:p>
        </w:tc>
        <w:tc>
          <w:tcPr>
            <w:tcW w:w="1134" w:type="dxa"/>
            <w:tcBorders>
              <w:top w:val="single" w:color="auto" w:sz="4" w:space="0"/>
              <w:left w:val="single" w:color="auto" w:sz="4" w:space="0"/>
              <w:bottom w:val="single" w:color="auto" w:sz="4" w:space="0"/>
              <w:right w:val="single" w:color="auto" w:sz="4" w:space="0"/>
            </w:tcBorders>
          </w:tcPr>
          <w:p w14:paraId="5781E9E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22,184</w:t>
            </w:r>
          </w:p>
        </w:tc>
        <w:tc>
          <w:tcPr>
            <w:tcW w:w="1134" w:type="dxa"/>
            <w:tcBorders>
              <w:top w:val="single" w:color="auto" w:sz="4" w:space="0"/>
              <w:left w:val="single" w:color="auto" w:sz="4" w:space="0"/>
              <w:bottom w:val="single" w:color="auto" w:sz="4" w:space="0"/>
              <w:right w:val="single" w:color="auto" w:sz="4" w:space="0"/>
            </w:tcBorders>
          </w:tcPr>
          <w:p w14:paraId="2DF7B6D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15,136</w:t>
            </w:r>
          </w:p>
        </w:tc>
        <w:tc>
          <w:tcPr>
            <w:tcW w:w="1134" w:type="dxa"/>
            <w:tcBorders>
              <w:top w:val="single" w:color="auto" w:sz="4" w:space="0"/>
              <w:left w:val="single" w:color="auto" w:sz="4" w:space="0"/>
              <w:bottom w:val="single" w:color="auto" w:sz="4" w:space="0"/>
              <w:right w:val="single" w:color="auto" w:sz="4" w:space="0"/>
            </w:tcBorders>
          </w:tcPr>
          <w:p w14:paraId="132D064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15,136</w:t>
            </w:r>
          </w:p>
        </w:tc>
        <w:tc>
          <w:tcPr>
            <w:tcW w:w="1134" w:type="dxa"/>
            <w:tcBorders>
              <w:top w:val="single" w:color="auto" w:sz="4" w:space="0"/>
              <w:left w:val="single" w:color="auto" w:sz="4" w:space="0"/>
              <w:bottom w:val="single" w:color="auto" w:sz="4" w:space="0"/>
              <w:right w:val="nil"/>
            </w:tcBorders>
          </w:tcPr>
          <w:p w14:paraId="4155CA6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15,136</w:t>
            </w:r>
          </w:p>
        </w:tc>
      </w:tr>
      <w:tr w14:paraId="3F487BEA">
        <w:tblPrEx>
          <w:tblCellMar>
            <w:top w:w="0" w:type="dxa"/>
            <w:left w:w="75" w:type="dxa"/>
            <w:bottom w:w="0" w:type="dxa"/>
            <w:right w:w="75" w:type="dxa"/>
          </w:tblCellMar>
        </w:tblPrEx>
        <w:trPr>
          <w:jc w:val="center"/>
        </w:trPr>
        <w:tc>
          <w:tcPr>
            <w:tcW w:w="1955" w:type="dxa"/>
            <w:tcBorders>
              <w:top w:val="single" w:color="auto" w:sz="4" w:space="0"/>
              <w:left w:val="nil"/>
              <w:bottom w:val="single" w:color="auto" w:sz="4" w:space="0"/>
              <w:right w:val="single" w:color="auto" w:sz="4" w:space="0"/>
            </w:tcBorders>
          </w:tcPr>
          <w:p w14:paraId="78A685BC">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R-squared</w:t>
            </w:r>
          </w:p>
        </w:tc>
        <w:tc>
          <w:tcPr>
            <w:tcW w:w="1134" w:type="dxa"/>
            <w:tcBorders>
              <w:top w:val="single" w:color="auto" w:sz="4" w:space="0"/>
              <w:left w:val="single" w:color="auto" w:sz="4" w:space="0"/>
              <w:bottom w:val="single" w:color="auto" w:sz="4" w:space="0"/>
              <w:right w:val="single" w:color="auto" w:sz="4" w:space="0"/>
            </w:tcBorders>
          </w:tcPr>
          <w:p w14:paraId="2765644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0.923</w:t>
            </w:r>
          </w:p>
        </w:tc>
        <w:tc>
          <w:tcPr>
            <w:tcW w:w="1134" w:type="dxa"/>
            <w:tcBorders>
              <w:top w:val="single" w:color="auto" w:sz="4" w:space="0"/>
              <w:left w:val="single" w:color="auto" w:sz="4" w:space="0"/>
              <w:bottom w:val="single" w:color="auto" w:sz="4" w:space="0"/>
              <w:right w:val="single" w:color="auto" w:sz="4" w:space="0"/>
            </w:tcBorders>
          </w:tcPr>
          <w:p w14:paraId="77C3B4E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0.923</w:t>
            </w:r>
          </w:p>
        </w:tc>
        <w:tc>
          <w:tcPr>
            <w:tcW w:w="1134" w:type="dxa"/>
            <w:tcBorders>
              <w:top w:val="single" w:color="auto" w:sz="4" w:space="0"/>
              <w:left w:val="single" w:color="auto" w:sz="4" w:space="0"/>
              <w:bottom w:val="single" w:color="auto" w:sz="4" w:space="0"/>
              <w:right w:val="single" w:color="auto" w:sz="4" w:space="0"/>
            </w:tcBorders>
          </w:tcPr>
          <w:p w14:paraId="29FFF0F7">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0.923</w:t>
            </w:r>
          </w:p>
        </w:tc>
        <w:tc>
          <w:tcPr>
            <w:tcW w:w="1134" w:type="dxa"/>
            <w:tcBorders>
              <w:top w:val="single" w:color="auto" w:sz="4" w:space="0"/>
              <w:left w:val="single" w:color="auto" w:sz="4" w:space="0"/>
              <w:bottom w:val="single" w:color="auto" w:sz="4" w:space="0"/>
              <w:right w:val="single" w:color="auto" w:sz="4" w:space="0"/>
            </w:tcBorders>
          </w:tcPr>
          <w:p w14:paraId="5ACBEEB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0.937</w:t>
            </w:r>
          </w:p>
        </w:tc>
        <w:tc>
          <w:tcPr>
            <w:tcW w:w="1134" w:type="dxa"/>
            <w:tcBorders>
              <w:top w:val="single" w:color="auto" w:sz="4" w:space="0"/>
              <w:left w:val="single" w:color="auto" w:sz="4" w:space="0"/>
              <w:bottom w:val="single" w:color="auto" w:sz="4" w:space="0"/>
              <w:right w:val="single" w:color="auto" w:sz="4" w:space="0"/>
            </w:tcBorders>
          </w:tcPr>
          <w:p w14:paraId="5C9120F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0.937</w:t>
            </w:r>
          </w:p>
        </w:tc>
        <w:tc>
          <w:tcPr>
            <w:tcW w:w="1134" w:type="dxa"/>
            <w:tcBorders>
              <w:top w:val="single" w:color="auto" w:sz="4" w:space="0"/>
              <w:left w:val="single" w:color="auto" w:sz="4" w:space="0"/>
              <w:bottom w:val="single" w:color="auto" w:sz="4" w:space="0"/>
              <w:right w:val="nil"/>
            </w:tcBorders>
          </w:tcPr>
          <w:p w14:paraId="46AB938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0.937</w:t>
            </w:r>
          </w:p>
        </w:tc>
      </w:tr>
      <w:tr w14:paraId="0CE40FB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8759" w:type="dxa"/>
            <w:gridSpan w:val="7"/>
            <w:tcBorders>
              <w:top w:val="single" w:color="auto" w:sz="4" w:space="0"/>
              <w:left w:val="nil"/>
              <w:bottom w:val="nil"/>
              <w:right w:val="nil"/>
            </w:tcBorders>
            <w:vAlign w:val="center"/>
          </w:tcPr>
          <w:p w14:paraId="5AC684DE">
            <w:pPr>
              <w:autoSpaceDE w:val="0"/>
              <w:autoSpaceDN w:val="0"/>
              <w:adjustRightInd w:val="0"/>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注：（1）括号中为聚类于县层面的稳健标准误；（2）***、**、*分别表示在1%、5%和10%水平下显著。</w:t>
            </w:r>
          </w:p>
        </w:tc>
      </w:tr>
    </w:tbl>
    <w:p w14:paraId="29A8591E">
      <w:pPr>
        <w:rPr>
          <w:rFonts w:ascii="仿宋" w:hAnsi="仿宋" w:eastAsia="仿宋"/>
          <w:color w:val="000000" w:themeColor="text1"/>
          <w14:textFill>
            <w14:solidFill>
              <w14:schemeClr w14:val="tx1"/>
            </w14:solidFill>
          </w14:textFill>
        </w:rPr>
      </w:pPr>
    </w:p>
    <w:p w14:paraId="3A6FAEF0">
      <w:pPr>
        <w:ind w:firstLine="420"/>
        <w:rPr>
          <w:rFonts w:ascii="仿宋" w:hAnsi="仿宋" w:eastAsia="仿宋" w:cs="Times New Roman (正文 CS 字体)"/>
          <w:color w:val="000000" w:themeColor="text1"/>
          <w14:textFill>
            <w14:solidFill>
              <w14:schemeClr w14:val="tx1"/>
            </w14:solidFill>
          </w14:textFill>
        </w:rPr>
      </w:pPr>
      <w:r>
        <w:rPr>
          <w:rFonts w:hint="eastAsia" w:ascii="仿宋" w:hAnsi="仿宋" w:eastAsia="仿宋" w:cs="Times New Roman (正文 CS 字体)"/>
          <w:color w:val="000000" w:themeColor="text1"/>
          <w14:textFill>
            <w14:solidFill>
              <w14:schemeClr w14:val="tx1"/>
            </w14:solidFill>
          </w14:textFill>
        </w:rPr>
        <w:t>最后，由于2</w:t>
      </w:r>
      <w:r>
        <w:rPr>
          <w:rFonts w:ascii="仿宋" w:hAnsi="仿宋" w:eastAsia="仿宋" w:cs="Times New Roman (正文 CS 字体)"/>
          <w:color w:val="000000" w:themeColor="text1"/>
          <w14:textFill>
            <w14:solidFill>
              <w14:schemeClr w14:val="tx1"/>
            </w14:solidFill>
          </w14:textFill>
        </w:rPr>
        <w:t>015</w:t>
      </w:r>
      <w:r>
        <w:rPr>
          <w:rFonts w:hint="eastAsia" w:ascii="仿宋" w:hAnsi="仿宋" w:eastAsia="仿宋" w:cs="Times New Roman (正文 CS 字体)"/>
          <w:color w:val="000000" w:themeColor="text1"/>
          <w14:textFill>
            <w14:solidFill>
              <w14:schemeClr w14:val="tx1"/>
            </w14:solidFill>
          </w14:textFill>
        </w:rPr>
        <w:t>年的试点启动和2</w:t>
      </w:r>
      <w:r>
        <w:rPr>
          <w:rFonts w:ascii="仿宋" w:hAnsi="仿宋" w:eastAsia="仿宋" w:cs="Times New Roman (正文 CS 字体)"/>
          <w:color w:val="000000" w:themeColor="text1"/>
          <w14:textFill>
            <w14:solidFill>
              <w14:schemeClr w14:val="tx1"/>
            </w14:solidFill>
          </w14:textFill>
        </w:rPr>
        <w:t>016</w:t>
      </w:r>
      <w:r>
        <w:rPr>
          <w:rFonts w:hint="eastAsia" w:ascii="仿宋" w:hAnsi="仿宋" w:eastAsia="仿宋" w:cs="Times New Roman (正文 CS 字体)"/>
          <w:color w:val="000000" w:themeColor="text1"/>
          <w14:textFill>
            <w14:solidFill>
              <w14:schemeClr w14:val="tx1"/>
            </w14:solidFill>
          </w14:textFill>
        </w:rPr>
        <w:t>年的试点扩大均是在年内进行（分别为当年</w:t>
      </w:r>
      <w:r>
        <w:rPr>
          <w:rFonts w:ascii="仿宋" w:hAnsi="仿宋" w:eastAsia="仿宋" w:cs="Times New Roman (正文 CS 字体)"/>
          <w:color w:val="000000" w:themeColor="text1"/>
          <w14:textFill>
            <w14:solidFill>
              <w14:schemeClr w14:val="tx1"/>
            </w14:solidFill>
          </w14:textFill>
        </w:rPr>
        <w:t>3</w:t>
      </w:r>
      <w:r>
        <w:rPr>
          <w:rFonts w:hint="eastAsia" w:ascii="仿宋" w:hAnsi="仿宋" w:eastAsia="仿宋" w:cs="Times New Roman (正文 CS 字体)"/>
          <w:color w:val="000000" w:themeColor="text1"/>
          <w14:textFill>
            <w14:solidFill>
              <w14:schemeClr w14:val="tx1"/>
            </w14:solidFill>
          </w14:textFill>
        </w:rPr>
        <w:t>月和9月），因此用年度数据会将试点启动前的时间也归入改革阶段，从而造成系数低估的可能性。从实证角度而言，低估的结果虽可接受，但我们试图进一步将市场主体层面的注册数据汇总成月度和季度面板数据以获得在不同时间维度上的估计结果。</w:t>
      </w:r>
      <w:r>
        <w:rPr>
          <w:rStyle w:val="20"/>
          <w:rFonts w:ascii="仿宋" w:hAnsi="仿宋" w:eastAsia="仿宋" w:cs="Times New Roman (正文 CS 字体)"/>
          <w:color w:val="000000" w:themeColor="text1"/>
          <w14:textFill>
            <w14:solidFill>
              <w14:schemeClr w14:val="tx1"/>
            </w14:solidFill>
          </w14:textFill>
        </w:rPr>
        <w:footnoteReference w:id="1"/>
      </w:r>
      <w:r>
        <w:rPr>
          <w:rFonts w:hint="eastAsia" w:ascii="仿宋" w:hAnsi="仿宋" w:eastAsia="仿宋" w:cs="Times New Roman (正文 CS 字体)"/>
          <w:color w:val="000000" w:themeColor="text1"/>
          <w14:textFill>
            <w14:solidFill>
              <w14:schemeClr w14:val="tx1"/>
            </w14:solidFill>
          </w14:textFill>
        </w:rPr>
        <w:t>与模型（1）类似，我们在月度数据中将2</w:t>
      </w:r>
      <w:r>
        <w:rPr>
          <w:rFonts w:ascii="仿宋" w:hAnsi="仿宋" w:eastAsia="仿宋" w:cs="Times New Roman (正文 CS 字体)"/>
          <w:color w:val="000000" w:themeColor="text1"/>
          <w14:textFill>
            <w14:solidFill>
              <w14:schemeClr w14:val="tx1"/>
            </w14:solidFill>
          </w14:textFill>
        </w:rPr>
        <w:t>015</w:t>
      </w:r>
      <w:r>
        <w:rPr>
          <w:rFonts w:hint="eastAsia" w:ascii="仿宋" w:hAnsi="仿宋" w:eastAsia="仿宋" w:cs="Times New Roman (正文 CS 字体)"/>
          <w:color w:val="000000" w:themeColor="text1"/>
          <w14:textFill>
            <w14:solidFill>
              <w14:schemeClr w14:val="tx1"/>
            </w14:solidFill>
          </w14:textFill>
        </w:rPr>
        <w:t>年3月和2</w:t>
      </w:r>
      <w:r>
        <w:rPr>
          <w:rFonts w:ascii="仿宋" w:hAnsi="仿宋" w:eastAsia="仿宋" w:cs="Times New Roman (正文 CS 字体)"/>
          <w:color w:val="000000" w:themeColor="text1"/>
          <w14:textFill>
            <w14:solidFill>
              <w14:schemeClr w14:val="tx1"/>
            </w14:solidFill>
          </w14:textFill>
        </w:rPr>
        <w:t>016</w:t>
      </w:r>
      <w:r>
        <w:rPr>
          <w:rFonts w:hint="eastAsia" w:ascii="仿宋" w:hAnsi="仿宋" w:eastAsia="仿宋" w:cs="Times New Roman (正文 CS 字体)"/>
          <w:color w:val="000000" w:themeColor="text1"/>
          <w14:textFill>
            <w14:solidFill>
              <w14:schemeClr w14:val="tx1"/>
            </w14:solidFill>
          </w14:textFill>
        </w:rPr>
        <w:t>年</w:t>
      </w:r>
      <w:r>
        <w:rPr>
          <w:rFonts w:ascii="仿宋" w:hAnsi="仿宋" w:eastAsia="仿宋" w:cs="Times New Roman (正文 CS 字体)"/>
          <w:color w:val="000000" w:themeColor="text1"/>
          <w14:textFill>
            <w14:solidFill>
              <w14:schemeClr w14:val="tx1"/>
            </w14:solidFill>
          </w14:textFill>
        </w:rPr>
        <w:t>9</w:t>
      </w:r>
      <w:r>
        <w:rPr>
          <w:rFonts w:hint="eastAsia" w:ascii="仿宋" w:hAnsi="仿宋" w:eastAsia="仿宋" w:cs="Times New Roman (正文 CS 字体)"/>
          <w:color w:val="000000" w:themeColor="text1"/>
          <w14:textFill>
            <w14:solidFill>
              <w14:schemeClr w14:val="tx1"/>
            </w14:solidFill>
          </w14:textFill>
        </w:rPr>
        <w:t>月后视作改革阶段，在季度数据中则将2</w:t>
      </w:r>
      <w:r>
        <w:rPr>
          <w:rFonts w:ascii="仿宋" w:hAnsi="仿宋" w:eastAsia="仿宋" w:cs="Times New Roman (正文 CS 字体)"/>
          <w:color w:val="000000" w:themeColor="text1"/>
          <w14:textFill>
            <w14:solidFill>
              <w14:schemeClr w14:val="tx1"/>
            </w14:solidFill>
          </w14:textFill>
        </w:rPr>
        <w:t>015</w:t>
      </w:r>
      <w:r>
        <w:rPr>
          <w:rFonts w:hint="eastAsia" w:ascii="仿宋" w:hAnsi="仿宋" w:eastAsia="仿宋" w:cs="Times New Roman (正文 CS 字体)"/>
          <w:color w:val="000000" w:themeColor="text1"/>
          <w14:textFill>
            <w14:solidFill>
              <w14:schemeClr w14:val="tx1"/>
            </w14:solidFill>
          </w14:textFill>
        </w:rPr>
        <w:t>年第二季度和2</w:t>
      </w:r>
      <w:r>
        <w:rPr>
          <w:rFonts w:ascii="仿宋" w:hAnsi="仿宋" w:eastAsia="仿宋" w:cs="Times New Roman (正文 CS 字体)"/>
          <w:color w:val="000000" w:themeColor="text1"/>
          <w14:textFill>
            <w14:solidFill>
              <w14:schemeClr w14:val="tx1"/>
            </w14:solidFill>
          </w14:textFill>
        </w:rPr>
        <w:t>016</w:t>
      </w:r>
      <w:r>
        <w:rPr>
          <w:rFonts w:hint="eastAsia" w:ascii="仿宋" w:hAnsi="仿宋" w:eastAsia="仿宋" w:cs="Times New Roman (正文 CS 字体)"/>
          <w:color w:val="000000" w:themeColor="text1"/>
          <w14:textFill>
            <w14:solidFill>
              <w14:schemeClr w14:val="tx1"/>
            </w14:solidFill>
          </w14:textFill>
        </w:rPr>
        <w:t>年第四季度后视作改革阶段，对p</w:t>
      </w:r>
      <w:r>
        <w:rPr>
          <w:rFonts w:ascii="仿宋" w:hAnsi="仿宋" w:eastAsia="仿宋" w:cs="Times New Roman (正文 CS 字体)"/>
          <w:color w:val="000000" w:themeColor="text1"/>
          <w14:textFill>
            <w14:solidFill>
              <w14:schemeClr w14:val="tx1"/>
            </w14:solidFill>
          </w14:textFill>
        </w:rPr>
        <w:t>ost</w:t>
      </w:r>
      <w:r>
        <w:rPr>
          <w:rFonts w:hint="eastAsia" w:ascii="仿宋" w:hAnsi="仿宋" w:eastAsia="仿宋" w:cs="Times New Roman (正文 CS 字体)"/>
          <w:color w:val="000000" w:themeColor="text1"/>
          <w14:textFill>
            <w14:solidFill>
              <w14:schemeClr w14:val="tx1"/>
            </w14:solidFill>
          </w14:textFill>
        </w:rPr>
        <w:t>取值为1。同时，我们采取了更严格的时间固定效应，对季度和月度数据分别控制了年</w:t>
      </w:r>
      <w:r>
        <w:rPr>
          <w:rFonts w:ascii="仿宋" w:hAnsi="仿宋" w:eastAsia="仿宋" w:cs="Times New Roman (正文 CS 字体)"/>
          <w:color w:val="000000" w:themeColor="text1"/>
          <w14:textFill>
            <w14:solidFill>
              <w14:schemeClr w14:val="tx1"/>
            </w14:solidFill>
          </w14:textFill>
        </w:rPr>
        <w:t>-</w:t>
      </w:r>
      <w:r>
        <w:rPr>
          <w:rFonts w:hint="eastAsia" w:ascii="仿宋" w:hAnsi="仿宋" w:eastAsia="仿宋" w:cs="Times New Roman (正文 CS 字体)"/>
          <w:color w:val="000000" w:themeColor="text1"/>
          <w14:textFill>
            <w14:solidFill>
              <w14:schemeClr w14:val="tx1"/>
            </w14:solidFill>
          </w14:textFill>
        </w:rPr>
        <w:t>季度和年</w:t>
      </w:r>
      <w:r>
        <w:rPr>
          <w:rFonts w:ascii="仿宋" w:hAnsi="仿宋" w:eastAsia="仿宋" w:cs="Times New Roman (正文 CS 字体)"/>
          <w:color w:val="000000" w:themeColor="text1"/>
          <w14:textFill>
            <w14:solidFill>
              <w14:schemeClr w14:val="tx1"/>
            </w14:solidFill>
          </w14:textFill>
        </w:rPr>
        <w:t>-</w:t>
      </w:r>
      <w:r>
        <w:rPr>
          <w:rFonts w:hint="eastAsia" w:ascii="仿宋" w:hAnsi="仿宋" w:eastAsia="仿宋" w:cs="Times New Roman (正文 CS 字体)"/>
          <w:color w:val="000000" w:themeColor="text1"/>
          <w14:textFill>
            <w14:solidFill>
              <w14:schemeClr w14:val="tx1"/>
            </w14:solidFill>
          </w14:textFill>
        </w:rPr>
        <w:t>月固定效应。结果汇报于表</w:t>
      </w:r>
      <w:r>
        <w:rPr>
          <w:rFonts w:ascii="仿宋" w:hAnsi="仿宋" w:eastAsia="仿宋" w:cs="Times New Roman"/>
          <w:color w:val="000000" w:themeColor="text1"/>
          <w:kern w:val="0"/>
          <w:szCs w:val="21"/>
          <w14:textFill>
            <w14:solidFill>
              <w14:schemeClr w14:val="tx1"/>
            </w14:solidFill>
          </w14:textFill>
        </w:rPr>
        <w:t>IV4</w:t>
      </w:r>
      <w:r>
        <w:rPr>
          <w:rFonts w:hint="eastAsia" w:ascii="仿宋" w:hAnsi="仿宋" w:eastAsia="仿宋" w:cs="Times New Roman (正文 CS 字体)"/>
          <w:color w:val="000000" w:themeColor="text1"/>
          <w14:textFill>
            <w14:solidFill>
              <w14:schemeClr w14:val="tx1"/>
            </w14:solidFill>
          </w14:textFill>
        </w:rPr>
        <w:t>。不难发现，利用月度和季度面板数据得出的结论与基准回归结果一致，即集体经营性建设用地入市对农村市场主体的增长具有显著的促进作用。</w:t>
      </w:r>
    </w:p>
    <w:p w14:paraId="2A50FBFE">
      <w:pPr>
        <w:rPr>
          <w:rFonts w:ascii="仿宋" w:hAnsi="仿宋" w:eastAsia="仿宋"/>
        </w:rPr>
      </w:pPr>
    </w:p>
    <w:tbl>
      <w:tblPr>
        <w:tblStyle w:val="15"/>
        <w:tblW w:w="7843" w:type="dxa"/>
        <w:jc w:val="center"/>
        <w:tblLayout w:type="fixed"/>
        <w:tblCellMar>
          <w:top w:w="0" w:type="dxa"/>
          <w:left w:w="75" w:type="dxa"/>
          <w:bottom w:w="0" w:type="dxa"/>
          <w:right w:w="75" w:type="dxa"/>
        </w:tblCellMar>
      </w:tblPr>
      <w:tblGrid>
        <w:gridCol w:w="1947"/>
        <w:gridCol w:w="1474"/>
        <w:gridCol w:w="1474"/>
        <w:gridCol w:w="1474"/>
        <w:gridCol w:w="1474"/>
      </w:tblGrid>
      <w:tr w14:paraId="0C33B3B7">
        <w:tblPrEx>
          <w:tblCellMar>
            <w:top w:w="0" w:type="dxa"/>
            <w:left w:w="75" w:type="dxa"/>
            <w:bottom w:w="0" w:type="dxa"/>
            <w:right w:w="75" w:type="dxa"/>
          </w:tblCellMar>
        </w:tblPrEx>
        <w:trPr>
          <w:jc w:val="center"/>
        </w:trPr>
        <w:tc>
          <w:tcPr>
            <w:tcW w:w="7843" w:type="dxa"/>
            <w:gridSpan w:val="5"/>
            <w:tcBorders>
              <w:top w:val="nil"/>
              <w:left w:val="nil"/>
              <w:bottom w:val="single" w:color="auto" w:sz="4" w:space="0"/>
              <w:right w:val="nil"/>
            </w:tcBorders>
            <w:vAlign w:val="center"/>
          </w:tcPr>
          <w:p w14:paraId="6FE3AB68">
            <w:pPr>
              <w:autoSpaceDE w:val="0"/>
              <w:autoSpaceDN w:val="0"/>
              <w:adjustRightInd w:val="0"/>
              <w:jc w:val="center"/>
              <w:rPr>
                <w:rFonts w:ascii="仿宋" w:hAnsi="仿宋" w:eastAsia="仿宋" w:cs="Times New Roman"/>
                <w:color w:val="000000" w:themeColor="text1"/>
                <w:kern w:val="0"/>
                <w:szCs w:val="21"/>
                <w14:textFill>
                  <w14:solidFill>
                    <w14:schemeClr w14:val="tx1"/>
                  </w14:solidFill>
                </w14:textFill>
              </w:rPr>
            </w:pPr>
            <w:r>
              <w:rPr>
                <w:rFonts w:hint="eastAsia" w:ascii="黑体" w:hAnsi="黑体" w:eastAsia="黑体" w:cs="黑体"/>
                <w:color w:val="000000" w:themeColor="text1"/>
                <w:kern w:val="0"/>
                <w:sz w:val="18"/>
                <w:szCs w:val="18"/>
                <w14:textFill>
                  <w14:solidFill>
                    <w14:schemeClr w14:val="tx1"/>
                  </w14:solidFill>
                </w14:textFill>
              </w:rPr>
              <w:t>表IV4 稳健性检验：使用月度和季度面板数据</w:t>
            </w:r>
          </w:p>
        </w:tc>
      </w:tr>
      <w:tr w14:paraId="18C424DC">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36821B91">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因变量</w:t>
            </w:r>
          </w:p>
        </w:tc>
        <w:tc>
          <w:tcPr>
            <w:tcW w:w="5896" w:type="dxa"/>
            <w:gridSpan w:val="4"/>
            <w:tcBorders>
              <w:top w:val="single" w:color="auto" w:sz="4" w:space="0"/>
              <w:left w:val="single" w:color="auto" w:sz="4" w:space="0"/>
              <w:bottom w:val="single" w:color="auto" w:sz="4" w:space="0"/>
              <w:right w:val="nil"/>
            </w:tcBorders>
          </w:tcPr>
          <w:p w14:paraId="38686A5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Log(农村新增市场主体数量)</w:t>
            </w:r>
          </w:p>
        </w:tc>
      </w:tr>
      <w:tr w14:paraId="2326CEB2">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37C6C791">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数据维度</w:t>
            </w:r>
          </w:p>
        </w:tc>
        <w:tc>
          <w:tcPr>
            <w:tcW w:w="2948" w:type="dxa"/>
            <w:gridSpan w:val="2"/>
            <w:tcBorders>
              <w:top w:val="single" w:color="auto" w:sz="4" w:space="0"/>
              <w:left w:val="single" w:color="auto" w:sz="4" w:space="0"/>
              <w:bottom w:val="single" w:color="auto" w:sz="4" w:space="0"/>
              <w:right w:val="single" w:color="auto" w:sz="4" w:space="0"/>
            </w:tcBorders>
          </w:tcPr>
          <w:p w14:paraId="5FE2CFA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季度数据</w:t>
            </w:r>
          </w:p>
        </w:tc>
        <w:tc>
          <w:tcPr>
            <w:tcW w:w="2948" w:type="dxa"/>
            <w:gridSpan w:val="2"/>
            <w:tcBorders>
              <w:top w:val="single" w:color="auto" w:sz="4" w:space="0"/>
              <w:left w:val="single" w:color="auto" w:sz="4" w:space="0"/>
              <w:bottom w:val="single" w:color="auto" w:sz="4" w:space="0"/>
              <w:right w:val="nil"/>
            </w:tcBorders>
          </w:tcPr>
          <w:p w14:paraId="1B44380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月度数据</w:t>
            </w:r>
          </w:p>
        </w:tc>
      </w:tr>
      <w:tr w14:paraId="2C46694D">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22D44E32">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tcPr>
          <w:p w14:paraId="45C88B3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w:t>
            </w:r>
          </w:p>
        </w:tc>
        <w:tc>
          <w:tcPr>
            <w:tcW w:w="1474" w:type="dxa"/>
            <w:tcBorders>
              <w:top w:val="single" w:color="auto" w:sz="4" w:space="0"/>
              <w:left w:val="single" w:color="auto" w:sz="4" w:space="0"/>
              <w:bottom w:val="single" w:color="auto" w:sz="4" w:space="0"/>
              <w:right w:val="single" w:color="auto" w:sz="4" w:space="0"/>
            </w:tcBorders>
          </w:tcPr>
          <w:p w14:paraId="39926A0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w:t>
            </w:r>
          </w:p>
        </w:tc>
        <w:tc>
          <w:tcPr>
            <w:tcW w:w="1474" w:type="dxa"/>
            <w:tcBorders>
              <w:top w:val="single" w:color="auto" w:sz="4" w:space="0"/>
              <w:left w:val="single" w:color="auto" w:sz="4" w:space="0"/>
              <w:bottom w:val="single" w:color="auto" w:sz="4" w:space="0"/>
              <w:right w:val="single" w:color="auto" w:sz="4" w:space="0"/>
            </w:tcBorders>
          </w:tcPr>
          <w:p w14:paraId="40FAFB64">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w:t>
            </w:r>
          </w:p>
        </w:tc>
        <w:tc>
          <w:tcPr>
            <w:tcW w:w="1474" w:type="dxa"/>
            <w:tcBorders>
              <w:top w:val="single" w:color="auto" w:sz="4" w:space="0"/>
              <w:left w:val="single" w:color="auto" w:sz="4" w:space="0"/>
              <w:bottom w:val="single" w:color="auto" w:sz="4" w:space="0"/>
              <w:right w:val="nil"/>
            </w:tcBorders>
          </w:tcPr>
          <w:p w14:paraId="778B0B8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(4)</w:t>
            </w:r>
          </w:p>
        </w:tc>
      </w:tr>
      <w:tr w14:paraId="3C0A8C4E">
        <w:tblPrEx>
          <w:tblCellMar>
            <w:top w:w="0" w:type="dxa"/>
            <w:left w:w="75" w:type="dxa"/>
            <w:bottom w:w="0" w:type="dxa"/>
            <w:right w:w="75" w:type="dxa"/>
          </w:tblCellMar>
        </w:tblPrEx>
        <w:trPr>
          <w:jc w:val="center"/>
        </w:trPr>
        <w:tc>
          <w:tcPr>
            <w:tcW w:w="1947" w:type="dxa"/>
            <w:tcBorders>
              <w:top w:val="single" w:color="auto" w:sz="4" w:space="0"/>
              <w:left w:val="nil"/>
              <w:bottom w:val="nil"/>
              <w:right w:val="single" w:color="auto" w:sz="4" w:space="0"/>
            </w:tcBorders>
          </w:tcPr>
          <w:p w14:paraId="2442836B">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Reform*Post</w:t>
            </w:r>
          </w:p>
        </w:tc>
        <w:tc>
          <w:tcPr>
            <w:tcW w:w="1474" w:type="dxa"/>
            <w:tcBorders>
              <w:top w:val="single" w:color="auto" w:sz="4" w:space="0"/>
              <w:left w:val="single" w:color="auto" w:sz="4" w:space="0"/>
              <w:bottom w:val="nil"/>
              <w:right w:val="single" w:color="auto" w:sz="4" w:space="0"/>
            </w:tcBorders>
          </w:tcPr>
          <w:p w14:paraId="26B86E8C">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0.358***</w:t>
            </w:r>
          </w:p>
        </w:tc>
        <w:tc>
          <w:tcPr>
            <w:tcW w:w="1474" w:type="dxa"/>
            <w:tcBorders>
              <w:top w:val="single" w:color="auto" w:sz="4" w:space="0"/>
              <w:left w:val="single" w:color="auto" w:sz="4" w:space="0"/>
              <w:bottom w:val="nil"/>
              <w:right w:val="single" w:color="auto" w:sz="4" w:space="0"/>
            </w:tcBorders>
          </w:tcPr>
          <w:p w14:paraId="0C75C01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0.351***</w:t>
            </w:r>
          </w:p>
        </w:tc>
        <w:tc>
          <w:tcPr>
            <w:tcW w:w="1474" w:type="dxa"/>
            <w:tcBorders>
              <w:top w:val="single" w:color="auto" w:sz="4" w:space="0"/>
              <w:left w:val="single" w:color="auto" w:sz="4" w:space="0"/>
              <w:bottom w:val="nil"/>
              <w:right w:val="single" w:color="auto" w:sz="4" w:space="0"/>
            </w:tcBorders>
          </w:tcPr>
          <w:p w14:paraId="1C55D91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0.389***</w:t>
            </w:r>
          </w:p>
        </w:tc>
        <w:tc>
          <w:tcPr>
            <w:tcW w:w="1474" w:type="dxa"/>
            <w:tcBorders>
              <w:top w:val="single" w:color="auto" w:sz="4" w:space="0"/>
              <w:left w:val="single" w:color="auto" w:sz="4" w:space="0"/>
              <w:bottom w:val="nil"/>
              <w:right w:val="nil"/>
            </w:tcBorders>
          </w:tcPr>
          <w:p w14:paraId="24751DF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0.388***</w:t>
            </w:r>
          </w:p>
        </w:tc>
      </w:tr>
      <w:tr w14:paraId="55489476">
        <w:tblPrEx>
          <w:tblCellMar>
            <w:top w:w="0" w:type="dxa"/>
            <w:left w:w="75" w:type="dxa"/>
            <w:bottom w:w="0" w:type="dxa"/>
            <w:right w:w="75" w:type="dxa"/>
          </w:tblCellMar>
        </w:tblPrEx>
        <w:trPr>
          <w:jc w:val="center"/>
        </w:trPr>
        <w:tc>
          <w:tcPr>
            <w:tcW w:w="1947" w:type="dxa"/>
            <w:tcBorders>
              <w:top w:val="nil"/>
              <w:left w:val="nil"/>
              <w:bottom w:val="single" w:color="auto" w:sz="4" w:space="0"/>
              <w:right w:val="single" w:color="auto" w:sz="4" w:space="0"/>
            </w:tcBorders>
          </w:tcPr>
          <w:p w14:paraId="7BB5596F">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p>
        </w:tc>
        <w:tc>
          <w:tcPr>
            <w:tcW w:w="1474" w:type="dxa"/>
            <w:tcBorders>
              <w:top w:val="nil"/>
              <w:left w:val="single" w:color="auto" w:sz="4" w:space="0"/>
              <w:bottom w:val="single" w:color="auto" w:sz="4" w:space="0"/>
              <w:right w:val="single" w:color="auto" w:sz="4" w:space="0"/>
            </w:tcBorders>
          </w:tcPr>
          <w:p w14:paraId="7734F40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(0.071)</w:t>
            </w:r>
          </w:p>
        </w:tc>
        <w:tc>
          <w:tcPr>
            <w:tcW w:w="1474" w:type="dxa"/>
            <w:tcBorders>
              <w:top w:val="nil"/>
              <w:left w:val="single" w:color="auto" w:sz="4" w:space="0"/>
              <w:bottom w:val="single" w:color="auto" w:sz="4" w:space="0"/>
              <w:right w:val="single" w:color="auto" w:sz="4" w:space="0"/>
            </w:tcBorders>
          </w:tcPr>
          <w:p w14:paraId="4581ADCB">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(0.069)</w:t>
            </w:r>
          </w:p>
        </w:tc>
        <w:tc>
          <w:tcPr>
            <w:tcW w:w="1474" w:type="dxa"/>
            <w:tcBorders>
              <w:top w:val="nil"/>
              <w:left w:val="single" w:color="auto" w:sz="4" w:space="0"/>
              <w:bottom w:val="single" w:color="auto" w:sz="4" w:space="0"/>
              <w:right w:val="single" w:color="auto" w:sz="4" w:space="0"/>
            </w:tcBorders>
          </w:tcPr>
          <w:p w14:paraId="1AF5201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(0.067)</w:t>
            </w:r>
          </w:p>
        </w:tc>
        <w:tc>
          <w:tcPr>
            <w:tcW w:w="1474" w:type="dxa"/>
            <w:tcBorders>
              <w:top w:val="nil"/>
              <w:left w:val="single" w:color="auto" w:sz="4" w:space="0"/>
              <w:bottom w:val="single" w:color="auto" w:sz="4" w:space="0"/>
              <w:right w:val="nil"/>
            </w:tcBorders>
          </w:tcPr>
          <w:p w14:paraId="48DCAF94">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(0.066)</w:t>
            </w:r>
          </w:p>
        </w:tc>
      </w:tr>
      <w:tr w14:paraId="43F65880">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5C744895">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控制变量</w:t>
            </w:r>
          </w:p>
        </w:tc>
        <w:tc>
          <w:tcPr>
            <w:tcW w:w="1474" w:type="dxa"/>
            <w:tcBorders>
              <w:top w:val="single" w:color="auto" w:sz="4" w:space="0"/>
              <w:left w:val="single" w:color="auto" w:sz="4" w:space="0"/>
              <w:bottom w:val="single" w:color="auto" w:sz="4" w:space="0"/>
              <w:right w:val="single" w:color="auto" w:sz="4" w:space="0"/>
            </w:tcBorders>
          </w:tcPr>
          <w:p w14:paraId="74117489">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474" w:type="dxa"/>
            <w:tcBorders>
              <w:top w:val="single" w:color="auto" w:sz="4" w:space="0"/>
              <w:left w:val="single" w:color="auto" w:sz="4" w:space="0"/>
              <w:bottom w:val="single" w:color="auto" w:sz="4" w:space="0"/>
              <w:right w:val="single" w:color="auto" w:sz="4" w:space="0"/>
            </w:tcBorders>
          </w:tcPr>
          <w:p w14:paraId="5CB0A80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cBorders>
          </w:tcPr>
          <w:p w14:paraId="0029E82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N</w:t>
            </w:r>
          </w:p>
        </w:tc>
        <w:tc>
          <w:tcPr>
            <w:tcW w:w="1474" w:type="dxa"/>
            <w:tcBorders>
              <w:top w:val="single" w:color="auto" w:sz="4" w:space="0"/>
              <w:left w:val="single" w:color="auto" w:sz="4" w:space="0"/>
              <w:bottom w:val="single" w:color="auto" w:sz="4" w:space="0"/>
              <w:right w:val="nil"/>
            </w:tcBorders>
          </w:tcPr>
          <w:p w14:paraId="62BB3BE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36DBC9B2">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5CADFC37">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年-季度固定效应</w:t>
            </w:r>
          </w:p>
        </w:tc>
        <w:tc>
          <w:tcPr>
            <w:tcW w:w="1474" w:type="dxa"/>
            <w:tcBorders>
              <w:top w:val="single" w:color="auto" w:sz="4" w:space="0"/>
              <w:left w:val="single" w:color="auto" w:sz="4" w:space="0"/>
              <w:bottom w:val="single" w:color="auto" w:sz="4" w:space="0"/>
              <w:right w:val="single" w:color="auto" w:sz="4" w:space="0"/>
            </w:tcBorders>
          </w:tcPr>
          <w:p w14:paraId="19B1C26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cBorders>
          </w:tcPr>
          <w:p w14:paraId="537B4C32">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r2bl w:val="single" w:color="auto" w:sz="4" w:space="0"/>
            </w:tcBorders>
          </w:tcPr>
          <w:p w14:paraId="3C26FA2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474" w:type="dxa"/>
            <w:tcBorders>
              <w:top w:val="single" w:color="auto" w:sz="4" w:space="0"/>
              <w:left w:val="single" w:color="auto" w:sz="4" w:space="0"/>
              <w:bottom w:val="single" w:color="auto" w:sz="4" w:space="0"/>
              <w:right w:val="nil"/>
              <w:tr2bl w:val="single" w:color="auto" w:sz="4" w:space="0"/>
            </w:tcBorders>
          </w:tcPr>
          <w:p w14:paraId="3E57516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r>
      <w:tr w14:paraId="61888C58">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28D57840">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年-月固定效应</w:t>
            </w:r>
          </w:p>
        </w:tc>
        <w:tc>
          <w:tcPr>
            <w:tcW w:w="1474" w:type="dxa"/>
            <w:tcBorders>
              <w:top w:val="single" w:color="auto" w:sz="4" w:space="0"/>
              <w:left w:val="single" w:color="auto" w:sz="4" w:space="0"/>
              <w:bottom w:val="single" w:color="auto" w:sz="4" w:space="0"/>
              <w:right w:val="single" w:color="auto" w:sz="4" w:space="0"/>
              <w:tr2bl w:val="single" w:color="auto" w:sz="4" w:space="0"/>
            </w:tcBorders>
          </w:tcPr>
          <w:p w14:paraId="2072E6C6">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r2bl w:val="single" w:color="auto" w:sz="4" w:space="0"/>
            </w:tcBorders>
          </w:tcPr>
          <w:p w14:paraId="730C044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tcPr>
          <w:p w14:paraId="2F0C390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nil"/>
            </w:tcBorders>
          </w:tcPr>
          <w:p w14:paraId="02F3E44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50327088">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4E7CFA0A">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县固定效应</w:t>
            </w:r>
          </w:p>
        </w:tc>
        <w:tc>
          <w:tcPr>
            <w:tcW w:w="1474" w:type="dxa"/>
            <w:tcBorders>
              <w:top w:val="single" w:color="auto" w:sz="4" w:space="0"/>
              <w:left w:val="single" w:color="auto" w:sz="4" w:space="0"/>
              <w:bottom w:val="single" w:color="auto" w:sz="4" w:space="0"/>
              <w:right w:val="single" w:color="auto" w:sz="4" w:space="0"/>
            </w:tcBorders>
          </w:tcPr>
          <w:p w14:paraId="2B913BF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cBorders>
          </w:tcPr>
          <w:p w14:paraId="7DB5F62C">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cBorders>
          </w:tcPr>
          <w:p w14:paraId="48B203D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nil"/>
            </w:tcBorders>
          </w:tcPr>
          <w:p w14:paraId="704989A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517A24BD">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3A13F955">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省×年固定效应</w:t>
            </w:r>
          </w:p>
        </w:tc>
        <w:tc>
          <w:tcPr>
            <w:tcW w:w="1474" w:type="dxa"/>
            <w:tcBorders>
              <w:top w:val="single" w:color="auto" w:sz="4" w:space="0"/>
              <w:left w:val="single" w:color="auto" w:sz="4" w:space="0"/>
              <w:bottom w:val="single" w:color="auto" w:sz="4" w:space="0"/>
              <w:right w:val="single" w:color="auto" w:sz="4" w:space="0"/>
            </w:tcBorders>
          </w:tcPr>
          <w:p w14:paraId="2B51093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cBorders>
          </w:tcPr>
          <w:p w14:paraId="5EDC87C8">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single" w:color="auto" w:sz="4" w:space="0"/>
            </w:tcBorders>
          </w:tcPr>
          <w:p w14:paraId="4D51F1F3">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c>
          <w:tcPr>
            <w:tcW w:w="1474" w:type="dxa"/>
            <w:tcBorders>
              <w:top w:val="single" w:color="auto" w:sz="4" w:space="0"/>
              <w:left w:val="single" w:color="auto" w:sz="4" w:space="0"/>
              <w:bottom w:val="single" w:color="auto" w:sz="4" w:space="0"/>
              <w:right w:val="nil"/>
            </w:tcBorders>
          </w:tcPr>
          <w:p w14:paraId="5BBBDF80">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w:t>
            </w:r>
          </w:p>
        </w:tc>
      </w:tr>
      <w:tr w14:paraId="7EA24819">
        <w:tblPrEx>
          <w:tblCellMar>
            <w:top w:w="0" w:type="dxa"/>
            <w:left w:w="75" w:type="dxa"/>
            <w:bottom w:w="0" w:type="dxa"/>
            <w:right w:w="75" w:type="dxa"/>
          </w:tblCellMar>
        </w:tblPrEx>
        <w:trPr>
          <w:jc w:val="center"/>
        </w:trPr>
        <w:tc>
          <w:tcPr>
            <w:tcW w:w="1947" w:type="dxa"/>
            <w:tcBorders>
              <w:top w:val="single" w:color="auto" w:sz="4" w:space="0"/>
              <w:left w:val="nil"/>
              <w:bottom w:val="single" w:color="auto" w:sz="4" w:space="0"/>
              <w:right w:val="single" w:color="auto" w:sz="4" w:space="0"/>
            </w:tcBorders>
          </w:tcPr>
          <w:p w14:paraId="55E04E6F">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样本量</w:t>
            </w:r>
          </w:p>
        </w:tc>
        <w:tc>
          <w:tcPr>
            <w:tcW w:w="1474" w:type="dxa"/>
            <w:tcBorders>
              <w:top w:val="single" w:color="auto" w:sz="4" w:space="0"/>
              <w:left w:val="single" w:color="auto" w:sz="4" w:space="0"/>
              <w:bottom w:val="single" w:color="auto" w:sz="4" w:space="0"/>
              <w:right w:val="single" w:color="auto" w:sz="4" w:space="0"/>
            </w:tcBorders>
          </w:tcPr>
          <w:p w14:paraId="192DE81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73,348</w:t>
            </w:r>
          </w:p>
        </w:tc>
        <w:tc>
          <w:tcPr>
            <w:tcW w:w="1474" w:type="dxa"/>
            <w:tcBorders>
              <w:top w:val="single" w:color="auto" w:sz="4" w:space="0"/>
              <w:left w:val="single" w:color="auto" w:sz="4" w:space="0"/>
              <w:bottom w:val="single" w:color="auto" w:sz="4" w:space="0"/>
              <w:right w:val="single" w:color="auto" w:sz="4" w:space="0"/>
            </w:tcBorders>
          </w:tcPr>
          <w:p w14:paraId="112EA10A">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60,648</w:t>
            </w:r>
          </w:p>
        </w:tc>
        <w:tc>
          <w:tcPr>
            <w:tcW w:w="1474" w:type="dxa"/>
            <w:tcBorders>
              <w:top w:val="single" w:color="auto" w:sz="4" w:space="0"/>
              <w:left w:val="single" w:color="auto" w:sz="4" w:space="0"/>
              <w:bottom w:val="single" w:color="auto" w:sz="4" w:space="0"/>
              <w:right w:val="single" w:color="auto" w:sz="4" w:space="0"/>
            </w:tcBorders>
          </w:tcPr>
          <w:p w14:paraId="44E4C3D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220,044</w:t>
            </w:r>
          </w:p>
        </w:tc>
        <w:tc>
          <w:tcPr>
            <w:tcW w:w="1474" w:type="dxa"/>
            <w:tcBorders>
              <w:top w:val="single" w:color="auto" w:sz="4" w:space="0"/>
              <w:left w:val="single" w:color="auto" w:sz="4" w:space="0"/>
              <w:bottom w:val="single" w:color="auto" w:sz="4" w:space="0"/>
              <w:right w:val="nil"/>
            </w:tcBorders>
          </w:tcPr>
          <w:p w14:paraId="1738F1D5">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181,944</w:t>
            </w:r>
          </w:p>
        </w:tc>
      </w:tr>
      <w:tr w14:paraId="6242123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947" w:type="dxa"/>
            <w:tcBorders>
              <w:top w:val="single" w:color="auto" w:sz="4" w:space="0"/>
              <w:left w:val="nil"/>
              <w:bottom w:val="single" w:color="auto" w:sz="6" w:space="0"/>
              <w:right w:val="single" w:color="auto" w:sz="4" w:space="0"/>
            </w:tcBorders>
          </w:tcPr>
          <w:p w14:paraId="32B4F17A">
            <w:pPr>
              <w:autoSpaceDE w:val="0"/>
              <w:autoSpaceDN w:val="0"/>
              <w:adjustRightInd w:val="0"/>
              <w:jc w:val="left"/>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R-squared</w:t>
            </w:r>
          </w:p>
        </w:tc>
        <w:tc>
          <w:tcPr>
            <w:tcW w:w="1474" w:type="dxa"/>
            <w:tcBorders>
              <w:top w:val="single" w:color="auto" w:sz="4" w:space="0"/>
              <w:left w:val="single" w:color="auto" w:sz="4" w:space="0"/>
              <w:bottom w:val="single" w:color="auto" w:sz="6" w:space="0"/>
              <w:right w:val="single" w:color="auto" w:sz="4" w:space="0"/>
            </w:tcBorders>
          </w:tcPr>
          <w:p w14:paraId="62A09BAD">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0.862</w:t>
            </w:r>
          </w:p>
        </w:tc>
        <w:tc>
          <w:tcPr>
            <w:tcW w:w="1474" w:type="dxa"/>
            <w:tcBorders>
              <w:top w:val="single" w:color="auto" w:sz="4" w:space="0"/>
              <w:left w:val="single" w:color="auto" w:sz="4" w:space="0"/>
              <w:bottom w:val="single" w:color="auto" w:sz="6" w:space="0"/>
              <w:right w:val="single" w:color="auto" w:sz="4" w:space="0"/>
            </w:tcBorders>
          </w:tcPr>
          <w:p w14:paraId="46812B31">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kern w:val="0"/>
                <w:sz w:val="18"/>
                <w:szCs w:val="18"/>
              </w:rPr>
              <w:t>0.866</w:t>
            </w:r>
          </w:p>
        </w:tc>
        <w:tc>
          <w:tcPr>
            <w:tcW w:w="1474" w:type="dxa"/>
            <w:tcBorders>
              <w:top w:val="single" w:color="auto" w:sz="4" w:space="0"/>
              <w:left w:val="single" w:color="auto" w:sz="4" w:space="0"/>
              <w:bottom w:val="single" w:color="auto" w:sz="6" w:space="0"/>
              <w:right w:val="single" w:color="auto" w:sz="4" w:space="0"/>
            </w:tcBorders>
          </w:tcPr>
          <w:p w14:paraId="6462CD7E">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0.791</w:t>
            </w:r>
          </w:p>
        </w:tc>
        <w:tc>
          <w:tcPr>
            <w:tcW w:w="1474" w:type="dxa"/>
            <w:tcBorders>
              <w:top w:val="single" w:color="auto" w:sz="4" w:space="0"/>
              <w:left w:val="single" w:color="auto" w:sz="4" w:space="0"/>
              <w:bottom w:val="single" w:color="auto" w:sz="6" w:space="0"/>
              <w:right w:val="nil"/>
            </w:tcBorders>
          </w:tcPr>
          <w:p w14:paraId="3D723AAF">
            <w:pPr>
              <w:autoSpaceDE w:val="0"/>
              <w:autoSpaceDN w:val="0"/>
              <w:adjustRightInd w:val="0"/>
              <w:jc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0.791</w:t>
            </w:r>
          </w:p>
        </w:tc>
      </w:tr>
      <w:tr w14:paraId="070F4B1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7843" w:type="dxa"/>
            <w:gridSpan w:val="5"/>
            <w:tcBorders>
              <w:top w:val="single" w:color="auto" w:sz="4" w:space="0"/>
              <w:left w:val="nil"/>
              <w:bottom w:val="nil"/>
              <w:right w:val="nil"/>
            </w:tcBorders>
            <w:vAlign w:val="center"/>
          </w:tcPr>
          <w:p w14:paraId="1BC2464A">
            <w:pPr>
              <w:autoSpaceDE w:val="0"/>
              <w:autoSpaceDN w:val="0"/>
              <w:adjustRightInd w:val="0"/>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注：（1）括号中为聚类于县层面的稳健标准误；（2）***、**、*分别表示在1%、5%和10%水平下显著。</w:t>
            </w:r>
          </w:p>
        </w:tc>
      </w:tr>
    </w:tbl>
    <w:p w14:paraId="4EE6309C">
      <w:pPr>
        <w:rPr>
          <w:rFonts w:ascii="仿宋" w:hAnsi="仿宋" w:eastAsia="仿宋"/>
        </w:rPr>
      </w:pPr>
    </w:p>
    <w:p w14:paraId="1794F589">
      <w:pPr>
        <w:rPr>
          <w:rFonts w:hint="eastAsia" w:ascii="仿宋" w:hAnsi="仿宋" w:eastAsia="仿宋"/>
          <w:b/>
          <w:bCs/>
        </w:rPr>
      </w:pPr>
    </w:p>
    <w:p w14:paraId="05035071">
      <w:pPr>
        <w:rPr>
          <w:rFonts w:hint="eastAsia" w:ascii="仿宋" w:hAnsi="仿宋" w:eastAsia="仿宋"/>
          <w:b/>
          <w:bCs/>
        </w:rPr>
      </w:pPr>
    </w:p>
    <w:p w14:paraId="12926755">
      <w:pPr>
        <w:rPr>
          <w:rFonts w:hint="eastAsia" w:ascii="仿宋" w:hAnsi="仿宋" w:eastAsia="仿宋"/>
          <w:b/>
          <w:bCs/>
        </w:rPr>
      </w:pPr>
    </w:p>
    <w:p w14:paraId="17639EF0">
      <w:pPr>
        <w:rPr>
          <w:rFonts w:hint="eastAsia" w:ascii="仿宋" w:hAnsi="仿宋" w:eastAsia="仿宋"/>
          <w:b/>
          <w:bCs/>
        </w:rPr>
      </w:pPr>
    </w:p>
    <w:p w14:paraId="27F0AC5C">
      <w:pPr>
        <w:rPr>
          <w:rFonts w:hint="eastAsia" w:ascii="仿宋" w:hAnsi="仿宋" w:eastAsia="仿宋"/>
          <w:b/>
          <w:bCs/>
        </w:rPr>
      </w:pPr>
    </w:p>
    <w:p w14:paraId="5E2EE770">
      <w:pPr>
        <w:rPr>
          <w:rFonts w:hint="eastAsia" w:ascii="仿宋" w:hAnsi="仿宋" w:eastAsia="仿宋"/>
          <w:b/>
          <w:bCs/>
        </w:rPr>
      </w:pPr>
    </w:p>
    <w:p w14:paraId="6CE9C5A6">
      <w:pPr>
        <w:rPr>
          <w:rFonts w:hint="eastAsia" w:ascii="仿宋" w:hAnsi="仿宋" w:eastAsia="仿宋"/>
          <w:b/>
          <w:bCs/>
        </w:rPr>
      </w:pPr>
    </w:p>
    <w:p w14:paraId="7C5A41A1">
      <w:pPr>
        <w:rPr>
          <w:rFonts w:hint="eastAsia" w:ascii="仿宋" w:hAnsi="仿宋" w:eastAsia="仿宋"/>
          <w:b/>
          <w:bCs/>
        </w:rPr>
      </w:pPr>
    </w:p>
    <w:p w14:paraId="74847E50">
      <w:pPr>
        <w:rPr>
          <w:rFonts w:hint="eastAsia" w:ascii="仿宋" w:hAnsi="仿宋" w:eastAsia="仿宋"/>
          <w:b/>
          <w:bCs/>
        </w:rPr>
      </w:pPr>
    </w:p>
    <w:p w14:paraId="0AFBEA7C">
      <w:pPr>
        <w:rPr>
          <w:rFonts w:hint="eastAsia" w:ascii="仿宋" w:hAnsi="仿宋" w:eastAsia="仿宋"/>
          <w:b/>
          <w:bCs/>
        </w:rPr>
      </w:pPr>
    </w:p>
    <w:p w14:paraId="697C401E">
      <w:pPr>
        <w:rPr>
          <w:rFonts w:hint="eastAsia" w:ascii="仿宋" w:hAnsi="仿宋" w:eastAsia="仿宋"/>
          <w:b/>
          <w:bCs/>
        </w:rPr>
      </w:pPr>
    </w:p>
    <w:p w14:paraId="16B1EF3B">
      <w:pPr>
        <w:rPr>
          <w:rFonts w:hint="eastAsia" w:ascii="仿宋" w:hAnsi="仿宋" w:eastAsia="仿宋"/>
          <w:b/>
          <w:bCs/>
        </w:rPr>
      </w:pPr>
    </w:p>
    <w:p w14:paraId="310F5D50">
      <w:pPr>
        <w:rPr>
          <w:rFonts w:hint="eastAsia" w:ascii="仿宋" w:hAnsi="仿宋" w:eastAsia="仿宋"/>
          <w:b/>
          <w:bCs/>
        </w:rPr>
      </w:pPr>
    </w:p>
    <w:p w14:paraId="0D1284BA">
      <w:pPr>
        <w:rPr>
          <w:rFonts w:hint="eastAsia" w:ascii="仿宋" w:hAnsi="仿宋" w:eastAsia="仿宋"/>
          <w:b/>
          <w:bCs/>
        </w:rPr>
      </w:pPr>
    </w:p>
    <w:p w14:paraId="74F173FB">
      <w:pPr>
        <w:rPr>
          <w:rFonts w:hint="eastAsia" w:ascii="仿宋" w:hAnsi="仿宋" w:eastAsia="仿宋"/>
          <w:b/>
          <w:bCs/>
        </w:rPr>
      </w:pPr>
    </w:p>
    <w:p w14:paraId="51CEED7C">
      <w:pPr>
        <w:jc w:val="center"/>
        <w:rPr>
          <w:rFonts w:hint="eastAsia" w:ascii="楷体" w:hAnsi="楷体" w:eastAsia="楷体" w:cs="楷体"/>
          <w:b w:val="0"/>
          <w:bCs w:val="0"/>
          <w:sz w:val="24"/>
          <w:szCs w:val="32"/>
        </w:rPr>
      </w:pPr>
      <w:r>
        <w:rPr>
          <w:rFonts w:hint="eastAsia" w:ascii="楷体" w:hAnsi="楷体" w:eastAsia="楷体" w:cs="楷体"/>
          <w:b w:val="0"/>
          <w:bCs w:val="0"/>
          <w:sz w:val="24"/>
          <w:szCs w:val="32"/>
        </w:rPr>
        <w:t>参考文献</w:t>
      </w:r>
    </w:p>
    <w:p w14:paraId="0D4365B9">
      <w:pPr>
        <w:pStyle w:val="27"/>
        <w:ind w:left="720" w:hanging="720"/>
        <w:rPr>
          <w:rFonts w:ascii="仿宋" w:hAnsi="仿宋" w:eastAsia="仿宋"/>
          <w:color w:val="000000" w:themeColor="text1"/>
          <w:sz w:val="21"/>
          <w14:textFill>
            <w14:solidFill>
              <w14:schemeClr w14:val="tx1"/>
            </w14:solidFill>
          </w14:textFill>
        </w:rPr>
      </w:pPr>
      <w:r>
        <w:rPr>
          <w:rFonts w:ascii="仿宋" w:hAnsi="仿宋" w:eastAsia="仿宋"/>
          <w:color w:val="000000" w:themeColor="text1"/>
          <w:sz w:val="21"/>
          <w14:textFill>
            <w14:solidFill>
              <w14:schemeClr w14:val="tx1"/>
            </w14:solidFill>
          </w14:textFill>
        </w:rPr>
        <w:t>[1] 范子英、赵仁杰，“财政职权、征税努力与企业税负”，《经济研究》，2020年第04期，第101-117页。</w:t>
      </w:r>
    </w:p>
    <w:p w14:paraId="6DA2283F">
      <w:pPr>
        <w:pStyle w:val="27"/>
        <w:ind w:left="720" w:hanging="720"/>
        <w:rPr>
          <w:rFonts w:ascii="仿宋" w:hAnsi="仿宋" w:eastAsia="仿宋"/>
          <w:color w:val="000000" w:themeColor="text1"/>
          <w:sz w:val="21"/>
          <w14:textFill>
            <w14:solidFill>
              <w14:schemeClr w14:val="tx1"/>
            </w14:solidFill>
          </w14:textFill>
        </w:rPr>
      </w:pPr>
      <w:r>
        <w:rPr>
          <w:rFonts w:ascii="仿宋" w:hAnsi="仿宋" w:eastAsia="仿宋"/>
          <w:color w:val="000000" w:themeColor="text1"/>
          <w:sz w:val="21"/>
          <w14:textFill>
            <w14:solidFill>
              <w14:schemeClr w14:val="tx1"/>
            </w14:solidFill>
          </w14:textFill>
        </w:rPr>
        <w:t>[2] 江艇、孙鲲鹏、聂辉华，“城市级别、全要素生产率和资源错配”，《管理世界》，2018年第03期，第38-50+77+183页。</w:t>
      </w:r>
    </w:p>
    <w:p w14:paraId="00EEE204">
      <w:pPr>
        <w:pStyle w:val="27"/>
        <w:ind w:left="720" w:hanging="720"/>
        <w:rPr>
          <w:rFonts w:ascii="仿宋" w:hAnsi="仿宋" w:eastAsia="仿宋"/>
          <w:color w:val="000000" w:themeColor="text1"/>
          <w:sz w:val="21"/>
          <w14:textFill>
            <w14:solidFill>
              <w14:schemeClr w14:val="tx1"/>
            </w14:solidFill>
          </w14:textFill>
        </w:rPr>
      </w:pPr>
      <w:r>
        <w:rPr>
          <w:rFonts w:ascii="仿宋" w:hAnsi="仿宋" w:eastAsia="仿宋"/>
          <w:color w:val="000000" w:themeColor="text1"/>
          <w:sz w:val="21"/>
          <w14:textFill>
            <w14:solidFill>
              <w14:schemeClr w14:val="tx1"/>
            </w14:solidFill>
          </w14:textFill>
        </w:rPr>
        <w:t>[3] 罗党论、廖俊平、王珏，“地方官员变更与企业风险——基于中国上市公司的经验证据”，《经济研究》，2016年第05期，第130-142页。</w:t>
      </w:r>
    </w:p>
    <w:p w14:paraId="4D16BA05">
      <w:pPr>
        <w:pStyle w:val="27"/>
        <w:ind w:left="720" w:hanging="720"/>
        <w:rPr>
          <w:rFonts w:ascii="仿宋" w:hAnsi="仿宋" w:eastAsia="仿宋"/>
          <w:color w:val="000000" w:themeColor="text1"/>
          <w:sz w:val="21"/>
          <w14:textFill>
            <w14:solidFill>
              <w14:schemeClr w14:val="tx1"/>
            </w14:solidFill>
          </w14:textFill>
        </w:rPr>
      </w:pPr>
      <w:r>
        <w:rPr>
          <w:rFonts w:ascii="仿宋" w:hAnsi="仿宋" w:eastAsia="仿宋"/>
          <w:color w:val="000000" w:themeColor="text1"/>
          <w:sz w:val="21"/>
          <w14:textFill>
            <w14:solidFill>
              <w14:schemeClr w14:val="tx1"/>
            </w14:solidFill>
          </w14:textFill>
        </w:rPr>
        <w:t>[4] 邵朝对、苏丹妮、包群，“中国式分权下撤县设区的增长绩效评估”，《世界经济》，2018年第10期，第101-125页。</w:t>
      </w:r>
      <w:r>
        <w:rPr>
          <w:rFonts w:hint="eastAsia" w:ascii="仿宋" w:hAnsi="仿宋" w:eastAsia="仿宋"/>
          <w:color w:val="000000" w:themeColor="text1"/>
          <w:sz w:val="21"/>
          <w14:textFill>
            <w14:solidFill>
              <w14:schemeClr w14:val="tx1"/>
            </w14:solidFill>
          </w14:textFill>
        </w:rPr>
        <w:t xml:space="preserve"> </w:t>
      </w:r>
    </w:p>
    <w:p w14:paraId="1FA9B879">
      <w:pPr>
        <w:rPr>
          <w:rFonts w:ascii="仿宋" w:hAnsi="仿宋" w:eastAsia="仿宋"/>
        </w:rPr>
      </w:pPr>
      <w:r>
        <w:rPr>
          <w:rFonts w:ascii="仿宋" w:hAnsi="仿宋" w:eastAsia="仿宋"/>
        </w:rPr>
        <w:t xml:space="preserve">[5] Li, P., Y. Lu, and J. Wang, "Does Flattening Government Improve Economic Performance？ Evidence from China", </w:t>
      </w:r>
      <w:r>
        <w:rPr>
          <w:rFonts w:ascii="仿宋" w:hAnsi="仿宋" w:eastAsia="仿宋"/>
          <w:i/>
          <w:iCs/>
        </w:rPr>
        <w:t>Journal of Development Economics</w:t>
      </w:r>
      <w:r>
        <w:rPr>
          <w:rFonts w:ascii="仿宋" w:hAnsi="仿宋" w:eastAsia="仿宋"/>
        </w:rPr>
        <w:t>, 2016, 123, 18-37.</w:t>
      </w:r>
    </w:p>
    <w:p w14:paraId="051E6E19">
      <w:pPr>
        <w:rPr>
          <w:rFonts w:ascii="仿宋" w:hAnsi="仿宋" w:eastAsia="仿宋"/>
        </w:rPr>
      </w:pPr>
    </w:p>
    <w:p w14:paraId="585CB663">
      <w:pPr>
        <w:widowControl/>
        <w:shd w:val="clear"/>
        <w:jc w:val="both"/>
        <w:rPr>
          <w:rFonts w:hint="eastAsia" w:ascii="宋体" w:hAnsi="宋体" w:eastAsia="宋体" w:cs="宋体"/>
          <w:b/>
          <w:bCs/>
          <w:kern w:val="0"/>
          <w:sz w:val="24"/>
          <w:szCs w:val="24"/>
        </w:rPr>
      </w:pPr>
      <w:r>
        <w:rPr>
          <w:rFonts w:hint="eastAsia" w:ascii="宋体" w:hAnsi="宋体" w:eastAsia="宋体" w:cs="宋体"/>
          <w:b/>
          <w:bCs/>
          <w:color w:val="000000"/>
          <w:kern w:val="0"/>
          <w:szCs w:val="21"/>
        </w:rPr>
        <w:t>注：该附录是期刊所发表论文的组成部分，同样视为作者公开发表的内容。如研究中使用该附录中的内容，请务必在研究成果上注明附录下载出处。</w:t>
      </w:r>
    </w:p>
    <w:p w14:paraId="0D84E019">
      <w:pPr>
        <w:rPr>
          <w:rFonts w:ascii="仿宋" w:hAnsi="仿宋" w:eastAsia="仿宋"/>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Noto Sans">
    <w:altName w:val="Segoe Print"/>
    <w:panose1 w:val="00000000000000000000"/>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482163998"/>
      <w:docPartObj>
        <w:docPartGallery w:val="autotext"/>
      </w:docPartObj>
    </w:sdtPr>
    <w:sdtEndPr>
      <w:rPr>
        <w:rStyle w:val="18"/>
      </w:rPr>
    </w:sdtEndPr>
    <w:sdtContent>
      <w:p w14:paraId="7BC29BC1">
        <w:pPr>
          <w:pStyle w:val="7"/>
          <w:framePr w:wrap="auto"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14:paraId="73DE225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870770"/>
      <w:docPartObj>
        <w:docPartGallery w:val="autotext"/>
      </w:docPartObj>
    </w:sdtPr>
    <w:sdtEndPr>
      <w:rPr>
        <w:rStyle w:val="18"/>
      </w:rPr>
    </w:sdtEndPr>
    <w:sdtContent>
      <w:p w14:paraId="777E1D78">
        <w:pPr>
          <w:pStyle w:val="7"/>
          <w:framePr w:wrap="auto" w:vAnchor="text" w:hAnchor="margin" w:xAlign="center" w:y="1"/>
          <w:rPr>
            <w:rStyle w:val="18"/>
          </w:rPr>
        </w:pPr>
        <w:r>
          <w:rPr>
            <w:rStyle w:val="18"/>
            <w:rFonts w:ascii="Times New Roman" w:hAnsi="Times New Roman" w:cs="Times New Roman"/>
          </w:rPr>
          <w:fldChar w:fldCharType="begin"/>
        </w:r>
        <w:r>
          <w:rPr>
            <w:rStyle w:val="18"/>
            <w:rFonts w:ascii="Times New Roman" w:hAnsi="Times New Roman" w:cs="Times New Roman"/>
          </w:rPr>
          <w:instrText xml:space="preserve"> PAGE </w:instrText>
        </w:r>
        <w:r>
          <w:rPr>
            <w:rStyle w:val="18"/>
            <w:rFonts w:ascii="Times New Roman" w:hAnsi="Times New Roman" w:cs="Times New Roman"/>
          </w:rPr>
          <w:fldChar w:fldCharType="separate"/>
        </w:r>
        <w:r>
          <w:rPr>
            <w:rStyle w:val="18"/>
            <w:rFonts w:ascii="Times New Roman" w:hAnsi="Times New Roman" w:cs="Times New Roman"/>
          </w:rPr>
          <w:t>8</w:t>
        </w:r>
        <w:r>
          <w:rPr>
            <w:rStyle w:val="18"/>
            <w:rFonts w:ascii="Times New Roman" w:hAnsi="Times New Roman" w:cs="Times New Roman"/>
          </w:rPr>
          <w:fldChar w:fldCharType="end"/>
        </w:r>
      </w:p>
    </w:sdtContent>
  </w:sdt>
  <w:p w14:paraId="286EE8E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EB16C43">
      <w:pPr>
        <w:pStyle w:val="11"/>
        <w:rPr>
          <w:rFonts w:ascii="仿宋" w:hAnsi="仿宋" w:eastAsia="仿宋"/>
        </w:rPr>
      </w:pPr>
      <w:r>
        <w:rPr>
          <w:rStyle w:val="20"/>
          <w:rFonts w:ascii="仿宋" w:hAnsi="仿宋" w:eastAsia="仿宋"/>
        </w:rPr>
        <w:footnoteRef/>
      </w:r>
      <w:r>
        <w:rPr>
          <w:rFonts w:ascii="仿宋" w:hAnsi="仿宋" w:eastAsia="仿宋"/>
        </w:rPr>
        <w:t xml:space="preserve"> </w:t>
      </w:r>
      <w:r>
        <w:rPr>
          <w:rFonts w:hint="eastAsia" w:ascii="仿宋" w:hAnsi="仿宋" w:eastAsia="仿宋" w:cs="Times New Roman (正文 CS 字体)"/>
        </w:rPr>
        <w:t>来自工商总局《党的十八大以来全国企业发展分析》。详见</w:t>
      </w:r>
      <w:r>
        <w:rPr>
          <w:rFonts w:ascii="仿宋" w:hAnsi="仿宋" w:eastAsia="仿宋" w:cs="Times New Roman (正文 CS 字体)"/>
        </w:rPr>
        <w:t>http://www.gov.cn/zhuanti/2017-10/27/content_5234848.htm</w:t>
      </w:r>
      <w:r>
        <w:rPr>
          <w:rFonts w:hint="eastAsia" w:ascii="仿宋" w:hAnsi="仿宋" w:eastAsia="仿宋" w:cs="Times New Roman (正文 CS 字体)"/>
        </w:rPr>
        <w:t>。</w:t>
      </w:r>
    </w:p>
  </w:footnote>
  <w:footnote w:id="1">
    <w:p w14:paraId="6996FB43">
      <w:pPr>
        <w:pStyle w:val="11"/>
        <w:rPr>
          <w:rFonts w:ascii="仿宋" w:hAnsi="仿宋" w:eastAsia="仿宋" w:cs="Times New Roman (正文 CS 字体)"/>
        </w:rPr>
      </w:pPr>
      <w:r>
        <w:rPr>
          <w:rStyle w:val="20"/>
          <w:rFonts w:ascii="仿宋" w:hAnsi="仿宋" w:eastAsia="仿宋" w:cs="Times New Roman (正文 CS 字体)"/>
        </w:rPr>
        <w:footnoteRef/>
      </w:r>
      <w:r>
        <w:rPr>
          <w:rFonts w:ascii="仿宋" w:hAnsi="仿宋" w:eastAsia="仿宋" w:cs="Times New Roman (正文 CS 字体)"/>
        </w:rPr>
        <w:t xml:space="preserve"> </w:t>
      </w:r>
      <w:r>
        <w:rPr>
          <w:rFonts w:hint="eastAsia" w:ascii="仿宋" w:hAnsi="仿宋" w:eastAsia="仿宋" w:cs="Times New Roman (正文 CS 字体)"/>
        </w:rPr>
        <w:t>我们选择以年度面板数据而非季度和月度面板数据作为基准回归的原因在于，由于本文的因变量是当期市场主体新增的累计值，用月度数据和季度数据由于累计时间过短，会出现大量的0值。这种普遍且带有随机性的</w:t>
      </w:r>
      <w:r>
        <w:rPr>
          <w:rFonts w:ascii="仿宋" w:hAnsi="仿宋" w:eastAsia="仿宋" w:cs="Times New Roman (正文 CS 字体)"/>
        </w:rPr>
        <w:t>0</w:t>
      </w:r>
      <w:r>
        <w:rPr>
          <w:rFonts w:hint="eastAsia" w:ascii="仿宋" w:hAnsi="仿宋" w:eastAsia="仿宋" w:cs="Times New Roman (正文 CS 字体)"/>
        </w:rPr>
        <w:t>值可能会导致估计结果的偏误。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36F3">
    <w:pPr>
      <w:pStyle w:val="8"/>
      <w:rPr>
        <w:rFonts w:hint="eastAsia" w:ascii="仿宋" w:hAnsi="仿宋" w:eastAsia="仿宋" w:cs="仿宋"/>
        <w:sz w:val="18"/>
        <w:szCs w:val="18"/>
        <w:lang w:val="en-US"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经济学</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季刊</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565F"/>
    <w:multiLevelType w:val="multilevel"/>
    <w:tmpl w:val="294E565F"/>
    <w:lvl w:ilvl="0" w:tentative="0">
      <w:start w:val="1"/>
      <w:numFmt w:val="decimal"/>
      <w:pStyle w:val="23"/>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2317A0"/>
    <w:rsid w:val="00006BCE"/>
    <w:rsid w:val="00012035"/>
    <w:rsid w:val="000456B2"/>
    <w:rsid w:val="00064FF3"/>
    <w:rsid w:val="000C55E8"/>
    <w:rsid w:val="00104AA9"/>
    <w:rsid w:val="00116038"/>
    <w:rsid w:val="001913A1"/>
    <w:rsid w:val="001A14D2"/>
    <w:rsid w:val="001D2571"/>
    <w:rsid w:val="001D5051"/>
    <w:rsid w:val="001F4349"/>
    <w:rsid w:val="00215C9D"/>
    <w:rsid w:val="002250DB"/>
    <w:rsid w:val="002317A0"/>
    <w:rsid w:val="00245E18"/>
    <w:rsid w:val="0028259C"/>
    <w:rsid w:val="002A51EB"/>
    <w:rsid w:val="00323E7A"/>
    <w:rsid w:val="00362D43"/>
    <w:rsid w:val="003648D3"/>
    <w:rsid w:val="0036757D"/>
    <w:rsid w:val="00371BD2"/>
    <w:rsid w:val="003763FC"/>
    <w:rsid w:val="003D34F8"/>
    <w:rsid w:val="003E1017"/>
    <w:rsid w:val="00473EBE"/>
    <w:rsid w:val="0052796D"/>
    <w:rsid w:val="00531AA9"/>
    <w:rsid w:val="005C0827"/>
    <w:rsid w:val="005F56C9"/>
    <w:rsid w:val="005F59E1"/>
    <w:rsid w:val="00610D3F"/>
    <w:rsid w:val="007138A9"/>
    <w:rsid w:val="00764668"/>
    <w:rsid w:val="0076592D"/>
    <w:rsid w:val="007674B8"/>
    <w:rsid w:val="00771D19"/>
    <w:rsid w:val="007C0436"/>
    <w:rsid w:val="007C2CEC"/>
    <w:rsid w:val="0087126E"/>
    <w:rsid w:val="008A7998"/>
    <w:rsid w:val="008B0959"/>
    <w:rsid w:val="008B7DAC"/>
    <w:rsid w:val="008C03D5"/>
    <w:rsid w:val="008C47A3"/>
    <w:rsid w:val="008C4BB9"/>
    <w:rsid w:val="008C55D6"/>
    <w:rsid w:val="008D2CA6"/>
    <w:rsid w:val="008D2D8B"/>
    <w:rsid w:val="008F1A13"/>
    <w:rsid w:val="00903A39"/>
    <w:rsid w:val="0095038B"/>
    <w:rsid w:val="009A1B91"/>
    <w:rsid w:val="009B0B23"/>
    <w:rsid w:val="00A02F38"/>
    <w:rsid w:val="00A12000"/>
    <w:rsid w:val="00A265BE"/>
    <w:rsid w:val="00A40945"/>
    <w:rsid w:val="00A47B09"/>
    <w:rsid w:val="00A865B5"/>
    <w:rsid w:val="00AA293B"/>
    <w:rsid w:val="00AB77AC"/>
    <w:rsid w:val="00AD2D71"/>
    <w:rsid w:val="00B55DC1"/>
    <w:rsid w:val="00B81962"/>
    <w:rsid w:val="00B94B47"/>
    <w:rsid w:val="00BA5BFA"/>
    <w:rsid w:val="00BD1B1D"/>
    <w:rsid w:val="00C53636"/>
    <w:rsid w:val="00C81BE4"/>
    <w:rsid w:val="00C9523D"/>
    <w:rsid w:val="00D10B25"/>
    <w:rsid w:val="00D367E7"/>
    <w:rsid w:val="00D36F44"/>
    <w:rsid w:val="00D52198"/>
    <w:rsid w:val="00D60E43"/>
    <w:rsid w:val="00D61499"/>
    <w:rsid w:val="00DB1174"/>
    <w:rsid w:val="00DB4D15"/>
    <w:rsid w:val="00E71128"/>
    <w:rsid w:val="00E81ACD"/>
    <w:rsid w:val="00EB479E"/>
    <w:rsid w:val="00EE12D7"/>
    <w:rsid w:val="00EE26BA"/>
    <w:rsid w:val="00EF084D"/>
    <w:rsid w:val="00F027E7"/>
    <w:rsid w:val="00F153D3"/>
    <w:rsid w:val="00F57A29"/>
    <w:rsid w:val="00F82B87"/>
    <w:rsid w:val="00FB5269"/>
    <w:rsid w:val="0B8D0492"/>
    <w:rsid w:val="18F90F15"/>
    <w:rsid w:val="373553B6"/>
    <w:rsid w:val="65CF0F5D"/>
    <w:rsid w:val="68774F7F"/>
    <w:rsid w:val="7BA3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semiHidden/>
    <w:unhideWhenUsed/>
    <w:qFormat/>
    <w:uiPriority w:val="39"/>
    <w:pPr>
      <w:ind w:left="1260"/>
      <w:jc w:val="left"/>
    </w:pPr>
    <w:rPr>
      <w:rFonts w:eastAsiaTheme="minorHAnsi"/>
      <w:sz w:val="18"/>
      <w:szCs w:val="18"/>
    </w:rPr>
  </w:style>
  <w:style w:type="paragraph" w:styleId="4">
    <w:name w:val="toc 5"/>
    <w:basedOn w:val="1"/>
    <w:next w:val="1"/>
    <w:autoRedefine/>
    <w:semiHidden/>
    <w:unhideWhenUsed/>
    <w:qFormat/>
    <w:uiPriority w:val="39"/>
    <w:pPr>
      <w:ind w:left="840"/>
      <w:jc w:val="left"/>
    </w:pPr>
    <w:rPr>
      <w:rFonts w:eastAsiaTheme="minorHAnsi"/>
      <w:sz w:val="18"/>
      <w:szCs w:val="18"/>
    </w:rPr>
  </w:style>
  <w:style w:type="paragraph" w:styleId="5">
    <w:name w:val="toc 3"/>
    <w:basedOn w:val="1"/>
    <w:next w:val="1"/>
    <w:autoRedefine/>
    <w:semiHidden/>
    <w:unhideWhenUsed/>
    <w:qFormat/>
    <w:uiPriority w:val="39"/>
    <w:pPr>
      <w:ind w:left="420"/>
      <w:jc w:val="left"/>
    </w:pPr>
    <w:rPr>
      <w:rFonts w:eastAsiaTheme="minorHAnsi"/>
      <w:i/>
      <w:iCs/>
      <w:sz w:val="20"/>
      <w:szCs w:val="20"/>
    </w:rPr>
  </w:style>
  <w:style w:type="paragraph" w:styleId="6">
    <w:name w:val="toc 8"/>
    <w:basedOn w:val="1"/>
    <w:next w:val="1"/>
    <w:autoRedefine/>
    <w:semiHidden/>
    <w:unhideWhenUsed/>
    <w:qFormat/>
    <w:uiPriority w:val="39"/>
    <w:pPr>
      <w:ind w:left="1470"/>
      <w:jc w:val="left"/>
    </w:pPr>
    <w:rPr>
      <w:rFonts w:eastAsiaTheme="minorHAnsi"/>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spacing w:before="120" w:after="120"/>
      <w:jc w:val="left"/>
    </w:pPr>
    <w:rPr>
      <w:rFonts w:eastAsiaTheme="minorHAnsi"/>
      <w:b/>
      <w:bCs/>
      <w:caps/>
      <w:sz w:val="20"/>
      <w:szCs w:val="20"/>
    </w:rPr>
  </w:style>
  <w:style w:type="paragraph" w:styleId="10">
    <w:name w:val="toc 4"/>
    <w:basedOn w:val="1"/>
    <w:next w:val="1"/>
    <w:autoRedefine/>
    <w:semiHidden/>
    <w:unhideWhenUsed/>
    <w:qFormat/>
    <w:uiPriority w:val="39"/>
    <w:pPr>
      <w:ind w:left="630"/>
      <w:jc w:val="left"/>
    </w:pPr>
    <w:rPr>
      <w:rFonts w:eastAsiaTheme="minorHAnsi"/>
      <w:sz w:val="18"/>
      <w:szCs w:val="18"/>
    </w:rPr>
  </w:style>
  <w:style w:type="paragraph" w:styleId="11">
    <w:name w:val="footnote text"/>
    <w:basedOn w:val="1"/>
    <w:link w:val="26"/>
    <w:semiHidden/>
    <w:unhideWhenUsed/>
    <w:qFormat/>
    <w:uiPriority w:val="99"/>
    <w:pPr>
      <w:snapToGrid w:val="0"/>
      <w:jc w:val="left"/>
    </w:pPr>
    <w:rPr>
      <w:sz w:val="18"/>
      <w:szCs w:val="18"/>
    </w:rPr>
  </w:style>
  <w:style w:type="paragraph" w:styleId="12">
    <w:name w:val="toc 6"/>
    <w:basedOn w:val="1"/>
    <w:next w:val="1"/>
    <w:autoRedefine/>
    <w:semiHidden/>
    <w:unhideWhenUsed/>
    <w:qFormat/>
    <w:uiPriority w:val="39"/>
    <w:pPr>
      <w:ind w:left="1050"/>
      <w:jc w:val="left"/>
    </w:pPr>
    <w:rPr>
      <w:rFonts w:eastAsiaTheme="minorHAnsi"/>
      <w:sz w:val="18"/>
      <w:szCs w:val="18"/>
    </w:rPr>
  </w:style>
  <w:style w:type="paragraph" w:styleId="13">
    <w:name w:val="toc 2"/>
    <w:basedOn w:val="1"/>
    <w:next w:val="1"/>
    <w:autoRedefine/>
    <w:semiHidden/>
    <w:unhideWhenUsed/>
    <w:qFormat/>
    <w:uiPriority w:val="39"/>
    <w:pPr>
      <w:ind w:left="210"/>
      <w:jc w:val="left"/>
    </w:pPr>
    <w:rPr>
      <w:rFonts w:eastAsiaTheme="minorHAnsi"/>
      <w:smallCaps/>
      <w:sz w:val="20"/>
      <w:szCs w:val="20"/>
    </w:rPr>
  </w:style>
  <w:style w:type="paragraph" w:styleId="14">
    <w:name w:val="toc 9"/>
    <w:basedOn w:val="1"/>
    <w:next w:val="1"/>
    <w:autoRedefine/>
    <w:semiHidden/>
    <w:unhideWhenUsed/>
    <w:qFormat/>
    <w:uiPriority w:val="39"/>
    <w:pPr>
      <w:ind w:left="1680"/>
      <w:jc w:val="left"/>
    </w:pPr>
    <w:rPr>
      <w:rFonts w:eastAsiaTheme="minorHAnsi"/>
      <w:sz w:val="18"/>
      <w:szCs w:val="18"/>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footnote reference"/>
    <w:basedOn w:val="17"/>
    <w:semiHidden/>
    <w:unhideWhenUsed/>
    <w:qFormat/>
    <w:uiPriority w:val="99"/>
    <w:rPr>
      <w:vertAlign w:val="superscript"/>
    </w:rPr>
  </w:style>
  <w:style w:type="paragraph" w:customStyle="1" w:styleId="21">
    <w:name w:val="一级标题-博士论文"/>
    <w:basedOn w:val="2"/>
    <w:qFormat/>
    <w:uiPriority w:val="0"/>
    <w:rPr>
      <w:rFonts w:ascii="Times New Roman" w:hAnsi="Times New Roman" w:eastAsia="仿宋" w:cs="Times New Roman"/>
      <w:sz w:val="30"/>
      <w:szCs w:val="30"/>
    </w:rPr>
  </w:style>
  <w:style w:type="character" w:customStyle="1" w:styleId="22">
    <w:name w:val="标题 1 字符"/>
    <w:basedOn w:val="17"/>
    <w:link w:val="2"/>
    <w:qFormat/>
    <w:uiPriority w:val="9"/>
    <w:rPr>
      <w:b/>
      <w:bCs/>
      <w:kern w:val="44"/>
      <w:sz w:val="44"/>
      <w:szCs w:val="44"/>
    </w:rPr>
  </w:style>
  <w:style w:type="paragraph" w:customStyle="1" w:styleId="23">
    <w:name w:val="一级标题-人工智能书稿"/>
    <w:basedOn w:val="2"/>
    <w:next w:val="1"/>
    <w:qFormat/>
    <w:uiPriority w:val="0"/>
    <w:pPr>
      <w:widowControl/>
      <w:numPr>
        <w:ilvl w:val="0"/>
        <w:numId w:val="1"/>
      </w:numPr>
      <w:jc w:val="left"/>
    </w:pPr>
    <w:rPr>
      <w:rFonts w:ascii="Times New Roman" w:hAnsi="Times New Roman" w:eastAsia="Songti SC" w:cs="Times New Roman"/>
      <w:sz w:val="30"/>
      <w:szCs w:val="30"/>
    </w:rPr>
  </w:style>
  <w:style w:type="character" w:customStyle="1" w:styleId="24">
    <w:name w:val="页脚 字符"/>
    <w:basedOn w:val="17"/>
    <w:link w:val="7"/>
    <w:qFormat/>
    <w:uiPriority w:val="99"/>
    <w:rPr>
      <w:sz w:val="18"/>
      <w:szCs w:val="18"/>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6">
    <w:name w:val="脚注文本 字符"/>
    <w:basedOn w:val="17"/>
    <w:link w:val="11"/>
    <w:semiHidden/>
    <w:qFormat/>
    <w:uiPriority w:val="99"/>
    <w:rPr>
      <w:sz w:val="18"/>
      <w:szCs w:val="18"/>
    </w:rPr>
  </w:style>
  <w:style w:type="paragraph" w:customStyle="1" w:styleId="27">
    <w:name w:val="EndNote Bibliography"/>
    <w:basedOn w:val="1"/>
    <w:link w:val="28"/>
    <w:qFormat/>
    <w:uiPriority w:val="0"/>
    <w:rPr>
      <w:rFonts w:ascii="等线" w:hAnsi="等线" w:eastAsia="等线"/>
      <w:sz w:val="20"/>
    </w:rPr>
  </w:style>
  <w:style w:type="character" w:customStyle="1" w:styleId="28">
    <w:name w:val="EndNote Bibliography 字符"/>
    <w:basedOn w:val="17"/>
    <w:link w:val="27"/>
    <w:qFormat/>
    <w:uiPriority w:val="0"/>
    <w:rPr>
      <w:rFonts w:ascii="等线" w:hAnsi="等线" w:eastAsia="等线"/>
      <w:sz w:val="20"/>
    </w:rPr>
  </w:style>
  <w:style w:type="character" w:customStyle="1" w:styleId="29">
    <w:name w:val="页眉 字符"/>
    <w:basedOn w:val="17"/>
    <w:link w:val="8"/>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Users\shenghualu\Desktop\&#22303;&#22320;&#35201;&#32032;&#24066;&#22330;&#21270;&#19982;&#20225;&#19994;&#22686;&#38271;\&#23448;&#26041;&#25968;&#25454;&#23545;&#276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Sheet1!$B$18</c:f>
              <c:strCache>
                <c:ptCount val="1"/>
                <c:pt idx="0">
                  <c:v>本文新增农村市场主体数（万）</c:v>
                </c:pt>
              </c:strCache>
            </c:strRef>
          </c:tx>
          <c:spPr>
            <a:solidFill>
              <a:schemeClr val="accent1"/>
            </a:solidFill>
            <a:ln>
              <a:noFill/>
            </a:ln>
            <a:effectLst/>
          </c:spPr>
          <c:invertIfNegative val="0"/>
          <c:dLbls>
            <c:delete val="1"/>
          </c:dLbls>
          <c:cat>
            <c:numRef>
              <c:f>Sheet1!$A$19:$A$26</c:f>
              <c:numCache>
                <c:formatCode>General</c:formatCode>
                <c:ptCount val="8"/>
                <c:pt idx="0">
                  <c:v>2012</c:v>
                </c:pt>
                <c:pt idx="1">
                  <c:v>2013</c:v>
                </c:pt>
                <c:pt idx="2">
                  <c:v>2014</c:v>
                </c:pt>
                <c:pt idx="3">
                  <c:v>2015</c:v>
                </c:pt>
                <c:pt idx="4">
                  <c:v>2016</c:v>
                </c:pt>
                <c:pt idx="5">
                  <c:v>2017</c:v>
                </c:pt>
                <c:pt idx="6">
                  <c:v>2018</c:v>
                </c:pt>
                <c:pt idx="7">
                  <c:v>2019</c:v>
                </c:pt>
              </c:numCache>
            </c:numRef>
          </c:cat>
          <c:val>
            <c:numRef>
              <c:f>Sheet1!$B$19:$B$26</c:f>
              <c:numCache>
                <c:formatCode>General</c:formatCode>
                <c:ptCount val="8"/>
                <c:pt idx="0">
                  <c:v>24.8137</c:v>
                </c:pt>
                <c:pt idx="1">
                  <c:v>28.7616</c:v>
                </c:pt>
                <c:pt idx="2">
                  <c:v>40.1475</c:v>
                </c:pt>
                <c:pt idx="3">
                  <c:v>46.1564</c:v>
                </c:pt>
                <c:pt idx="4">
                  <c:v>57.9413</c:v>
                </c:pt>
                <c:pt idx="5">
                  <c:v>82.5114</c:v>
                </c:pt>
                <c:pt idx="6">
                  <c:v>86.6077</c:v>
                </c:pt>
                <c:pt idx="7">
                  <c:v>72.8379</c:v>
                </c:pt>
              </c:numCache>
            </c:numRef>
          </c:val>
        </c:ser>
        <c:dLbls>
          <c:showLegendKey val="0"/>
          <c:showVal val="0"/>
          <c:showCatName val="0"/>
          <c:showSerName val="0"/>
          <c:showPercent val="0"/>
          <c:showBubbleSize val="0"/>
        </c:dLbls>
        <c:gapWidth val="150"/>
        <c:axId val="556850383"/>
        <c:axId val="557209823"/>
      </c:barChart>
      <c:lineChart>
        <c:grouping val="standard"/>
        <c:varyColors val="0"/>
        <c:ser>
          <c:idx val="1"/>
          <c:order val="1"/>
          <c:tx>
            <c:strRef>
              <c:f>Sheet1!$C$18</c:f>
              <c:strCache>
                <c:ptCount val="1"/>
                <c:pt idx="0">
                  <c:v>官方统计新增企业数（万，右轴）</c:v>
                </c:pt>
              </c:strCache>
            </c:strRef>
          </c:tx>
          <c:spPr>
            <a:ln w="28575" cap="rnd">
              <a:solidFill>
                <a:schemeClr val="accent2"/>
              </a:solidFill>
              <a:round/>
            </a:ln>
            <a:effectLst/>
          </c:spPr>
          <c:marker>
            <c:symbol val="none"/>
          </c:marker>
          <c:dLbls>
            <c:delete val="1"/>
          </c:dLbls>
          <c:val>
            <c:numRef>
              <c:f>Sheet1!$C$19:$C$26</c:f>
              <c:numCache>
                <c:formatCode>General</c:formatCode>
                <c:ptCount val="8"/>
                <c:pt idx="0">
                  <c:v>114</c:v>
                </c:pt>
                <c:pt idx="1">
                  <c:v>161.2</c:v>
                </c:pt>
                <c:pt idx="2">
                  <c:v>291.5</c:v>
                </c:pt>
                <c:pt idx="3">
                  <c:v>366.5</c:v>
                </c:pt>
                <c:pt idx="4">
                  <c:v>410.3</c:v>
                </c:pt>
                <c:pt idx="5">
                  <c:v>437.6</c:v>
                </c:pt>
                <c:pt idx="6">
                  <c:v>440.5</c:v>
                </c:pt>
                <c:pt idx="7">
                  <c:v>384.1</c:v>
                </c:pt>
              </c:numCache>
            </c:numRef>
          </c:val>
          <c:smooth val="0"/>
        </c:ser>
        <c:dLbls>
          <c:showLegendKey val="0"/>
          <c:showVal val="0"/>
          <c:showCatName val="0"/>
          <c:showSerName val="0"/>
          <c:showPercent val="0"/>
          <c:showBubbleSize val="0"/>
        </c:dLbls>
        <c:marker val="0"/>
        <c:smooth val="0"/>
        <c:axId val="504078975"/>
        <c:axId val="503852607"/>
      </c:lineChart>
      <c:catAx>
        <c:axId val="55685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mn-cs"/>
              </a:defRPr>
            </a:pPr>
          </a:p>
        </c:txPr>
        <c:crossAx val="557209823"/>
        <c:crosses val="autoZero"/>
        <c:auto val="1"/>
        <c:lblAlgn val="ctr"/>
        <c:lblOffset val="100"/>
        <c:noMultiLvlLbl val="0"/>
      </c:catAx>
      <c:valAx>
        <c:axId val="557209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mn-cs"/>
              </a:defRPr>
            </a:pPr>
          </a:p>
        </c:txPr>
        <c:crossAx val="556850383"/>
        <c:crosses val="autoZero"/>
        <c:crossBetween val="between"/>
      </c:valAx>
      <c:catAx>
        <c:axId val="504078975"/>
        <c:scaling>
          <c:orientation val="minMax"/>
        </c:scaling>
        <c:delete val="1"/>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mn-cs"/>
              </a:defRPr>
            </a:pPr>
          </a:p>
        </c:txPr>
        <c:crossAx val="503852607"/>
        <c:crosses val="autoZero"/>
        <c:auto val="1"/>
        <c:lblAlgn val="ctr"/>
        <c:lblOffset val="100"/>
        <c:noMultiLvlLbl val="0"/>
      </c:catAx>
      <c:valAx>
        <c:axId val="50385260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mn-cs"/>
              </a:defRPr>
            </a:pPr>
          </a:p>
        </c:txPr>
        <c:crossAx val="504078975"/>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800" b="0" i="0" u="none" strike="noStrike" kern="1200" baseline="0">
              <a:solidFill>
                <a:schemeClr val="tx1"/>
              </a:solidFill>
              <a:latin typeface="Times New Roman" panose="02020603050405020304" charset="0"/>
              <a:ea typeface="宋体" panose="02010600030101010101" charset="-122"/>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800" baseline="0">
          <a:solidFill>
            <a:schemeClr val="tx1"/>
          </a:solidFill>
          <a:latin typeface="Times New Roman" panose="02020603050405020304" charset="0"/>
          <a:ea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D589-3E8F-4004-8C92-3C03D1F46AD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3439</Words>
  <Characters>4741</Characters>
  <Lines>74</Lines>
  <Paragraphs>20</Paragraphs>
  <TotalTime>13</TotalTime>
  <ScaleCrop>false</ScaleCrop>
  <LinksUpToDate>false</LinksUpToDate>
  <CharactersWithSpaces>4802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2024-03-18T05:47:00Z</dcterms:created>
  <dc:creator>LuShenghua</dc:creator>
  <cp:lastModifiedBy>刘京</cp:lastModifiedBy>
  <dcterms:modified xsi:type="dcterms:W3CDTF">2024-07-22T10:16:05Z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B0BCF83380BA4390835A9ADFE197E746_12</vt:lpwstr>
  </property>
</Properties>
</file>