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312" w:afterLines="100"/>
        <w:jc w:val="center"/>
        <w:rPr>
          <w:rFonts w:hint="eastAsia" w:ascii="仿宋" w:hAnsi="仿宋" w:eastAsia="仿宋" w:cs="Times New Roman"/>
          <w:b/>
          <w:bCs w:val="0"/>
          <w:sz w:val="32"/>
          <w:szCs w:val="32"/>
        </w:rPr>
      </w:pPr>
      <w:r>
        <w:rPr>
          <w:rFonts w:hint="eastAsia" w:ascii="仿宋" w:hAnsi="仿宋" w:eastAsia="仿宋" w:cs="Times New Roman"/>
          <w:b/>
          <w:bCs w:val="0"/>
          <w:sz w:val="32"/>
          <w:szCs w:val="32"/>
        </w:rPr>
        <w:t>企业所得税对外商投资的影响</w:t>
      </w:r>
    </w:p>
    <w:p>
      <w:pPr>
        <w:spacing w:before="312" w:beforeLines="100" w:after="312" w:afterLines="100"/>
        <w:jc w:val="center"/>
        <w:rPr>
          <w:rFonts w:ascii="仿宋" w:hAnsi="仿宋" w:eastAsia="仿宋" w:cs="Times New Roman"/>
          <w:bCs/>
          <w:sz w:val="28"/>
          <w:szCs w:val="28"/>
        </w:rPr>
      </w:pPr>
      <w:r>
        <w:rPr>
          <w:rFonts w:hint="eastAsia" w:ascii="仿宋" w:hAnsi="仿宋" w:eastAsia="仿宋" w:cs="Times New Roman"/>
          <w:bCs/>
          <w:sz w:val="28"/>
          <w:szCs w:val="28"/>
        </w:rPr>
        <w:t>——基于“两税合一”改革</w:t>
      </w:r>
    </w:p>
    <w:p>
      <w:pPr>
        <w:spacing w:before="468" w:beforeLines="150" w:after="468" w:afterLines="150"/>
        <w:jc w:val="center"/>
        <w:rPr>
          <w:rFonts w:ascii="Times New Roman" w:hAnsi="Times New Roman" w:eastAsia="楷体" w:cs="Times New Roman"/>
          <w:bCs/>
          <w:sz w:val="28"/>
          <w:szCs w:val="28"/>
        </w:rPr>
      </w:pPr>
      <w:r>
        <w:rPr>
          <w:rFonts w:hint="eastAsia" w:ascii="Times New Roman" w:hAnsi="Times New Roman" w:eastAsia="楷体" w:cs="Times New Roman"/>
          <w:bCs/>
          <w:sz w:val="28"/>
          <w:szCs w:val="28"/>
        </w:rPr>
        <w:t>严兵  郭少宇</w:t>
      </w:r>
    </w:p>
    <w:p>
      <w:pPr>
        <w:spacing w:before="312" w:beforeLines="100" w:after="312" w:afterLines="100"/>
        <w:jc w:val="center"/>
        <w:rPr>
          <w:rFonts w:ascii="仿宋" w:hAnsi="仿宋" w:eastAsia="仿宋" w:cs="Times New Roman"/>
          <w:b/>
          <w:bCs w:val="0"/>
          <w:sz w:val="28"/>
          <w:szCs w:val="28"/>
        </w:rPr>
      </w:pPr>
      <w:r>
        <w:rPr>
          <w:rFonts w:hint="eastAsia" w:ascii="仿宋" w:hAnsi="仿宋" w:eastAsia="仿宋" w:cs="Times New Roman"/>
          <w:b/>
          <w:bCs w:val="0"/>
          <w:sz w:val="28"/>
          <w:szCs w:val="28"/>
          <w:lang w:val="en-US" w:eastAsia="zh-CN"/>
        </w:rPr>
        <w:t>目录</w:t>
      </w:r>
    </w:p>
    <w:p>
      <w:pPr>
        <w:pStyle w:val="8"/>
        <w:rPr>
          <w:rFonts w:hint="eastAsia" w:ascii="仿宋" w:hAnsi="仿宋" w:eastAsia="仿宋" w:cs="仿宋"/>
          <w:b w:val="0"/>
          <w:bCs w:val="0"/>
          <w:sz w:val="24"/>
          <w:szCs w:val="24"/>
          <w14:ligatures w14:val="standardContextual"/>
        </w:rPr>
      </w:pPr>
      <w:r>
        <w:rPr>
          <w:rFonts w:ascii="仿宋" w:hAnsi="仿宋" w:cs="Times New Roman"/>
          <w:b w:val="0"/>
          <w:bCs w:val="0"/>
          <w:sz w:val="22"/>
          <w:szCs w:val="22"/>
        </w:rPr>
        <w:fldChar w:fldCharType="begin"/>
      </w:r>
      <w:r>
        <w:rPr>
          <w:rFonts w:ascii="仿宋" w:hAnsi="仿宋" w:cs="Times New Roman"/>
          <w:b w:val="0"/>
          <w:bCs w:val="0"/>
          <w:sz w:val="22"/>
          <w:szCs w:val="22"/>
        </w:rPr>
        <w:instrText xml:space="preserve"> </w:instrText>
      </w:r>
      <w:r>
        <w:rPr>
          <w:rFonts w:hint="eastAsia" w:ascii="仿宋" w:hAnsi="仿宋" w:cs="Times New Roman"/>
          <w:b w:val="0"/>
          <w:bCs w:val="0"/>
          <w:sz w:val="22"/>
          <w:szCs w:val="22"/>
        </w:rPr>
        <w:instrText xml:space="preserve">TOC \o "1-1" \h \z</w:instrText>
      </w:r>
      <w:r>
        <w:rPr>
          <w:rFonts w:ascii="仿宋" w:hAnsi="仿宋" w:cs="Times New Roman"/>
          <w:b w:val="0"/>
          <w:bCs w:val="0"/>
          <w:sz w:val="22"/>
          <w:szCs w:val="22"/>
        </w:rPr>
        <w:instrText xml:space="preserve"> </w:instrText>
      </w:r>
      <w:r>
        <w:rPr>
          <w:rFonts w:ascii="仿宋" w:hAnsi="仿宋" w:cs="Times New Roman"/>
          <w:b w:val="0"/>
          <w:bCs w:val="0"/>
          <w:sz w:val="22"/>
          <w:szCs w:val="22"/>
        </w:rPr>
        <w:fldChar w:fldCharType="separate"/>
      </w: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HYPERLINK \l "_Toc151391071" </w:instrText>
      </w:r>
      <w:r>
        <w:rPr>
          <w:rFonts w:hint="eastAsia" w:ascii="仿宋" w:hAnsi="仿宋" w:eastAsia="仿宋" w:cs="仿宋"/>
          <w:b w:val="0"/>
          <w:bCs w:val="0"/>
          <w:sz w:val="24"/>
          <w:szCs w:val="24"/>
        </w:rPr>
        <w:fldChar w:fldCharType="separate"/>
      </w:r>
      <w:r>
        <w:rPr>
          <w:rStyle w:val="14"/>
          <w:rFonts w:hint="eastAsia" w:ascii="仿宋" w:hAnsi="仿宋" w:eastAsia="仿宋" w:cs="仿宋"/>
          <w:b w:val="0"/>
          <w:bCs w:val="0"/>
          <w:sz w:val="24"/>
          <w:szCs w:val="24"/>
        </w:rPr>
        <w:t>附录Ⅰ  外资企业法定税率识别</w:t>
      </w:r>
      <w:r>
        <w:rPr>
          <w:rFonts w:hint="eastAsia" w:ascii="仿宋" w:hAnsi="仿宋" w:eastAsia="仿宋" w:cs="仿宋"/>
          <w:b w:val="0"/>
          <w:bCs w:val="0"/>
          <w:spacing w:val="0"/>
          <w:sz w:val="24"/>
          <w:szCs w:val="24"/>
        </w:rPr>
        <w:tab/>
      </w:r>
      <w:r>
        <w:rPr>
          <w:rFonts w:hint="eastAsia" w:ascii="仿宋" w:hAnsi="仿宋" w:cs="仿宋"/>
          <w:b w:val="0"/>
          <w:bCs w:val="0"/>
          <w:sz w:val="24"/>
          <w:szCs w:val="24"/>
          <w:lang w:val="en-US" w:eastAsia="zh-CN"/>
        </w:rPr>
        <w:t>1</w:t>
      </w:r>
      <w:r>
        <w:rPr>
          <w:rFonts w:hint="eastAsia" w:ascii="仿宋" w:hAnsi="仿宋" w:eastAsia="仿宋" w:cs="仿宋"/>
          <w:b w:val="0"/>
          <w:bCs w:val="0"/>
          <w:sz w:val="24"/>
          <w:szCs w:val="24"/>
        </w:rPr>
        <w:fldChar w:fldCharType="end"/>
      </w:r>
    </w:p>
    <w:p>
      <w:pPr>
        <w:pStyle w:val="8"/>
        <w:rPr>
          <w:b w:val="0"/>
          <w:bCs w:val="0"/>
          <w:sz w:val="22"/>
          <w:szCs w:val="22"/>
          <w14:ligatures w14:val="standardContextual"/>
        </w:rPr>
      </w:pP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HYPERLINK \l "_Toc151391072" </w:instrText>
      </w:r>
      <w:r>
        <w:rPr>
          <w:rFonts w:hint="eastAsia" w:ascii="仿宋" w:hAnsi="仿宋" w:eastAsia="仿宋" w:cs="仿宋"/>
          <w:b w:val="0"/>
          <w:bCs w:val="0"/>
          <w:sz w:val="24"/>
          <w:szCs w:val="24"/>
        </w:rPr>
        <w:fldChar w:fldCharType="separate"/>
      </w:r>
      <w:r>
        <w:rPr>
          <w:rStyle w:val="14"/>
          <w:rFonts w:hint="eastAsia" w:ascii="仿宋" w:hAnsi="仿宋" w:eastAsia="仿宋" w:cs="仿宋"/>
          <w:b w:val="0"/>
          <w:bCs w:val="0"/>
          <w:sz w:val="24"/>
          <w:szCs w:val="24"/>
        </w:rPr>
        <w:t>附录Ⅱ  稳健性检验</w:t>
      </w:r>
      <w:r>
        <w:rPr>
          <w:rFonts w:hint="eastAsia" w:ascii="仿宋" w:hAnsi="仿宋" w:eastAsia="仿宋" w:cs="仿宋"/>
          <w:b w:val="0"/>
          <w:bCs w:val="0"/>
          <w:spacing w:val="0"/>
          <w:sz w:val="24"/>
          <w:szCs w:val="24"/>
        </w:rPr>
        <w:tab/>
      </w:r>
      <w:r>
        <w:rPr>
          <w:rFonts w:hint="eastAsia" w:ascii="仿宋" w:hAnsi="仿宋" w:cs="仿宋"/>
          <w:b w:val="0"/>
          <w:bCs w:val="0"/>
          <w:sz w:val="24"/>
          <w:szCs w:val="24"/>
          <w:lang w:val="en-US" w:eastAsia="zh-CN"/>
        </w:rPr>
        <w:t>3</w:t>
      </w:r>
      <w:r>
        <w:rPr>
          <w:rFonts w:hint="eastAsia" w:ascii="仿宋" w:hAnsi="仿宋" w:eastAsia="仿宋" w:cs="仿宋"/>
          <w:b w:val="0"/>
          <w:bCs w:val="0"/>
          <w:sz w:val="24"/>
          <w:szCs w:val="24"/>
        </w:rPr>
        <w:fldChar w:fldCharType="end"/>
      </w:r>
    </w:p>
    <w:p>
      <w:pPr>
        <w:spacing w:before="312" w:beforeLines="100" w:after="312" w:afterLines="100"/>
        <w:rPr>
          <w:rFonts w:ascii="仿宋" w:hAnsi="仿宋" w:eastAsia="仿宋" w:cs="Times New Roman"/>
          <w:b w:val="0"/>
          <w:bCs w:val="0"/>
          <w:sz w:val="22"/>
          <w:szCs w:val="22"/>
        </w:rPr>
      </w:pPr>
      <w:r>
        <w:rPr>
          <w:rFonts w:ascii="仿宋" w:hAnsi="仿宋" w:eastAsia="仿宋" w:cs="Times New Roman"/>
          <w:b w:val="0"/>
          <w:bCs w:val="0"/>
          <w:sz w:val="22"/>
          <w:szCs w:val="22"/>
        </w:rPr>
        <w:fldChar w:fldCharType="end"/>
      </w:r>
    </w:p>
    <w:p>
      <w:pPr>
        <w:pStyle w:val="2"/>
        <w:spacing w:before="0" w:after="0"/>
        <w:rPr>
          <w:rFonts w:hint="eastAsia" w:ascii="仿宋" w:hAnsi="仿宋" w:eastAsia="仿宋"/>
          <w:b w:val="0"/>
          <w:bCs w:val="0"/>
          <w:sz w:val="24"/>
          <w:szCs w:val="24"/>
        </w:rPr>
        <w:sectPr>
          <w:headerReference r:id="rId4" w:type="default"/>
          <w:footnotePr>
            <w:numFmt w:val="decimalEnclosedCircleChinese"/>
            <w:numRestart w:val="eachPage"/>
          </w:footnotePr>
          <w:type w:val="continuous"/>
          <w:pgSz w:w="11906" w:h="16838"/>
          <w:pgMar w:top="1440" w:right="1800" w:bottom="1440" w:left="1800" w:header="851" w:footer="992" w:gutter="0"/>
          <w:cols w:space="425" w:num="1"/>
          <w:docGrid w:type="lines" w:linePitch="312" w:charSpace="0"/>
        </w:sectPr>
      </w:pPr>
      <w:bookmarkStart w:id="0" w:name="_Toc151391071"/>
    </w:p>
    <w:p>
      <w:pPr>
        <w:pStyle w:val="2"/>
        <w:spacing w:before="0" w:after="0"/>
        <w:jc w:val="center"/>
        <w:rPr>
          <w:rFonts w:hint="eastAsia" w:ascii="楷体" w:hAnsi="楷体" w:eastAsia="楷体" w:cs="楷体"/>
          <w:b w:val="0"/>
          <w:bCs w:val="0"/>
          <w:sz w:val="28"/>
          <w:szCs w:val="28"/>
        </w:rPr>
      </w:pPr>
      <w:r>
        <w:rPr>
          <w:rFonts w:hint="eastAsia" w:ascii="楷体" w:hAnsi="楷体" w:eastAsia="楷体" w:cs="楷体"/>
          <w:b w:val="0"/>
          <w:bCs w:val="0"/>
          <w:sz w:val="28"/>
          <w:szCs w:val="28"/>
        </w:rPr>
        <w:t>附录Ⅰ 外资企业法定税率识别</w:t>
      </w:r>
      <w:bookmarkEnd w:id="0"/>
    </w:p>
    <w:p>
      <w:pPr>
        <w:ind w:firstLine="420" w:firstLineChars="200"/>
        <w:rPr>
          <w:rFonts w:ascii="Times New Roman" w:hAnsi="Times New Roman" w:eastAsia="仿宋"/>
          <w:szCs w:val="21"/>
        </w:rPr>
      </w:pPr>
      <w:r>
        <w:rPr>
          <w:rFonts w:hint="eastAsia" w:ascii="Times New Roman" w:hAnsi="Times New Roman" w:eastAsia="仿宋"/>
          <w:szCs w:val="21"/>
        </w:rPr>
        <w:t>本文依据《中华人民共和国外商投资企业和外国企业所得税法》</w:t>
      </w:r>
      <w:r>
        <w:rPr>
          <w:rFonts w:hint="eastAsia" w:ascii="Times New Roman" w:hAnsi="Times New Roman" w:eastAsia="仿宋"/>
          <w:szCs w:val="21"/>
          <w:lang w:eastAsia="zh-CN"/>
        </w:rPr>
        <w:t>、</w:t>
      </w:r>
      <w:r>
        <w:rPr>
          <w:rFonts w:hint="eastAsia" w:ascii="Times New Roman" w:hAnsi="Times New Roman" w:eastAsia="仿宋"/>
          <w:szCs w:val="21"/>
        </w:rPr>
        <w:t>《中华人民共和国外商投资企业和外国企业所得税法实施细则》</w:t>
      </w:r>
      <w:r>
        <w:rPr>
          <w:rFonts w:hint="eastAsia" w:ascii="Times New Roman" w:hAnsi="Times New Roman" w:eastAsia="仿宋"/>
          <w:szCs w:val="21"/>
          <w:lang w:eastAsia="zh-CN"/>
        </w:rPr>
        <w:t>、</w:t>
      </w:r>
      <w:r>
        <w:rPr>
          <w:rFonts w:hint="eastAsia" w:ascii="Times New Roman" w:hAnsi="Times New Roman" w:eastAsia="仿宋"/>
          <w:szCs w:val="21"/>
        </w:rPr>
        <w:t>《中华人民共和国企业所得税法》</w:t>
      </w:r>
      <w:r>
        <w:rPr>
          <w:rFonts w:hint="eastAsia" w:ascii="Times New Roman" w:hAnsi="Times New Roman" w:eastAsia="仿宋"/>
          <w:szCs w:val="21"/>
          <w:lang w:eastAsia="zh-CN"/>
        </w:rPr>
        <w:t>、</w:t>
      </w:r>
      <w:r>
        <w:rPr>
          <w:rFonts w:hint="eastAsia" w:ascii="Times New Roman" w:hAnsi="Times New Roman" w:eastAsia="仿宋"/>
          <w:szCs w:val="21"/>
        </w:rPr>
        <w:t>《中华人民共和国企业所得税法实施细则》、</w:t>
      </w:r>
      <w:r>
        <w:rPr>
          <w:rFonts w:hint="eastAsia" w:ascii="Times New Roman" w:hAnsi="Times New Roman" w:eastAsia="仿宋"/>
          <w:szCs w:val="21"/>
          <w:shd w:val="clear" w:color="auto" w:fill="FFFFFF"/>
        </w:rPr>
        <w:t>《财政部、国家税务总局、海关总署关于西部大开发税收优惠政策问题的通知》（财税[2001]202号）等法律法规识别外资企业的新、旧法定税率，具体如表</w:t>
      </w:r>
      <w:r>
        <w:rPr>
          <w:rFonts w:hint="eastAsia" w:ascii="宋体" w:hAnsi="宋体" w:eastAsia="宋体" w:cs="宋体"/>
          <w:szCs w:val="21"/>
          <w:shd w:val="clear" w:color="auto" w:fill="FFFFFF"/>
        </w:rPr>
        <w:t>Ⅰ</w:t>
      </w:r>
      <w:r>
        <w:rPr>
          <w:rFonts w:hint="eastAsia" w:ascii="Times New Roman" w:hAnsi="Times New Roman" w:eastAsia="仿宋"/>
          <w:szCs w:val="21"/>
          <w:shd w:val="clear" w:color="auto" w:fill="FFFFFF"/>
        </w:rPr>
        <w:t>1和表</w:t>
      </w:r>
      <w:r>
        <w:rPr>
          <w:rFonts w:hint="eastAsia" w:ascii="宋体" w:hAnsi="宋体" w:eastAsia="宋体" w:cs="宋体"/>
          <w:szCs w:val="21"/>
          <w:shd w:val="clear" w:color="auto" w:fill="FFFFFF"/>
        </w:rPr>
        <w:t>Ⅰ</w:t>
      </w:r>
      <w:r>
        <w:rPr>
          <w:rFonts w:ascii="Times New Roman" w:hAnsi="Times New Roman" w:eastAsia="仿宋"/>
          <w:szCs w:val="21"/>
          <w:shd w:val="clear" w:color="auto" w:fill="FFFFFF"/>
        </w:rPr>
        <w:t>2</w:t>
      </w:r>
      <w:r>
        <w:rPr>
          <w:rFonts w:hint="eastAsia" w:ascii="Times New Roman" w:hAnsi="Times New Roman" w:eastAsia="仿宋"/>
          <w:szCs w:val="21"/>
          <w:shd w:val="clear" w:color="auto" w:fill="FFFFFF"/>
        </w:rPr>
        <w:t>所示。</w:t>
      </w:r>
    </w:p>
    <w:p>
      <w:pPr>
        <w:jc w:val="center"/>
        <w:rPr>
          <w:rFonts w:hint="eastAsia" w:ascii="宋体" w:hAnsi="宋体" w:eastAsia="宋体" w:cs="宋体"/>
          <w:b/>
          <w:bCs/>
          <w:sz w:val="20"/>
          <w:szCs w:val="20"/>
        </w:rPr>
      </w:pPr>
      <w:r>
        <w:rPr>
          <w:rFonts w:hint="eastAsia" w:ascii="宋体" w:hAnsi="宋体" w:eastAsia="宋体" w:cs="宋体"/>
          <w:b/>
          <w:bCs/>
          <w:sz w:val="20"/>
          <w:szCs w:val="20"/>
        </w:rPr>
        <w:t>表</w:t>
      </w:r>
      <w:r>
        <w:rPr>
          <w:rFonts w:hint="eastAsia" w:ascii="宋体" w:hAnsi="宋体" w:eastAsia="宋体" w:cs="宋体"/>
          <w:b/>
          <w:bCs/>
          <w:sz w:val="20"/>
          <w:szCs w:val="20"/>
          <w:highlight w:val="none"/>
        </w:rPr>
        <w:t>Ⅰ</w:t>
      </w:r>
      <w:r>
        <w:rPr>
          <w:rFonts w:hint="eastAsia" w:ascii="宋体" w:hAnsi="宋体" w:eastAsia="宋体" w:cs="宋体"/>
          <w:b/>
          <w:bCs/>
          <w:sz w:val="20"/>
          <w:szCs w:val="20"/>
          <w:highlight w:val="none"/>
          <w:lang w:val="en-US" w:eastAsia="zh-CN"/>
        </w:rPr>
        <w:t>1</w:t>
      </w:r>
      <w:r>
        <w:rPr>
          <w:rFonts w:hint="eastAsia" w:ascii="宋体" w:hAnsi="宋体" w:eastAsia="宋体" w:cs="宋体"/>
          <w:b/>
          <w:bCs/>
          <w:sz w:val="20"/>
          <w:szCs w:val="20"/>
        </w:rPr>
        <w:t xml:space="preserve"> 旧税法规定的外资企业法定税率</w:t>
      </w:r>
    </w:p>
    <w:tbl>
      <w:tblPr>
        <w:tblStyle w:val="12"/>
        <w:tblW w:w="9184"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819"/>
        <w:gridCol w:w="4365"/>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184" w:type="dxa"/>
            <w:gridSpan w:val="2"/>
            <w:tcBorders>
              <w:left w:val="single" w:color="auto" w:sz="4" w:space="0"/>
              <w:bottom w:val="single" w:color="auto" w:sz="4" w:space="0"/>
              <w:right w:val="single" w:color="auto" w:sz="4" w:space="0"/>
            </w:tcBorders>
            <w:vAlign w:val="center"/>
          </w:tcPr>
          <w:p>
            <w:pP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1</w:t>
            </w:r>
            <w:r>
              <w:rPr>
                <w:rFonts w:ascii="Times New Roman" w:hAnsi="Times New Roman" w:eastAsia="仿宋" w:cs="Times New Roman"/>
                <w:kern w:val="0"/>
                <w:sz w:val="18"/>
                <w:szCs w:val="18"/>
              </w:rPr>
              <w:t>5%</w:t>
            </w:r>
            <w:r>
              <w:rPr>
                <w:rFonts w:hint="eastAsia" w:ascii="Times New Roman" w:hAnsi="Times New Roman" w:eastAsia="仿宋" w:cs="Times New Roman"/>
                <w:kern w:val="0"/>
                <w:sz w:val="18"/>
                <w:szCs w:val="18"/>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1</w:t>
            </w:r>
            <w:r>
              <w:rPr>
                <w:rFonts w:ascii="Times New Roman" w:hAnsi="Times New Roman" w:eastAsia="仿宋" w:cs="Times New Roman"/>
                <w:kern w:val="0"/>
                <w:sz w:val="18"/>
                <w:szCs w:val="18"/>
              </w:rPr>
              <w:t>.</w:t>
            </w:r>
            <w:r>
              <w:rPr>
                <w:rFonts w:hint="eastAsia" w:ascii="Times New Roman" w:hAnsi="Times New Roman" w:eastAsia="仿宋" w:cs="Times New Roman"/>
                <w:kern w:val="0"/>
                <w:sz w:val="18"/>
                <w:szCs w:val="18"/>
              </w:rPr>
              <w:t>经济特区的外资企业，经济技术开发区的生产性外资企业或高新技术企业；</w:t>
            </w:r>
          </w:p>
          <w:p>
            <w:pP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2</w:t>
            </w:r>
            <w:r>
              <w:rPr>
                <w:rFonts w:ascii="Times New Roman" w:hAnsi="Times New Roman" w:eastAsia="仿宋" w:cs="Times New Roman"/>
                <w:kern w:val="0"/>
                <w:sz w:val="18"/>
                <w:szCs w:val="18"/>
              </w:rPr>
              <w:t>.</w:t>
            </w:r>
            <w:r>
              <w:rPr>
                <w:rFonts w:hint="eastAsia" w:ascii="Times New Roman" w:hAnsi="Times New Roman" w:eastAsia="仿宋" w:cs="Times New Roman"/>
                <w:kern w:val="0"/>
                <w:sz w:val="18"/>
                <w:szCs w:val="18"/>
              </w:rPr>
              <w:t>北京市新技术产业开发试验区的高新技术企业；</w:t>
            </w:r>
          </w:p>
          <w:p>
            <w:pP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3</w:t>
            </w:r>
            <w:r>
              <w:rPr>
                <w:rFonts w:ascii="Times New Roman" w:hAnsi="Times New Roman" w:eastAsia="仿宋" w:cs="Times New Roman"/>
                <w:kern w:val="0"/>
                <w:sz w:val="18"/>
                <w:szCs w:val="18"/>
              </w:rPr>
              <w:t>.</w:t>
            </w:r>
            <w:r>
              <w:rPr>
                <w:rFonts w:hint="eastAsia" w:ascii="Times New Roman" w:hAnsi="Times New Roman" w:eastAsia="仿宋" w:cs="Times New Roman"/>
                <w:kern w:val="0"/>
                <w:sz w:val="18"/>
                <w:szCs w:val="18"/>
              </w:rPr>
              <w:t>沿海经济开发区中属于能源项目或国家鼓励行业的外资企业；</w:t>
            </w:r>
          </w:p>
          <w:p>
            <w:pP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4</w:t>
            </w:r>
            <w:r>
              <w:rPr>
                <w:rFonts w:ascii="Times New Roman" w:hAnsi="Times New Roman" w:eastAsia="仿宋" w:cs="Times New Roman"/>
                <w:kern w:val="0"/>
                <w:sz w:val="18"/>
                <w:szCs w:val="18"/>
              </w:rPr>
              <w:t>.</w:t>
            </w:r>
            <w:r>
              <w:rPr>
                <w:rFonts w:hint="eastAsia" w:ascii="Times New Roman" w:hAnsi="Times New Roman" w:eastAsia="仿宋" w:cs="Times New Roman"/>
                <w:kern w:val="0"/>
                <w:sz w:val="18"/>
                <w:szCs w:val="18"/>
              </w:rPr>
              <w:t>沿海经济开发区中属于外商投资在3</w:t>
            </w:r>
            <w:r>
              <w:rPr>
                <w:rFonts w:ascii="Times New Roman" w:hAnsi="Times New Roman" w:eastAsia="仿宋" w:cs="Times New Roman"/>
                <w:kern w:val="0"/>
                <w:sz w:val="18"/>
                <w:szCs w:val="18"/>
              </w:rPr>
              <w:t>000</w:t>
            </w:r>
            <w:r>
              <w:rPr>
                <w:rFonts w:hint="eastAsia" w:ascii="Times New Roman" w:hAnsi="Times New Roman" w:eastAsia="仿宋" w:cs="Times New Roman"/>
                <w:kern w:val="0"/>
                <w:sz w:val="18"/>
                <w:szCs w:val="18"/>
              </w:rPr>
              <w:t>万美元以上、技术密集型和知识密集型或能源项目的生产性外资企业；</w:t>
            </w:r>
          </w:p>
          <w:p>
            <w:pP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5</w:t>
            </w:r>
            <w:r>
              <w:rPr>
                <w:rFonts w:ascii="Times New Roman" w:hAnsi="Times New Roman" w:eastAsia="仿宋" w:cs="Times New Roman"/>
                <w:kern w:val="0"/>
                <w:sz w:val="18"/>
                <w:szCs w:val="18"/>
              </w:rPr>
              <w:t>.</w:t>
            </w:r>
            <w:r>
              <w:rPr>
                <w:rFonts w:hint="eastAsia" w:ascii="Times New Roman" w:hAnsi="Times New Roman" w:eastAsia="仿宋" w:cs="Times New Roman"/>
                <w:kern w:val="0"/>
                <w:sz w:val="18"/>
                <w:szCs w:val="18"/>
              </w:rPr>
              <w:t>上海浦东新区设立的生产性外资企业及电站等能源项目的外资企业；</w:t>
            </w:r>
            <w:r>
              <w:rPr>
                <w:rFonts w:ascii="Times New Roman" w:hAnsi="Times New Roman" w:eastAsia="仿宋" w:cs="Times New Roman"/>
                <w:kern w:val="0"/>
                <w:sz w:val="18"/>
                <w:szCs w:val="18"/>
              </w:rPr>
              <w:t xml:space="preserve"> </w:t>
            </w:r>
          </w:p>
          <w:p>
            <w:pP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6</w:t>
            </w:r>
            <w:r>
              <w:rPr>
                <w:rFonts w:ascii="Times New Roman" w:hAnsi="Times New Roman" w:eastAsia="仿宋" w:cs="Times New Roman"/>
                <w:kern w:val="0"/>
                <w:sz w:val="18"/>
                <w:szCs w:val="18"/>
              </w:rPr>
              <w:t>.</w:t>
            </w:r>
            <w:r>
              <w:rPr>
                <w:rFonts w:hint="eastAsia" w:ascii="Times New Roman" w:hAnsi="Times New Roman" w:eastAsia="仿宋" w:cs="Times New Roman"/>
                <w:kern w:val="0"/>
                <w:sz w:val="18"/>
                <w:szCs w:val="18"/>
              </w:rPr>
              <w:t>沿海开发城市及实行沿海开发城市的省会和沿江地区中属于外商投资在3</w:t>
            </w:r>
            <w:r>
              <w:rPr>
                <w:rFonts w:ascii="Times New Roman" w:hAnsi="Times New Roman" w:eastAsia="仿宋" w:cs="Times New Roman"/>
                <w:kern w:val="0"/>
                <w:sz w:val="18"/>
                <w:szCs w:val="18"/>
              </w:rPr>
              <w:t>000</w:t>
            </w:r>
            <w:r>
              <w:rPr>
                <w:rFonts w:hint="eastAsia" w:ascii="Times New Roman" w:hAnsi="Times New Roman" w:eastAsia="仿宋" w:cs="Times New Roman"/>
                <w:kern w:val="0"/>
                <w:sz w:val="18"/>
                <w:szCs w:val="18"/>
              </w:rPr>
              <w:t>万美元以上、技术密集型和知识密集型或能源项目的生产性外资企业；</w:t>
            </w:r>
          </w:p>
          <w:p>
            <w:pP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7</w:t>
            </w:r>
            <w:r>
              <w:rPr>
                <w:rFonts w:ascii="Times New Roman" w:hAnsi="Times New Roman" w:eastAsia="仿宋" w:cs="Times New Roman"/>
                <w:kern w:val="0"/>
                <w:sz w:val="18"/>
                <w:szCs w:val="18"/>
              </w:rPr>
              <w:t>.</w:t>
            </w:r>
            <w:r>
              <w:rPr>
                <w:rFonts w:hint="eastAsia" w:ascii="Times New Roman" w:hAnsi="Times New Roman" w:eastAsia="仿宋" w:cs="Times New Roman"/>
                <w:kern w:val="0"/>
                <w:sz w:val="18"/>
                <w:szCs w:val="18"/>
              </w:rPr>
              <w:t>厦门台商投资区设立的台资企业；</w:t>
            </w:r>
          </w:p>
          <w:p>
            <w:pPr>
              <w:rPr>
                <w:rFonts w:ascii="Times New Roman" w:hAnsi="Times New Roman" w:eastAsia="仿宋" w:cs="Times New Roman"/>
                <w:kern w:val="0"/>
                <w:sz w:val="18"/>
                <w:szCs w:val="18"/>
              </w:rPr>
            </w:pPr>
            <w:r>
              <w:rPr>
                <w:rFonts w:ascii="Times New Roman" w:hAnsi="Times New Roman" w:eastAsia="仿宋" w:cs="Times New Roman"/>
                <w:kern w:val="0"/>
                <w:sz w:val="18"/>
                <w:szCs w:val="18"/>
              </w:rPr>
              <w:t>8.</w:t>
            </w:r>
            <w:r>
              <w:rPr>
                <w:rFonts w:hint="eastAsia" w:ascii="Times New Roman" w:hAnsi="Times New Roman" w:eastAsia="仿宋" w:cs="Times New Roman"/>
                <w:kern w:val="0"/>
                <w:sz w:val="18"/>
                <w:szCs w:val="18"/>
              </w:rPr>
              <w:t>福州台商投资区设立的生产性台资企业；</w:t>
            </w:r>
          </w:p>
          <w:p>
            <w:pPr>
              <w:rPr>
                <w:rFonts w:ascii="Times New Roman" w:hAnsi="Times New Roman" w:eastAsia="仿宋" w:cs="Times New Roman"/>
                <w:kern w:val="0"/>
                <w:sz w:val="18"/>
                <w:szCs w:val="18"/>
              </w:rPr>
            </w:pPr>
            <w:r>
              <w:rPr>
                <w:rFonts w:ascii="Times New Roman" w:hAnsi="Times New Roman" w:eastAsia="仿宋" w:cs="Times New Roman"/>
                <w:kern w:val="0"/>
                <w:sz w:val="18"/>
                <w:szCs w:val="18"/>
              </w:rPr>
              <w:t>9.</w:t>
            </w:r>
            <w:r>
              <w:rPr>
                <w:rFonts w:hint="eastAsia" w:ascii="Times New Roman" w:hAnsi="Times New Roman" w:eastAsia="仿宋" w:cs="Times New Roman"/>
                <w:kern w:val="0"/>
                <w:sz w:val="18"/>
                <w:szCs w:val="18"/>
              </w:rPr>
              <w:t>保税区的生产性外资企业；</w:t>
            </w:r>
          </w:p>
          <w:p>
            <w:pPr>
              <w:rPr>
                <w:rFonts w:ascii="Times New Roman" w:hAnsi="Times New Roman" w:eastAsia="仿宋" w:cs="Times New Roman"/>
                <w:kern w:val="0"/>
                <w:sz w:val="18"/>
                <w:szCs w:val="18"/>
              </w:rPr>
            </w:pPr>
            <w:r>
              <w:rPr>
                <w:rFonts w:ascii="Times New Roman" w:hAnsi="Times New Roman" w:eastAsia="仿宋" w:cs="Times New Roman"/>
                <w:kern w:val="0"/>
                <w:sz w:val="18"/>
                <w:szCs w:val="18"/>
              </w:rPr>
              <w:t>10.</w:t>
            </w:r>
            <w:r>
              <w:rPr>
                <w:rFonts w:hint="eastAsia" w:ascii="Times New Roman" w:hAnsi="Times New Roman" w:eastAsia="仿宋" w:cs="Times New Roman"/>
                <w:kern w:val="0"/>
                <w:sz w:val="18"/>
                <w:szCs w:val="18"/>
              </w:rPr>
              <w:t>西部地区国家鼓励类的外资企业；</w:t>
            </w:r>
          </w:p>
          <w:p>
            <w:pP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1</w:t>
            </w:r>
            <w:r>
              <w:rPr>
                <w:rFonts w:ascii="Times New Roman" w:hAnsi="Times New Roman" w:eastAsia="仿宋" w:cs="Times New Roman"/>
                <w:kern w:val="0"/>
                <w:sz w:val="18"/>
                <w:szCs w:val="18"/>
              </w:rPr>
              <w:t>1.</w:t>
            </w:r>
            <w:r>
              <w:rPr>
                <w:rFonts w:hint="eastAsia" w:ascii="Times New Roman" w:hAnsi="Times New Roman" w:eastAsia="仿宋" w:cs="Times New Roman"/>
                <w:kern w:val="0"/>
                <w:sz w:val="18"/>
                <w:szCs w:val="18"/>
              </w:rPr>
              <w:t xml:space="preserve">全国从事能源项目的外资企业。 </w:t>
            </w:r>
          </w:p>
        </w:tc>
        <w:tc>
          <w:tcPr>
            <w:tcW w:w="4365"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 w:cs="Times New Roman"/>
                <w:kern w:val="0"/>
                <w:sz w:val="15"/>
                <w:szCs w:val="15"/>
              </w:rPr>
            </w:pPr>
            <w:r>
              <w:rPr>
                <w:rFonts w:hint="eastAsia" w:ascii="Times New Roman" w:hAnsi="Times New Roman" w:eastAsia="仿宋" w:cs="Times New Roman"/>
                <w:kern w:val="0"/>
                <w:sz w:val="15"/>
                <w:szCs w:val="15"/>
              </w:rPr>
              <w:t>1</w:t>
            </w:r>
            <w:r>
              <w:rPr>
                <w:rFonts w:ascii="Times New Roman" w:hAnsi="Times New Roman" w:eastAsia="仿宋" w:cs="Times New Roman"/>
                <w:kern w:val="0"/>
                <w:sz w:val="15"/>
                <w:szCs w:val="15"/>
              </w:rPr>
              <w:t>-5</w:t>
            </w:r>
            <w:r>
              <w:rPr>
                <w:rFonts w:hint="eastAsia" w:ascii="Times New Roman" w:hAnsi="Times New Roman" w:eastAsia="仿宋" w:cs="Times New Roman"/>
                <w:kern w:val="0"/>
                <w:sz w:val="15"/>
                <w:szCs w:val="15"/>
              </w:rPr>
              <w:t>．依据《中华人民共和国外商投资企业和外国企业所得税法》和《中华人民共和国外商投资企业和外国企业所得税法实施细则》；</w:t>
            </w:r>
          </w:p>
          <w:p>
            <w:pPr>
              <w:rPr>
                <w:rFonts w:ascii="Times New Roman" w:hAnsi="Times New Roman" w:eastAsia="仿宋" w:cs="Times New Roman"/>
                <w:kern w:val="0"/>
                <w:sz w:val="15"/>
                <w:szCs w:val="15"/>
              </w:rPr>
            </w:pPr>
            <w:r>
              <w:rPr>
                <w:rFonts w:hint="eastAsia" w:ascii="Times New Roman" w:hAnsi="Times New Roman" w:eastAsia="仿宋" w:cs="Times New Roman"/>
                <w:kern w:val="0"/>
                <w:sz w:val="15"/>
                <w:szCs w:val="15"/>
              </w:rPr>
              <w:t>6．依据《中华人民共和国外商投资企业和外国企业所得税法》、《中华人民共和国外商投资企业和外国企业所得税法实施细则》、国函[1</w:t>
            </w:r>
            <w:r>
              <w:rPr>
                <w:rFonts w:ascii="Times New Roman" w:hAnsi="Times New Roman" w:eastAsia="仿宋" w:cs="Times New Roman"/>
                <w:kern w:val="0"/>
                <w:sz w:val="15"/>
                <w:szCs w:val="15"/>
              </w:rPr>
              <w:t>992</w:t>
            </w:r>
            <w:r>
              <w:rPr>
                <w:rFonts w:hint="eastAsia" w:ascii="Times New Roman" w:hAnsi="Times New Roman" w:eastAsia="仿宋" w:cs="Times New Roman"/>
                <w:kern w:val="0"/>
                <w:sz w:val="15"/>
                <w:szCs w:val="15"/>
              </w:rPr>
              <w:t>]6</w:t>
            </w:r>
            <w:r>
              <w:rPr>
                <w:rFonts w:ascii="Times New Roman" w:hAnsi="Times New Roman" w:eastAsia="仿宋" w:cs="Times New Roman"/>
                <w:kern w:val="0"/>
                <w:sz w:val="15"/>
                <w:szCs w:val="15"/>
              </w:rPr>
              <w:t>2</w:t>
            </w:r>
            <w:r>
              <w:rPr>
                <w:rFonts w:hint="eastAsia" w:ascii="Times New Roman" w:hAnsi="Times New Roman" w:eastAsia="仿宋" w:cs="Times New Roman"/>
                <w:kern w:val="0"/>
                <w:sz w:val="15"/>
                <w:szCs w:val="15"/>
              </w:rPr>
              <w:t>号、国函[1</w:t>
            </w:r>
            <w:r>
              <w:rPr>
                <w:rFonts w:ascii="Times New Roman" w:hAnsi="Times New Roman" w:eastAsia="仿宋" w:cs="Times New Roman"/>
                <w:kern w:val="0"/>
                <w:sz w:val="15"/>
                <w:szCs w:val="15"/>
              </w:rPr>
              <w:t>992</w:t>
            </w:r>
            <w:r>
              <w:rPr>
                <w:rFonts w:hint="eastAsia" w:ascii="Times New Roman" w:hAnsi="Times New Roman" w:eastAsia="仿宋" w:cs="Times New Roman"/>
                <w:kern w:val="0"/>
                <w:sz w:val="15"/>
                <w:szCs w:val="15"/>
              </w:rPr>
              <w:t>]</w:t>
            </w:r>
            <w:r>
              <w:rPr>
                <w:rFonts w:ascii="Times New Roman" w:hAnsi="Times New Roman" w:eastAsia="仿宋" w:cs="Times New Roman"/>
                <w:kern w:val="0"/>
                <w:sz w:val="15"/>
                <w:szCs w:val="15"/>
              </w:rPr>
              <w:t>93</w:t>
            </w:r>
            <w:r>
              <w:rPr>
                <w:rFonts w:hint="eastAsia" w:ascii="Times New Roman" w:hAnsi="Times New Roman" w:eastAsia="仿宋" w:cs="Times New Roman"/>
                <w:kern w:val="0"/>
                <w:sz w:val="15"/>
                <w:szCs w:val="15"/>
              </w:rPr>
              <w:t>号、国函[1</w:t>
            </w:r>
            <w:r>
              <w:rPr>
                <w:rFonts w:ascii="Times New Roman" w:hAnsi="Times New Roman" w:eastAsia="仿宋" w:cs="Times New Roman"/>
                <w:kern w:val="0"/>
                <w:sz w:val="15"/>
                <w:szCs w:val="15"/>
              </w:rPr>
              <w:t>993</w:t>
            </w:r>
            <w:r>
              <w:rPr>
                <w:rFonts w:hint="eastAsia" w:ascii="Times New Roman" w:hAnsi="Times New Roman" w:eastAsia="仿宋" w:cs="Times New Roman"/>
                <w:kern w:val="0"/>
                <w:sz w:val="15"/>
                <w:szCs w:val="15"/>
              </w:rPr>
              <w:t>]</w:t>
            </w:r>
            <w:r>
              <w:rPr>
                <w:rFonts w:ascii="Times New Roman" w:hAnsi="Times New Roman" w:eastAsia="仿宋" w:cs="Times New Roman"/>
                <w:kern w:val="0"/>
                <w:sz w:val="15"/>
                <w:szCs w:val="15"/>
              </w:rPr>
              <w:t>19</w:t>
            </w:r>
            <w:r>
              <w:rPr>
                <w:rFonts w:hint="eastAsia" w:ascii="Times New Roman" w:hAnsi="Times New Roman" w:eastAsia="仿宋" w:cs="Times New Roman"/>
                <w:kern w:val="0"/>
                <w:sz w:val="15"/>
                <w:szCs w:val="15"/>
              </w:rPr>
              <w:t>号、国函[1</w:t>
            </w:r>
            <w:r>
              <w:rPr>
                <w:rFonts w:ascii="Times New Roman" w:hAnsi="Times New Roman" w:eastAsia="仿宋" w:cs="Times New Roman"/>
                <w:kern w:val="0"/>
                <w:sz w:val="15"/>
                <w:szCs w:val="15"/>
              </w:rPr>
              <w:t>994</w:t>
            </w:r>
            <w:r>
              <w:rPr>
                <w:rFonts w:hint="eastAsia" w:ascii="Times New Roman" w:hAnsi="Times New Roman" w:eastAsia="仿宋" w:cs="Times New Roman"/>
                <w:kern w:val="0"/>
                <w:sz w:val="15"/>
                <w:szCs w:val="15"/>
              </w:rPr>
              <w:t>]</w:t>
            </w:r>
            <w:r>
              <w:rPr>
                <w:rFonts w:ascii="Times New Roman" w:hAnsi="Times New Roman" w:eastAsia="仿宋" w:cs="Times New Roman"/>
                <w:kern w:val="0"/>
                <w:sz w:val="15"/>
                <w:szCs w:val="15"/>
              </w:rPr>
              <w:t>92</w:t>
            </w:r>
            <w:r>
              <w:rPr>
                <w:rFonts w:hint="eastAsia" w:ascii="Times New Roman" w:hAnsi="Times New Roman" w:eastAsia="仿宋" w:cs="Times New Roman"/>
                <w:kern w:val="0"/>
                <w:sz w:val="15"/>
                <w:szCs w:val="15"/>
              </w:rPr>
              <w:t>号、国函[1</w:t>
            </w:r>
            <w:r>
              <w:rPr>
                <w:rFonts w:ascii="Times New Roman" w:hAnsi="Times New Roman" w:eastAsia="仿宋" w:cs="Times New Roman"/>
                <w:kern w:val="0"/>
                <w:sz w:val="15"/>
                <w:szCs w:val="15"/>
              </w:rPr>
              <w:t>995</w:t>
            </w:r>
            <w:r>
              <w:rPr>
                <w:rFonts w:hint="eastAsia" w:ascii="Times New Roman" w:hAnsi="Times New Roman" w:eastAsia="仿宋" w:cs="Times New Roman"/>
                <w:kern w:val="0"/>
                <w:sz w:val="15"/>
                <w:szCs w:val="15"/>
              </w:rPr>
              <w:t>]</w:t>
            </w:r>
            <w:r>
              <w:rPr>
                <w:rFonts w:ascii="Times New Roman" w:hAnsi="Times New Roman" w:eastAsia="仿宋" w:cs="Times New Roman"/>
                <w:kern w:val="0"/>
                <w:sz w:val="15"/>
                <w:szCs w:val="15"/>
              </w:rPr>
              <w:t>16</w:t>
            </w:r>
            <w:r>
              <w:rPr>
                <w:rFonts w:hint="eastAsia" w:ascii="Times New Roman" w:hAnsi="Times New Roman" w:eastAsia="仿宋" w:cs="Times New Roman"/>
                <w:kern w:val="0"/>
                <w:sz w:val="15"/>
                <w:szCs w:val="15"/>
              </w:rPr>
              <w:t>号、国函[</w:t>
            </w:r>
            <w:r>
              <w:rPr>
                <w:rFonts w:ascii="Times New Roman" w:hAnsi="Times New Roman" w:eastAsia="仿宋" w:cs="Times New Roman"/>
                <w:kern w:val="0"/>
                <w:sz w:val="15"/>
                <w:szCs w:val="15"/>
              </w:rPr>
              <w:t>1992</w:t>
            </w:r>
            <w:r>
              <w:rPr>
                <w:rFonts w:hint="eastAsia" w:ascii="Times New Roman" w:hAnsi="Times New Roman" w:eastAsia="仿宋" w:cs="Times New Roman"/>
                <w:kern w:val="0"/>
                <w:sz w:val="15"/>
                <w:szCs w:val="15"/>
              </w:rPr>
              <w:t>]</w:t>
            </w:r>
            <w:r>
              <w:rPr>
                <w:rFonts w:ascii="Times New Roman" w:hAnsi="Times New Roman" w:eastAsia="仿宋" w:cs="Times New Roman"/>
                <w:kern w:val="0"/>
                <w:sz w:val="15"/>
                <w:szCs w:val="15"/>
              </w:rPr>
              <w:t>21</w:t>
            </w:r>
            <w:r>
              <w:rPr>
                <w:rFonts w:hint="eastAsia" w:ascii="Times New Roman" w:hAnsi="Times New Roman" w:eastAsia="仿宋" w:cs="Times New Roman"/>
                <w:kern w:val="0"/>
                <w:sz w:val="15"/>
                <w:szCs w:val="15"/>
              </w:rPr>
              <w:t>号、国函[</w:t>
            </w:r>
            <w:r>
              <w:rPr>
                <w:rFonts w:ascii="Times New Roman" w:hAnsi="Times New Roman" w:eastAsia="仿宋" w:cs="Times New Roman"/>
                <w:kern w:val="0"/>
                <w:sz w:val="15"/>
                <w:szCs w:val="15"/>
              </w:rPr>
              <w:t>1992</w:t>
            </w:r>
            <w:r>
              <w:rPr>
                <w:rFonts w:hint="eastAsia" w:ascii="Times New Roman" w:hAnsi="Times New Roman" w:eastAsia="仿宋" w:cs="Times New Roman"/>
                <w:kern w:val="0"/>
                <w:sz w:val="15"/>
                <w:szCs w:val="15"/>
              </w:rPr>
              <w:t>]</w:t>
            </w:r>
            <w:r>
              <w:rPr>
                <w:rFonts w:ascii="Times New Roman" w:hAnsi="Times New Roman" w:eastAsia="仿宋" w:cs="Times New Roman"/>
                <w:kern w:val="0"/>
                <w:sz w:val="15"/>
                <w:szCs w:val="15"/>
              </w:rPr>
              <w:t>61</w:t>
            </w:r>
            <w:r>
              <w:rPr>
                <w:rFonts w:hint="eastAsia" w:ascii="Times New Roman" w:hAnsi="Times New Roman" w:eastAsia="仿宋" w:cs="Times New Roman"/>
                <w:kern w:val="0"/>
                <w:sz w:val="15"/>
                <w:szCs w:val="15"/>
              </w:rPr>
              <w:t>号、国函[</w:t>
            </w:r>
            <w:r>
              <w:rPr>
                <w:rFonts w:ascii="Times New Roman" w:hAnsi="Times New Roman" w:eastAsia="仿宋" w:cs="Times New Roman"/>
                <w:kern w:val="0"/>
                <w:sz w:val="15"/>
                <w:szCs w:val="15"/>
              </w:rPr>
              <w:t>1994</w:t>
            </w:r>
            <w:r>
              <w:rPr>
                <w:rFonts w:hint="eastAsia" w:ascii="Times New Roman" w:hAnsi="Times New Roman" w:eastAsia="仿宋" w:cs="Times New Roman"/>
                <w:kern w:val="0"/>
                <w:sz w:val="15"/>
                <w:szCs w:val="15"/>
              </w:rPr>
              <w:t>]</w:t>
            </w:r>
            <w:r>
              <w:rPr>
                <w:rFonts w:ascii="Times New Roman" w:hAnsi="Times New Roman" w:eastAsia="仿宋" w:cs="Times New Roman"/>
                <w:kern w:val="0"/>
                <w:sz w:val="15"/>
                <w:szCs w:val="15"/>
              </w:rPr>
              <w:t>20</w:t>
            </w:r>
            <w:r>
              <w:rPr>
                <w:rFonts w:hint="eastAsia" w:ascii="Times New Roman" w:hAnsi="Times New Roman" w:eastAsia="仿宋" w:cs="Times New Roman"/>
                <w:kern w:val="0"/>
                <w:sz w:val="15"/>
                <w:szCs w:val="15"/>
              </w:rPr>
              <w:t>号以及国函[</w:t>
            </w:r>
            <w:r>
              <w:rPr>
                <w:rFonts w:ascii="Times New Roman" w:hAnsi="Times New Roman" w:eastAsia="仿宋" w:cs="Times New Roman"/>
                <w:kern w:val="0"/>
                <w:sz w:val="15"/>
                <w:szCs w:val="15"/>
              </w:rPr>
              <w:t>1992</w:t>
            </w:r>
            <w:r>
              <w:rPr>
                <w:rFonts w:hint="eastAsia" w:ascii="Times New Roman" w:hAnsi="Times New Roman" w:eastAsia="仿宋" w:cs="Times New Roman"/>
                <w:kern w:val="0"/>
                <w:sz w:val="15"/>
                <w:szCs w:val="15"/>
              </w:rPr>
              <w:t>]</w:t>
            </w:r>
            <w:r>
              <w:rPr>
                <w:rFonts w:ascii="Times New Roman" w:hAnsi="Times New Roman" w:eastAsia="仿宋" w:cs="Times New Roman"/>
                <w:kern w:val="0"/>
                <w:sz w:val="15"/>
                <w:szCs w:val="15"/>
              </w:rPr>
              <w:t>62</w:t>
            </w:r>
            <w:r>
              <w:rPr>
                <w:rFonts w:hint="eastAsia" w:ascii="Times New Roman" w:hAnsi="Times New Roman" w:eastAsia="仿宋" w:cs="Times New Roman"/>
                <w:kern w:val="0"/>
                <w:sz w:val="15"/>
                <w:szCs w:val="15"/>
              </w:rPr>
              <w:t>号；</w:t>
            </w:r>
          </w:p>
          <w:p>
            <w:pPr>
              <w:rPr>
                <w:rFonts w:ascii="Times New Roman" w:hAnsi="Times New Roman" w:eastAsia="仿宋" w:cs="Times New Roman"/>
                <w:kern w:val="0"/>
                <w:sz w:val="15"/>
                <w:szCs w:val="15"/>
              </w:rPr>
            </w:pPr>
            <w:r>
              <w:rPr>
                <w:rFonts w:hint="eastAsia" w:ascii="Times New Roman" w:hAnsi="Times New Roman" w:eastAsia="仿宋" w:cs="Times New Roman"/>
                <w:kern w:val="0"/>
                <w:sz w:val="15"/>
                <w:szCs w:val="15"/>
              </w:rPr>
              <w:t>7</w:t>
            </w:r>
            <w:r>
              <w:rPr>
                <w:rFonts w:ascii="Times New Roman" w:hAnsi="Times New Roman" w:eastAsia="仿宋" w:cs="Times New Roman"/>
                <w:kern w:val="0"/>
                <w:sz w:val="15"/>
                <w:szCs w:val="15"/>
              </w:rPr>
              <w:t>-8</w:t>
            </w:r>
            <w:r>
              <w:rPr>
                <w:rFonts w:hint="eastAsia" w:ascii="Times New Roman" w:hAnsi="Times New Roman" w:eastAsia="仿宋" w:cs="Times New Roman"/>
                <w:kern w:val="0"/>
                <w:sz w:val="15"/>
                <w:szCs w:val="15"/>
              </w:rPr>
              <w:t>．依据《国务院关于福建省沿海地区设立台商投资区的批复》（国函[1989]35号）；</w:t>
            </w:r>
          </w:p>
          <w:p>
            <w:pPr>
              <w:rPr>
                <w:rFonts w:ascii="Times New Roman" w:hAnsi="Times New Roman" w:eastAsia="仿宋" w:cs="Times New Roman"/>
                <w:kern w:val="0"/>
                <w:sz w:val="15"/>
                <w:szCs w:val="15"/>
              </w:rPr>
            </w:pPr>
            <w:r>
              <w:rPr>
                <w:rFonts w:hint="eastAsia" w:ascii="Times New Roman" w:hAnsi="Times New Roman" w:eastAsia="仿宋" w:cs="Times New Roman"/>
                <w:kern w:val="0"/>
                <w:sz w:val="15"/>
                <w:szCs w:val="15"/>
              </w:rPr>
              <w:t>9．依据</w:t>
            </w:r>
            <w:r>
              <w:rPr>
                <w:rFonts w:ascii="Times New Roman" w:hAnsi="Times New Roman" w:eastAsia="仿宋" w:cs="Times New Roman"/>
                <w:kern w:val="0"/>
                <w:sz w:val="15"/>
                <w:szCs w:val="15"/>
                <w:shd w:val="clear" w:color="auto" w:fill="FFFFFF"/>
              </w:rPr>
              <w:t>国函〔1991〕26号、国函〔1991〕32号、国函〔1992〕43号、国函〔1992〕44号、国函〔1992〕148号、国函〔1992〕150号、国函〔1992〕159号、国函〔1992〕179号、国函〔1992〕180号、国函〔1992〕181号以及国函〔1993〕3号</w:t>
            </w:r>
            <w:r>
              <w:rPr>
                <w:rFonts w:hint="eastAsia" w:ascii="Times New Roman" w:hAnsi="Times New Roman" w:eastAsia="仿宋" w:cs="Times New Roman"/>
                <w:kern w:val="0"/>
                <w:sz w:val="15"/>
                <w:szCs w:val="15"/>
              </w:rPr>
              <w:t>；</w:t>
            </w:r>
          </w:p>
          <w:p>
            <w:pPr>
              <w:rPr>
                <w:rFonts w:ascii="Times New Roman" w:hAnsi="Times New Roman" w:eastAsia="仿宋" w:cs="Times New Roman"/>
                <w:kern w:val="0"/>
                <w:sz w:val="15"/>
                <w:szCs w:val="15"/>
                <w:shd w:val="clear" w:color="auto" w:fill="FFFFFF"/>
              </w:rPr>
            </w:pPr>
            <w:r>
              <w:rPr>
                <w:rFonts w:hint="eastAsia" w:ascii="Times New Roman" w:hAnsi="Times New Roman" w:eastAsia="仿宋" w:cs="Times New Roman"/>
                <w:kern w:val="0"/>
                <w:sz w:val="15"/>
                <w:szCs w:val="15"/>
              </w:rPr>
              <w:t>1</w:t>
            </w:r>
            <w:r>
              <w:rPr>
                <w:rFonts w:ascii="Times New Roman" w:hAnsi="Times New Roman" w:eastAsia="仿宋" w:cs="Times New Roman"/>
                <w:kern w:val="0"/>
                <w:sz w:val="15"/>
                <w:szCs w:val="15"/>
              </w:rPr>
              <w:t>0</w:t>
            </w:r>
            <w:r>
              <w:rPr>
                <w:rFonts w:hint="eastAsia" w:ascii="Times New Roman" w:hAnsi="Times New Roman" w:eastAsia="仿宋" w:cs="Times New Roman"/>
                <w:kern w:val="0"/>
                <w:sz w:val="15"/>
                <w:szCs w:val="15"/>
              </w:rPr>
              <w:t>．依据</w:t>
            </w:r>
            <w:r>
              <w:rPr>
                <w:rFonts w:hint="eastAsia" w:ascii="Times New Roman" w:hAnsi="Times New Roman" w:eastAsia="仿宋" w:cs="Times New Roman"/>
                <w:kern w:val="0"/>
                <w:sz w:val="15"/>
                <w:szCs w:val="15"/>
                <w:shd w:val="clear" w:color="auto" w:fill="FFFFFF"/>
              </w:rPr>
              <w:t>《财政部、国家税务总局、海关总署关于西部大开发税收优惠政策问题的通知》；</w:t>
            </w:r>
          </w:p>
          <w:p>
            <w:pPr>
              <w:rPr>
                <w:rFonts w:ascii="Times New Roman" w:hAnsi="Times New Roman" w:eastAsia="仿宋" w:cs="Times New Roman"/>
                <w:kern w:val="0"/>
                <w:sz w:val="18"/>
                <w:szCs w:val="18"/>
              </w:rPr>
            </w:pPr>
            <w:r>
              <w:rPr>
                <w:rFonts w:hint="eastAsia" w:ascii="Times New Roman" w:hAnsi="Times New Roman" w:eastAsia="仿宋" w:cs="Times New Roman"/>
                <w:kern w:val="0"/>
                <w:sz w:val="15"/>
                <w:szCs w:val="15"/>
                <w:shd w:val="clear" w:color="auto" w:fill="FFFFFF"/>
              </w:rPr>
              <w:t>1</w:t>
            </w:r>
            <w:r>
              <w:rPr>
                <w:rFonts w:ascii="Times New Roman" w:hAnsi="Times New Roman" w:eastAsia="仿宋" w:cs="Times New Roman"/>
                <w:kern w:val="0"/>
                <w:sz w:val="15"/>
                <w:szCs w:val="15"/>
                <w:shd w:val="clear" w:color="auto" w:fill="FFFFFF"/>
              </w:rPr>
              <w:t>1</w:t>
            </w:r>
            <w:r>
              <w:rPr>
                <w:rFonts w:hint="eastAsia" w:ascii="Times New Roman" w:hAnsi="Times New Roman" w:eastAsia="仿宋" w:cs="Times New Roman"/>
                <w:kern w:val="0"/>
                <w:sz w:val="15"/>
                <w:szCs w:val="15"/>
                <w:shd w:val="clear" w:color="auto" w:fill="FFFFFF"/>
              </w:rPr>
              <w:t>．依据</w:t>
            </w:r>
            <w:r>
              <w:rPr>
                <w:rFonts w:hint="eastAsia" w:ascii="Times New Roman" w:hAnsi="Times New Roman" w:eastAsia="仿宋" w:cs="Times New Roman"/>
                <w:kern w:val="0"/>
                <w:sz w:val="15"/>
                <w:szCs w:val="15"/>
              </w:rPr>
              <w:t>《国务院关于扩大外商投资企业从事能源交通基础设施项目税收优惠规定适用范围的通知》（国发[1999]13号）。</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184" w:type="dxa"/>
            <w:gridSpan w:val="2"/>
            <w:tcBorders>
              <w:top w:val="single" w:color="auto" w:sz="4" w:space="0"/>
              <w:left w:val="single" w:color="auto" w:sz="4" w:space="0"/>
              <w:bottom w:val="single" w:color="auto" w:sz="4" w:space="0"/>
              <w:right w:val="single" w:color="auto" w:sz="4" w:space="0"/>
            </w:tcBorders>
          </w:tcPr>
          <w:p>
            <w:pPr>
              <w:rPr>
                <w:rFonts w:ascii="Times New Roman" w:hAnsi="Times New Roman" w:eastAsia="仿宋" w:cs="Times New Roman"/>
                <w:kern w:val="0"/>
                <w:sz w:val="15"/>
                <w:szCs w:val="15"/>
              </w:rPr>
            </w:pPr>
            <w:r>
              <w:rPr>
                <w:rFonts w:hint="eastAsia" w:ascii="Times New Roman" w:hAnsi="Times New Roman" w:eastAsia="仿宋" w:cs="Times New Roman"/>
                <w:kern w:val="0"/>
                <w:sz w:val="18"/>
                <w:szCs w:val="18"/>
              </w:rPr>
              <w:t>2</w:t>
            </w:r>
            <w:r>
              <w:rPr>
                <w:rFonts w:ascii="Times New Roman" w:hAnsi="Times New Roman" w:eastAsia="仿宋" w:cs="Times New Roman"/>
                <w:kern w:val="0"/>
                <w:sz w:val="18"/>
                <w:szCs w:val="18"/>
              </w:rPr>
              <w:t>4%</w:t>
            </w:r>
            <w:r>
              <w:rPr>
                <w:rFonts w:hint="eastAsia" w:ascii="Times New Roman" w:hAnsi="Times New Roman" w:eastAsia="仿宋" w:cs="Times New Roman"/>
                <w:kern w:val="0"/>
                <w:sz w:val="18"/>
                <w:szCs w:val="18"/>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1</w:t>
            </w:r>
            <w:r>
              <w:rPr>
                <w:rFonts w:ascii="Times New Roman" w:hAnsi="Times New Roman" w:eastAsia="仿宋" w:cs="Times New Roman"/>
                <w:kern w:val="0"/>
                <w:sz w:val="18"/>
                <w:szCs w:val="18"/>
              </w:rPr>
              <w:t>.</w:t>
            </w:r>
            <w:r>
              <w:rPr>
                <w:rFonts w:hint="eastAsia" w:ascii="Times New Roman" w:hAnsi="Times New Roman" w:eastAsia="仿宋" w:cs="Times New Roman"/>
                <w:kern w:val="0"/>
                <w:sz w:val="18"/>
                <w:szCs w:val="18"/>
              </w:rPr>
              <w:t>沿海经济开放区、沿海经济开放城市以及实行沿海开放城市政策的省会和沿边地区的生产性外资企业；</w:t>
            </w:r>
          </w:p>
          <w:p>
            <w:pP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2</w:t>
            </w:r>
            <w:r>
              <w:rPr>
                <w:rFonts w:ascii="Times New Roman" w:hAnsi="Times New Roman" w:eastAsia="仿宋" w:cs="Times New Roman"/>
                <w:kern w:val="0"/>
                <w:sz w:val="18"/>
                <w:szCs w:val="18"/>
              </w:rPr>
              <w:t>.</w:t>
            </w:r>
            <w:r>
              <w:rPr>
                <w:rFonts w:hint="eastAsia" w:ascii="Times New Roman" w:hAnsi="Times New Roman" w:eastAsia="仿宋" w:cs="Times New Roman"/>
                <w:kern w:val="0"/>
                <w:sz w:val="18"/>
                <w:szCs w:val="18"/>
              </w:rPr>
              <w:t>福州台商投资区设立的非生产性台资企业；</w:t>
            </w:r>
          </w:p>
          <w:p>
            <w:pP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3</w:t>
            </w:r>
            <w:r>
              <w:rPr>
                <w:rFonts w:ascii="Times New Roman" w:hAnsi="Times New Roman" w:eastAsia="仿宋" w:cs="Times New Roman"/>
                <w:kern w:val="0"/>
                <w:sz w:val="18"/>
                <w:szCs w:val="18"/>
              </w:rPr>
              <w:t>.</w:t>
            </w:r>
            <w:r>
              <w:rPr>
                <w:rFonts w:hint="eastAsia" w:ascii="Times New Roman" w:hAnsi="Times New Roman" w:eastAsia="仿宋" w:cs="Times New Roman"/>
                <w:kern w:val="0"/>
                <w:sz w:val="18"/>
                <w:szCs w:val="18"/>
              </w:rPr>
              <w:t>国家旅游度假区的外资企业。</w:t>
            </w:r>
          </w:p>
        </w:tc>
        <w:tc>
          <w:tcPr>
            <w:tcW w:w="4365"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 w:cs="Times New Roman"/>
                <w:kern w:val="0"/>
                <w:sz w:val="15"/>
                <w:szCs w:val="15"/>
              </w:rPr>
            </w:pPr>
            <w:r>
              <w:rPr>
                <w:rFonts w:hint="eastAsia" w:ascii="Times New Roman" w:hAnsi="Times New Roman" w:eastAsia="仿宋" w:cs="Times New Roman"/>
                <w:kern w:val="0"/>
                <w:sz w:val="15"/>
                <w:szCs w:val="15"/>
              </w:rPr>
              <w:t>1．依据《中华人民共和国外商投资企业和外国企业所得税法》、《中华人民共和国外商投资企业和外国企业所得税法实施细则》、国函[1</w:t>
            </w:r>
            <w:r>
              <w:rPr>
                <w:rFonts w:ascii="Times New Roman" w:hAnsi="Times New Roman" w:eastAsia="仿宋" w:cs="Times New Roman"/>
                <w:kern w:val="0"/>
                <w:sz w:val="15"/>
                <w:szCs w:val="15"/>
              </w:rPr>
              <w:t>992</w:t>
            </w:r>
            <w:r>
              <w:rPr>
                <w:rFonts w:hint="eastAsia" w:ascii="Times New Roman" w:hAnsi="Times New Roman" w:eastAsia="仿宋" w:cs="Times New Roman"/>
                <w:kern w:val="0"/>
                <w:sz w:val="15"/>
                <w:szCs w:val="15"/>
              </w:rPr>
              <w:t>]6</w:t>
            </w:r>
            <w:r>
              <w:rPr>
                <w:rFonts w:ascii="Times New Roman" w:hAnsi="Times New Roman" w:eastAsia="仿宋" w:cs="Times New Roman"/>
                <w:kern w:val="0"/>
                <w:sz w:val="15"/>
                <w:szCs w:val="15"/>
              </w:rPr>
              <w:t>2</w:t>
            </w:r>
            <w:r>
              <w:rPr>
                <w:rFonts w:hint="eastAsia" w:ascii="Times New Roman" w:hAnsi="Times New Roman" w:eastAsia="仿宋" w:cs="Times New Roman"/>
                <w:kern w:val="0"/>
                <w:sz w:val="15"/>
                <w:szCs w:val="15"/>
              </w:rPr>
              <w:t>号、国函[1</w:t>
            </w:r>
            <w:r>
              <w:rPr>
                <w:rFonts w:ascii="Times New Roman" w:hAnsi="Times New Roman" w:eastAsia="仿宋" w:cs="Times New Roman"/>
                <w:kern w:val="0"/>
                <w:sz w:val="15"/>
                <w:szCs w:val="15"/>
              </w:rPr>
              <w:t>992</w:t>
            </w:r>
            <w:r>
              <w:rPr>
                <w:rFonts w:hint="eastAsia" w:ascii="Times New Roman" w:hAnsi="Times New Roman" w:eastAsia="仿宋" w:cs="Times New Roman"/>
                <w:kern w:val="0"/>
                <w:sz w:val="15"/>
                <w:szCs w:val="15"/>
              </w:rPr>
              <w:t>]</w:t>
            </w:r>
            <w:r>
              <w:rPr>
                <w:rFonts w:ascii="Times New Roman" w:hAnsi="Times New Roman" w:eastAsia="仿宋" w:cs="Times New Roman"/>
                <w:kern w:val="0"/>
                <w:sz w:val="15"/>
                <w:szCs w:val="15"/>
              </w:rPr>
              <w:t>93</w:t>
            </w:r>
            <w:r>
              <w:rPr>
                <w:rFonts w:hint="eastAsia" w:ascii="Times New Roman" w:hAnsi="Times New Roman" w:eastAsia="仿宋" w:cs="Times New Roman"/>
                <w:kern w:val="0"/>
                <w:sz w:val="15"/>
                <w:szCs w:val="15"/>
              </w:rPr>
              <w:t>号、国函[1</w:t>
            </w:r>
            <w:r>
              <w:rPr>
                <w:rFonts w:ascii="Times New Roman" w:hAnsi="Times New Roman" w:eastAsia="仿宋" w:cs="Times New Roman"/>
                <w:kern w:val="0"/>
                <w:sz w:val="15"/>
                <w:szCs w:val="15"/>
              </w:rPr>
              <w:t>993</w:t>
            </w:r>
            <w:r>
              <w:rPr>
                <w:rFonts w:hint="eastAsia" w:ascii="Times New Roman" w:hAnsi="Times New Roman" w:eastAsia="仿宋" w:cs="Times New Roman"/>
                <w:kern w:val="0"/>
                <w:sz w:val="15"/>
                <w:szCs w:val="15"/>
              </w:rPr>
              <w:t>]</w:t>
            </w:r>
            <w:r>
              <w:rPr>
                <w:rFonts w:ascii="Times New Roman" w:hAnsi="Times New Roman" w:eastAsia="仿宋" w:cs="Times New Roman"/>
                <w:kern w:val="0"/>
                <w:sz w:val="15"/>
                <w:szCs w:val="15"/>
              </w:rPr>
              <w:t>19</w:t>
            </w:r>
            <w:r>
              <w:rPr>
                <w:rFonts w:hint="eastAsia" w:ascii="Times New Roman" w:hAnsi="Times New Roman" w:eastAsia="仿宋" w:cs="Times New Roman"/>
                <w:kern w:val="0"/>
                <w:sz w:val="15"/>
                <w:szCs w:val="15"/>
              </w:rPr>
              <w:t>号、国函[1</w:t>
            </w:r>
            <w:r>
              <w:rPr>
                <w:rFonts w:ascii="Times New Roman" w:hAnsi="Times New Roman" w:eastAsia="仿宋" w:cs="Times New Roman"/>
                <w:kern w:val="0"/>
                <w:sz w:val="15"/>
                <w:szCs w:val="15"/>
              </w:rPr>
              <w:t>994</w:t>
            </w:r>
            <w:r>
              <w:rPr>
                <w:rFonts w:hint="eastAsia" w:ascii="Times New Roman" w:hAnsi="Times New Roman" w:eastAsia="仿宋" w:cs="Times New Roman"/>
                <w:kern w:val="0"/>
                <w:sz w:val="15"/>
                <w:szCs w:val="15"/>
              </w:rPr>
              <w:t>]</w:t>
            </w:r>
            <w:r>
              <w:rPr>
                <w:rFonts w:ascii="Times New Roman" w:hAnsi="Times New Roman" w:eastAsia="仿宋" w:cs="Times New Roman"/>
                <w:kern w:val="0"/>
                <w:sz w:val="15"/>
                <w:szCs w:val="15"/>
              </w:rPr>
              <w:t>92</w:t>
            </w:r>
            <w:r>
              <w:rPr>
                <w:rFonts w:hint="eastAsia" w:ascii="Times New Roman" w:hAnsi="Times New Roman" w:eastAsia="仿宋" w:cs="Times New Roman"/>
                <w:kern w:val="0"/>
                <w:sz w:val="15"/>
                <w:szCs w:val="15"/>
              </w:rPr>
              <w:t>号、国函[1</w:t>
            </w:r>
            <w:r>
              <w:rPr>
                <w:rFonts w:ascii="Times New Roman" w:hAnsi="Times New Roman" w:eastAsia="仿宋" w:cs="Times New Roman"/>
                <w:kern w:val="0"/>
                <w:sz w:val="15"/>
                <w:szCs w:val="15"/>
              </w:rPr>
              <w:t>995</w:t>
            </w:r>
            <w:r>
              <w:rPr>
                <w:rFonts w:hint="eastAsia" w:ascii="Times New Roman" w:hAnsi="Times New Roman" w:eastAsia="仿宋" w:cs="Times New Roman"/>
                <w:kern w:val="0"/>
                <w:sz w:val="15"/>
                <w:szCs w:val="15"/>
              </w:rPr>
              <w:t>]</w:t>
            </w:r>
            <w:r>
              <w:rPr>
                <w:rFonts w:ascii="Times New Roman" w:hAnsi="Times New Roman" w:eastAsia="仿宋" w:cs="Times New Roman"/>
                <w:kern w:val="0"/>
                <w:sz w:val="15"/>
                <w:szCs w:val="15"/>
              </w:rPr>
              <w:t>16</w:t>
            </w:r>
            <w:r>
              <w:rPr>
                <w:rFonts w:hint="eastAsia" w:ascii="Times New Roman" w:hAnsi="Times New Roman" w:eastAsia="仿宋" w:cs="Times New Roman"/>
                <w:kern w:val="0"/>
                <w:sz w:val="15"/>
                <w:szCs w:val="15"/>
              </w:rPr>
              <w:t>号、国函[</w:t>
            </w:r>
            <w:r>
              <w:rPr>
                <w:rFonts w:ascii="Times New Roman" w:hAnsi="Times New Roman" w:eastAsia="仿宋" w:cs="Times New Roman"/>
                <w:kern w:val="0"/>
                <w:sz w:val="15"/>
                <w:szCs w:val="15"/>
              </w:rPr>
              <w:t>1992</w:t>
            </w:r>
            <w:r>
              <w:rPr>
                <w:rFonts w:hint="eastAsia" w:ascii="Times New Roman" w:hAnsi="Times New Roman" w:eastAsia="仿宋" w:cs="Times New Roman"/>
                <w:kern w:val="0"/>
                <w:sz w:val="15"/>
                <w:szCs w:val="15"/>
              </w:rPr>
              <w:t>]</w:t>
            </w:r>
            <w:r>
              <w:rPr>
                <w:rFonts w:ascii="Times New Roman" w:hAnsi="Times New Roman" w:eastAsia="仿宋" w:cs="Times New Roman"/>
                <w:kern w:val="0"/>
                <w:sz w:val="15"/>
                <w:szCs w:val="15"/>
              </w:rPr>
              <w:t>21</w:t>
            </w:r>
            <w:r>
              <w:rPr>
                <w:rFonts w:hint="eastAsia" w:ascii="Times New Roman" w:hAnsi="Times New Roman" w:eastAsia="仿宋" w:cs="Times New Roman"/>
                <w:kern w:val="0"/>
                <w:sz w:val="15"/>
                <w:szCs w:val="15"/>
              </w:rPr>
              <w:t>号、国函[</w:t>
            </w:r>
            <w:r>
              <w:rPr>
                <w:rFonts w:ascii="Times New Roman" w:hAnsi="Times New Roman" w:eastAsia="仿宋" w:cs="Times New Roman"/>
                <w:kern w:val="0"/>
                <w:sz w:val="15"/>
                <w:szCs w:val="15"/>
              </w:rPr>
              <w:t>1992</w:t>
            </w:r>
            <w:r>
              <w:rPr>
                <w:rFonts w:hint="eastAsia" w:ascii="Times New Roman" w:hAnsi="Times New Roman" w:eastAsia="仿宋" w:cs="Times New Roman"/>
                <w:kern w:val="0"/>
                <w:sz w:val="15"/>
                <w:szCs w:val="15"/>
              </w:rPr>
              <w:t>]</w:t>
            </w:r>
            <w:r>
              <w:rPr>
                <w:rFonts w:ascii="Times New Roman" w:hAnsi="Times New Roman" w:eastAsia="仿宋" w:cs="Times New Roman"/>
                <w:kern w:val="0"/>
                <w:sz w:val="15"/>
                <w:szCs w:val="15"/>
              </w:rPr>
              <w:t>61</w:t>
            </w:r>
            <w:r>
              <w:rPr>
                <w:rFonts w:hint="eastAsia" w:ascii="Times New Roman" w:hAnsi="Times New Roman" w:eastAsia="仿宋" w:cs="Times New Roman"/>
                <w:kern w:val="0"/>
                <w:sz w:val="15"/>
                <w:szCs w:val="15"/>
              </w:rPr>
              <w:t>号、国函[</w:t>
            </w:r>
            <w:r>
              <w:rPr>
                <w:rFonts w:ascii="Times New Roman" w:hAnsi="Times New Roman" w:eastAsia="仿宋" w:cs="Times New Roman"/>
                <w:kern w:val="0"/>
                <w:sz w:val="15"/>
                <w:szCs w:val="15"/>
              </w:rPr>
              <w:t>1994</w:t>
            </w:r>
            <w:r>
              <w:rPr>
                <w:rFonts w:hint="eastAsia" w:ascii="Times New Roman" w:hAnsi="Times New Roman" w:eastAsia="仿宋" w:cs="Times New Roman"/>
                <w:kern w:val="0"/>
                <w:sz w:val="15"/>
                <w:szCs w:val="15"/>
              </w:rPr>
              <w:t>]</w:t>
            </w:r>
            <w:r>
              <w:rPr>
                <w:rFonts w:ascii="Times New Roman" w:hAnsi="Times New Roman" w:eastAsia="仿宋" w:cs="Times New Roman"/>
                <w:kern w:val="0"/>
                <w:sz w:val="15"/>
                <w:szCs w:val="15"/>
              </w:rPr>
              <w:t>20</w:t>
            </w:r>
            <w:r>
              <w:rPr>
                <w:rFonts w:hint="eastAsia" w:ascii="Times New Roman" w:hAnsi="Times New Roman" w:eastAsia="仿宋" w:cs="Times New Roman"/>
                <w:kern w:val="0"/>
                <w:sz w:val="15"/>
                <w:szCs w:val="15"/>
              </w:rPr>
              <w:t>号以及国函[</w:t>
            </w:r>
            <w:r>
              <w:rPr>
                <w:rFonts w:ascii="Times New Roman" w:hAnsi="Times New Roman" w:eastAsia="仿宋" w:cs="Times New Roman"/>
                <w:kern w:val="0"/>
                <w:sz w:val="15"/>
                <w:szCs w:val="15"/>
              </w:rPr>
              <w:t>1992</w:t>
            </w:r>
            <w:r>
              <w:rPr>
                <w:rFonts w:hint="eastAsia" w:ascii="Times New Roman" w:hAnsi="Times New Roman" w:eastAsia="仿宋" w:cs="Times New Roman"/>
                <w:kern w:val="0"/>
                <w:sz w:val="15"/>
                <w:szCs w:val="15"/>
              </w:rPr>
              <w:t>]</w:t>
            </w:r>
            <w:r>
              <w:rPr>
                <w:rFonts w:ascii="Times New Roman" w:hAnsi="Times New Roman" w:eastAsia="仿宋" w:cs="Times New Roman"/>
                <w:kern w:val="0"/>
                <w:sz w:val="15"/>
                <w:szCs w:val="15"/>
              </w:rPr>
              <w:t>62</w:t>
            </w:r>
            <w:r>
              <w:rPr>
                <w:rFonts w:hint="eastAsia" w:ascii="Times New Roman" w:hAnsi="Times New Roman" w:eastAsia="仿宋" w:cs="Times New Roman"/>
                <w:kern w:val="0"/>
                <w:sz w:val="15"/>
                <w:szCs w:val="15"/>
              </w:rPr>
              <w:t>号；</w:t>
            </w:r>
          </w:p>
          <w:p>
            <w:pPr>
              <w:rPr>
                <w:rFonts w:ascii="Times New Roman" w:hAnsi="Times New Roman" w:eastAsia="仿宋" w:cs="Times New Roman"/>
                <w:kern w:val="0"/>
                <w:sz w:val="15"/>
                <w:szCs w:val="15"/>
              </w:rPr>
            </w:pPr>
            <w:r>
              <w:rPr>
                <w:rFonts w:hint="eastAsia" w:ascii="Times New Roman" w:hAnsi="Times New Roman" w:eastAsia="仿宋" w:cs="Times New Roman"/>
                <w:kern w:val="0"/>
                <w:sz w:val="15"/>
                <w:szCs w:val="15"/>
              </w:rPr>
              <w:t>2．依据《国务院关于福建省沿海地区设立台商投资区的批复》；</w:t>
            </w:r>
          </w:p>
          <w:p>
            <w:pPr>
              <w:rPr>
                <w:rFonts w:ascii="Times New Roman" w:hAnsi="Times New Roman" w:eastAsia="仿宋" w:cs="Times New Roman"/>
                <w:kern w:val="0"/>
                <w:sz w:val="18"/>
                <w:szCs w:val="18"/>
              </w:rPr>
            </w:pPr>
            <w:r>
              <w:rPr>
                <w:rFonts w:hint="eastAsia" w:ascii="Times New Roman" w:hAnsi="Times New Roman" w:eastAsia="仿宋" w:cs="Times New Roman"/>
                <w:kern w:val="0"/>
                <w:sz w:val="15"/>
                <w:szCs w:val="15"/>
              </w:rPr>
              <w:t>3．依据《国务院关于试办国家旅游度假区有关问题的通知》（国发[1992]46号）。</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184" w:type="dxa"/>
            <w:gridSpan w:val="2"/>
            <w:tcBorders>
              <w:top w:val="single" w:color="auto" w:sz="4" w:space="0"/>
              <w:left w:val="single" w:color="auto" w:sz="4" w:space="0"/>
              <w:bottom w:val="single" w:color="auto" w:sz="4" w:space="0"/>
              <w:right w:val="single" w:color="auto" w:sz="4" w:space="0"/>
            </w:tcBorders>
          </w:tcPr>
          <w:p>
            <w:pP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3</w:t>
            </w:r>
            <w:r>
              <w:rPr>
                <w:rFonts w:ascii="Times New Roman" w:hAnsi="Times New Roman" w:eastAsia="仿宋" w:cs="Times New Roman"/>
                <w:kern w:val="0"/>
                <w:sz w:val="18"/>
                <w:szCs w:val="18"/>
              </w:rPr>
              <w:t>3%</w:t>
            </w:r>
            <w:r>
              <w:rPr>
                <w:rFonts w:hint="eastAsia" w:ascii="Times New Roman" w:hAnsi="Times New Roman" w:eastAsia="仿宋" w:cs="Times New Roman"/>
                <w:kern w:val="0"/>
                <w:sz w:val="18"/>
                <w:szCs w:val="18"/>
              </w:rPr>
              <w:t>：其他</w:t>
            </w:r>
          </w:p>
        </w:tc>
      </w:tr>
    </w:tbl>
    <w:p/>
    <w:p/>
    <w:p/>
    <w:p/>
    <w:p/>
    <w:p/>
    <w:p/>
    <w:p>
      <w:pPr>
        <w:jc w:val="center"/>
        <w:rPr>
          <w:rFonts w:hint="eastAsia" w:ascii="宋体" w:hAnsi="宋体" w:eastAsia="宋体" w:cs="宋体"/>
          <w:b/>
          <w:bCs/>
          <w:sz w:val="20"/>
          <w:szCs w:val="20"/>
        </w:rPr>
      </w:pPr>
      <w:r>
        <w:rPr>
          <w:rFonts w:hint="eastAsia" w:ascii="宋体" w:hAnsi="宋体" w:eastAsia="宋体" w:cs="宋体"/>
          <w:b/>
          <w:bCs/>
          <w:sz w:val="20"/>
          <w:szCs w:val="20"/>
        </w:rPr>
        <w:t>表Ⅰ</w:t>
      </w:r>
      <w:r>
        <w:rPr>
          <w:rFonts w:hint="eastAsia" w:ascii="宋体" w:hAnsi="宋体" w:eastAsia="宋体" w:cs="宋体"/>
          <w:b/>
          <w:bCs/>
          <w:sz w:val="20"/>
          <w:szCs w:val="20"/>
          <w:lang w:val="en-US" w:eastAsia="zh-CN"/>
        </w:rPr>
        <w:t xml:space="preserve">2 </w:t>
      </w:r>
      <w:r>
        <w:rPr>
          <w:rFonts w:hint="eastAsia" w:ascii="宋体" w:hAnsi="宋体" w:eastAsia="宋体" w:cs="宋体"/>
          <w:b/>
          <w:bCs/>
          <w:sz w:val="20"/>
          <w:szCs w:val="20"/>
        </w:rPr>
        <w:t>新税法规定的外资企业法定税率</w:t>
      </w:r>
    </w:p>
    <w:tbl>
      <w:tblPr>
        <w:tblStyle w:val="12"/>
        <w:tblW w:w="9184"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819"/>
        <w:gridCol w:w="4365"/>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184" w:type="dxa"/>
            <w:gridSpan w:val="2"/>
            <w:tcBorders>
              <w:left w:val="single" w:color="auto" w:sz="4" w:space="0"/>
              <w:bottom w:val="single" w:color="auto" w:sz="4" w:space="0"/>
              <w:right w:val="single" w:color="auto" w:sz="4" w:space="0"/>
            </w:tcBorders>
            <w:vAlign w:val="center"/>
          </w:tcPr>
          <w:p>
            <w:pP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0</w:t>
            </w:r>
            <w:r>
              <w:rPr>
                <w:rFonts w:ascii="Times New Roman" w:hAnsi="Times New Roman" w:eastAsia="仿宋" w:cs="Times New Roman"/>
                <w:kern w:val="0"/>
                <w:sz w:val="18"/>
                <w:szCs w:val="18"/>
              </w:rPr>
              <w:t>%</w:t>
            </w:r>
            <w:r>
              <w:rPr>
                <w:rFonts w:hint="eastAsia" w:ascii="Times New Roman" w:hAnsi="Times New Roman" w:eastAsia="仿宋" w:cs="Times New Roman"/>
                <w:kern w:val="0"/>
                <w:sz w:val="18"/>
                <w:szCs w:val="18"/>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tcBorders>
              <w:left w:val="single" w:color="auto" w:sz="4" w:space="0"/>
              <w:bottom w:val="nil"/>
              <w:right w:val="single" w:color="auto" w:sz="4" w:space="0"/>
            </w:tcBorders>
          </w:tcPr>
          <w:p>
            <w:pP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农产品初加工项目。</w:t>
            </w:r>
          </w:p>
        </w:tc>
        <w:tc>
          <w:tcPr>
            <w:tcW w:w="4365" w:type="dxa"/>
            <w:tcBorders>
              <w:left w:val="single" w:color="auto" w:sz="4" w:space="0"/>
              <w:bottom w:val="nil"/>
              <w:right w:val="single" w:color="auto" w:sz="4" w:space="0"/>
            </w:tcBorders>
          </w:tcPr>
          <w:p>
            <w:pPr>
              <w:rPr>
                <w:rFonts w:ascii="Times New Roman" w:hAnsi="Times New Roman" w:eastAsia="仿宋" w:cs="Times New Roman"/>
                <w:kern w:val="0"/>
                <w:sz w:val="18"/>
                <w:szCs w:val="18"/>
              </w:rPr>
            </w:pPr>
            <w:r>
              <w:rPr>
                <w:rFonts w:hint="eastAsia" w:ascii="Times New Roman" w:hAnsi="Times New Roman" w:eastAsia="仿宋" w:cs="Times New Roman"/>
                <w:kern w:val="0"/>
                <w:sz w:val="15"/>
                <w:szCs w:val="15"/>
              </w:rPr>
              <w:t>依据《中华人民共和国企业所得税法》和《享受企业所得税优惠政策的农产品初加工范围（试行）》（财税[</w:t>
            </w:r>
            <w:r>
              <w:rPr>
                <w:rFonts w:ascii="Times New Roman" w:hAnsi="Times New Roman" w:eastAsia="仿宋" w:cs="Times New Roman"/>
                <w:kern w:val="0"/>
                <w:sz w:val="15"/>
                <w:szCs w:val="15"/>
              </w:rPr>
              <w:t>2008]149</w:t>
            </w:r>
            <w:r>
              <w:rPr>
                <w:rFonts w:hint="eastAsia" w:ascii="Times New Roman" w:hAnsi="Times New Roman" w:eastAsia="仿宋" w:cs="Times New Roman"/>
                <w:kern w:val="0"/>
                <w:sz w:val="15"/>
                <w:szCs w:val="15"/>
              </w:rPr>
              <w:t>号</w:t>
            </w:r>
            <w:r>
              <w:rPr>
                <w:rFonts w:ascii="Times New Roman" w:hAnsi="Times New Roman" w:eastAsia="仿宋" w:cs="Times New Roman"/>
                <w:kern w:val="0"/>
                <w:sz w:val="15"/>
                <w:szCs w:val="15"/>
              </w:rPr>
              <w:t>）</w:t>
            </w:r>
            <w:r>
              <w:rPr>
                <w:rFonts w:hint="eastAsia" w:ascii="Times New Roman" w:hAnsi="Times New Roman" w:eastAsia="仿宋" w:cs="Times New Roman"/>
                <w:kern w:val="0"/>
                <w:sz w:val="15"/>
                <w:szCs w:val="15"/>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184" w:type="dxa"/>
            <w:gridSpan w:val="2"/>
            <w:tcBorders>
              <w:left w:val="single" w:color="auto" w:sz="4" w:space="0"/>
              <w:bottom w:val="single" w:color="auto" w:sz="4" w:space="0"/>
              <w:right w:val="single" w:color="auto" w:sz="4" w:space="0"/>
            </w:tcBorders>
            <w:vAlign w:val="center"/>
          </w:tcPr>
          <w:p>
            <w:pPr>
              <w:rPr>
                <w:rFonts w:ascii="Times New Roman" w:hAnsi="Times New Roman" w:eastAsia="仿宋" w:cs="Times New Roman"/>
                <w:kern w:val="0"/>
                <w:sz w:val="18"/>
                <w:szCs w:val="18"/>
              </w:rPr>
            </w:pPr>
            <w:r>
              <w:rPr>
                <w:rFonts w:ascii="Times New Roman" w:hAnsi="Times New Roman" w:eastAsia="仿宋" w:cs="Times New Roman"/>
                <w:kern w:val="0"/>
                <w:sz w:val="18"/>
                <w:szCs w:val="18"/>
              </w:rPr>
              <w:t>1</w:t>
            </w:r>
            <w:r>
              <w:rPr>
                <w:rFonts w:hint="eastAsia" w:ascii="Times New Roman" w:hAnsi="Times New Roman" w:eastAsia="仿宋" w:cs="Times New Roman"/>
                <w:kern w:val="0"/>
                <w:sz w:val="18"/>
                <w:szCs w:val="18"/>
              </w:rPr>
              <w:t>0</w:t>
            </w:r>
            <w:r>
              <w:rPr>
                <w:rFonts w:ascii="Times New Roman" w:hAnsi="Times New Roman" w:eastAsia="仿宋" w:cs="Times New Roman"/>
                <w:kern w:val="0"/>
                <w:sz w:val="18"/>
                <w:szCs w:val="18"/>
              </w:rPr>
              <w:t>%</w:t>
            </w:r>
            <w:r>
              <w:rPr>
                <w:rFonts w:hint="eastAsia" w:ascii="Times New Roman" w:hAnsi="Times New Roman" w:eastAsia="仿宋" w:cs="Times New Roman"/>
                <w:kern w:val="0"/>
                <w:sz w:val="18"/>
                <w:szCs w:val="18"/>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tcBorders>
              <w:top w:val="nil"/>
              <w:left w:val="single" w:color="auto" w:sz="4" w:space="0"/>
              <w:bottom w:val="nil"/>
              <w:right w:val="single" w:color="auto" w:sz="4" w:space="0"/>
            </w:tcBorders>
          </w:tcPr>
          <w:p>
            <w:pPr>
              <w:rPr>
                <w:rFonts w:ascii="Times New Roman" w:hAnsi="Times New Roman" w:eastAsia="仿宋" w:cs="Times New Roman"/>
                <w:kern w:val="0"/>
                <w:sz w:val="18"/>
                <w:szCs w:val="18"/>
              </w:rPr>
            </w:pPr>
            <w:r>
              <w:rPr>
                <w:rFonts w:ascii="Times New Roman" w:hAnsi="Times New Roman" w:eastAsia="仿宋" w:cs="Times New Roman"/>
                <w:kern w:val="0"/>
                <w:sz w:val="18"/>
                <w:szCs w:val="18"/>
              </w:rPr>
              <w:t>国家规划布局内的重点软件企业</w:t>
            </w:r>
            <w:r>
              <w:rPr>
                <w:rFonts w:hint="eastAsia" w:ascii="Times New Roman" w:hAnsi="Times New Roman" w:eastAsia="仿宋" w:cs="Times New Roman"/>
                <w:kern w:val="0"/>
                <w:sz w:val="18"/>
                <w:szCs w:val="18"/>
              </w:rPr>
              <w:t>。</w:t>
            </w:r>
          </w:p>
        </w:tc>
        <w:tc>
          <w:tcPr>
            <w:tcW w:w="4365" w:type="dxa"/>
            <w:tcBorders>
              <w:top w:val="nil"/>
              <w:left w:val="single" w:color="auto" w:sz="4" w:space="0"/>
              <w:bottom w:val="nil"/>
              <w:right w:val="single" w:color="auto" w:sz="4" w:space="0"/>
            </w:tcBorders>
          </w:tcPr>
          <w:p>
            <w:pPr>
              <w:rPr>
                <w:rFonts w:ascii="Times New Roman" w:hAnsi="Times New Roman" w:eastAsia="仿宋" w:cs="Times New Roman"/>
                <w:kern w:val="0"/>
                <w:sz w:val="18"/>
                <w:szCs w:val="18"/>
              </w:rPr>
            </w:pPr>
            <w:r>
              <w:rPr>
                <w:rFonts w:hint="eastAsia" w:ascii="Times New Roman" w:hAnsi="Times New Roman" w:eastAsia="仿宋" w:cs="Times New Roman"/>
                <w:kern w:val="0"/>
                <w:sz w:val="15"/>
                <w:szCs w:val="15"/>
              </w:rPr>
              <w:t>依据《财政部</w:t>
            </w:r>
            <w:r>
              <w:rPr>
                <w:rFonts w:ascii="Times New Roman" w:hAnsi="Times New Roman" w:eastAsia="仿宋" w:cs="Times New Roman"/>
                <w:kern w:val="0"/>
                <w:sz w:val="15"/>
                <w:szCs w:val="15"/>
              </w:rPr>
              <w:t xml:space="preserve"> 国家税务总局关于企业所得税若干优惠政策的通知》（财税〔2008〕1号）</w:t>
            </w:r>
            <w:r>
              <w:rPr>
                <w:rFonts w:hint="eastAsia" w:ascii="Times New Roman" w:hAnsi="Times New Roman" w:eastAsia="仿宋" w:cs="Times New Roman"/>
                <w:kern w:val="0"/>
                <w:sz w:val="15"/>
                <w:szCs w:val="15"/>
              </w:rPr>
              <w:t>和《发展和改革委员会、工业和信息化部、商务部、国家税务总局关于发布2</w:t>
            </w:r>
            <w:r>
              <w:rPr>
                <w:rFonts w:ascii="Times New Roman" w:hAnsi="Times New Roman" w:eastAsia="仿宋" w:cs="Times New Roman"/>
                <w:kern w:val="0"/>
                <w:sz w:val="15"/>
                <w:szCs w:val="15"/>
              </w:rPr>
              <w:t>008</w:t>
            </w:r>
            <w:r>
              <w:rPr>
                <w:rFonts w:hint="eastAsia" w:ascii="Times New Roman" w:hAnsi="Times New Roman" w:eastAsia="仿宋" w:cs="Times New Roman"/>
                <w:kern w:val="0"/>
                <w:sz w:val="15"/>
                <w:szCs w:val="15"/>
              </w:rPr>
              <w:t>年度国家规划布局内重点软件企业名单的通知》（发改高技[</w:t>
            </w:r>
            <w:r>
              <w:rPr>
                <w:rFonts w:ascii="Times New Roman" w:hAnsi="Times New Roman" w:eastAsia="仿宋" w:cs="Times New Roman"/>
                <w:kern w:val="0"/>
                <w:sz w:val="15"/>
                <w:szCs w:val="15"/>
              </w:rPr>
              <w:t>2008]3700</w:t>
            </w:r>
            <w:r>
              <w:rPr>
                <w:rFonts w:hint="eastAsia" w:ascii="Times New Roman" w:hAnsi="Times New Roman" w:eastAsia="仿宋" w:cs="Times New Roman"/>
                <w:kern w:val="0"/>
                <w:sz w:val="15"/>
                <w:szCs w:val="15"/>
              </w:rPr>
              <w:t>号）。</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184" w:type="dxa"/>
            <w:gridSpan w:val="2"/>
            <w:tcBorders>
              <w:left w:val="single" w:color="auto" w:sz="4" w:space="0"/>
              <w:bottom w:val="single" w:color="auto" w:sz="4" w:space="0"/>
              <w:right w:val="single" w:color="auto" w:sz="4" w:space="0"/>
            </w:tcBorders>
            <w:vAlign w:val="center"/>
          </w:tcPr>
          <w:p>
            <w:pPr>
              <w:rPr>
                <w:rFonts w:ascii="Times New Roman" w:hAnsi="Times New Roman" w:eastAsia="仿宋" w:cs="Times New Roman"/>
                <w:kern w:val="0"/>
                <w:sz w:val="18"/>
                <w:szCs w:val="18"/>
              </w:rPr>
            </w:pPr>
            <w:r>
              <w:rPr>
                <w:rFonts w:ascii="Times New Roman" w:hAnsi="Times New Roman" w:eastAsia="仿宋" w:cs="Times New Roman"/>
                <w:kern w:val="0"/>
                <w:sz w:val="18"/>
                <w:szCs w:val="18"/>
              </w:rPr>
              <w:t>15%</w:t>
            </w:r>
            <w:r>
              <w:rPr>
                <w:rFonts w:hint="eastAsia" w:ascii="Times New Roman" w:hAnsi="Times New Roman" w:eastAsia="仿宋" w:cs="Times New Roman"/>
                <w:kern w:val="0"/>
                <w:sz w:val="18"/>
                <w:szCs w:val="18"/>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tcBorders>
              <w:top w:val="nil"/>
              <w:left w:val="single" w:color="auto" w:sz="4" w:space="0"/>
              <w:bottom w:val="nil"/>
              <w:right w:val="single" w:color="auto" w:sz="4" w:space="0"/>
            </w:tcBorders>
          </w:tcPr>
          <w:p>
            <w:pP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国家重点扶持的高新技术企业；</w:t>
            </w:r>
          </w:p>
          <w:p>
            <w:pP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西部地区国家鼓励类的外资企业。</w:t>
            </w:r>
          </w:p>
        </w:tc>
        <w:tc>
          <w:tcPr>
            <w:tcW w:w="4365" w:type="dxa"/>
            <w:tcBorders>
              <w:top w:val="nil"/>
              <w:left w:val="single" w:color="auto" w:sz="4" w:space="0"/>
              <w:bottom w:val="nil"/>
              <w:right w:val="single" w:color="auto" w:sz="4" w:space="0"/>
            </w:tcBorders>
          </w:tcPr>
          <w:p>
            <w:pPr>
              <w:rPr>
                <w:rFonts w:ascii="Times New Roman" w:hAnsi="Times New Roman" w:eastAsia="仿宋" w:cs="Times New Roman"/>
                <w:kern w:val="0"/>
                <w:sz w:val="18"/>
                <w:szCs w:val="18"/>
              </w:rPr>
            </w:pPr>
            <w:r>
              <w:rPr>
                <w:rFonts w:hint="eastAsia" w:ascii="Times New Roman" w:hAnsi="Times New Roman" w:eastAsia="仿宋" w:cs="Times New Roman"/>
                <w:kern w:val="0"/>
                <w:sz w:val="15"/>
                <w:szCs w:val="15"/>
              </w:rPr>
              <w:t>依据《中华人民共和国企业所得税法》和《中华人民共和国企业所得税法实施细则》。</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184" w:type="dxa"/>
            <w:gridSpan w:val="2"/>
            <w:tcBorders>
              <w:left w:val="single" w:color="auto" w:sz="4" w:space="0"/>
              <w:bottom w:val="single" w:color="auto" w:sz="4" w:space="0"/>
              <w:right w:val="single" w:color="auto" w:sz="4" w:space="0"/>
            </w:tcBorders>
            <w:vAlign w:val="center"/>
          </w:tcPr>
          <w:p>
            <w:pPr>
              <w:rPr>
                <w:rFonts w:ascii="Times New Roman" w:hAnsi="Times New Roman" w:eastAsia="仿宋" w:cs="Times New Roman"/>
                <w:kern w:val="0"/>
                <w:sz w:val="18"/>
                <w:szCs w:val="18"/>
              </w:rPr>
            </w:pPr>
            <w:r>
              <w:rPr>
                <w:rFonts w:ascii="Times New Roman" w:hAnsi="Times New Roman" w:eastAsia="仿宋" w:cs="Times New Roman"/>
                <w:kern w:val="0"/>
                <w:sz w:val="18"/>
                <w:szCs w:val="18"/>
              </w:rPr>
              <w:t>2</w:t>
            </w:r>
            <w:r>
              <w:rPr>
                <w:rFonts w:hint="eastAsia" w:ascii="Times New Roman" w:hAnsi="Times New Roman" w:eastAsia="仿宋" w:cs="Times New Roman"/>
                <w:kern w:val="0"/>
                <w:sz w:val="18"/>
                <w:szCs w:val="18"/>
              </w:rPr>
              <w:t>0</w:t>
            </w:r>
            <w:r>
              <w:rPr>
                <w:rFonts w:ascii="Times New Roman" w:hAnsi="Times New Roman" w:eastAsia="仿宋" w:cs="Times New Roman"/>
                <w:kern w:val="0"/>
                <w:sz w:val="18"/>
                <w:szCs w:val="18"/>
              </w:rPr>
              <w:t>%</w:t>
            </w:r>
            <w:r>
              <w:rPr>
                <w:rFonts w:hint="eastAsia" w:ascii="Times New Roman" w:hAnsi="Times New Roman" w:eastAsia="仿宋" w:cs="Times New Roman"/>
                <w:kern w:val="0"/>
                <w:sz w:val="18"/>
                <w:szCs w:val="18"/>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tcBorders>
              <w:top w:val="nil"/>
              <w:left w:val="single" w:color="auto" w:sz="4" w:space="0"/>
              <w:bottom w:val="nil"/>
              <w:right w:val="single" w:color="auto" w:sz="4" w:space="0"/>
            </w:tcBorders>
          </w:tcPr>
          <w:p>
            <w:pP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小型微利企业。</w:t>
            </w:r>
          </w:p>
        </w:tc>
        <w:tc>
          <w:tcPr>
            <w:tcW w:w="4365" w:type="dxa"/>
            <w:tcBorders>
              <w:top w:val="nil"/>
              <w:left w:val="single" w:color="auto" w:sz="4" w:space="0"/>
              <w:bottom w:val="nil"/>
              <w:right w:val="single" w:color="auto" w:sz="4" w:space="0"/>
            </w:tcBorders>
          </w:tcPr>
          <w:p>
            <w:pPr>
              <w:rPr>
                <w:rFonts w:ascii="Times New Roman" w:hAnsi="Times New Roman" w:eastAsia="仿宋" w:cs="Times New Roman"/>
                <w:kern w:val="0"/>
                <w:sz w:val="18"/>
                <w:szCs w:val="18"/>
              </w:rPr>
            </w:pPr>
            <w:r>
              <w:rPr>
                <w:rFonts w:hint="eastAsia" w:ascii="Times New Roman" w:hAnsi="Times New Roman" w:eastAsia="仿宋" w:cs="Times New Roman"/>
                <w:kern w:val="0"/>
                <w:sz w:val="15"/>
                <w:szCs w:val="15"/>
              </w:rPr>
              <w:t>依据《中华人民共和国企业所得税法》和《中华人民共和国企业所得税法实施细则》。</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184" w:type="dxa"/>
            <w:gridSpan w:val="2"/>
            <w:tcBorders>
              <w:left w:val="single" w:color="auto" w:sz="4" w:space="0"/>
              <w:bottom w:val="single" w:color="auto" w:sz="4" w:space="0"/>
              <w:right w:val="single" w:color="auto" w:sz="4" w:space="0"/>
            </w:tcBorders>
            <w:vAlign w:val="center"/>
          </w:tcPr>
          <w:p>
            <w:pPr>
              <w:rPr>
                <w:rFonts w:ascii="Times New Roman" w:hAnsi="Times New Roman" w:eastAsia="仿宋" w:cs="Times New Roman"/>
                <w:kern w:val="0"/>
                <w:sz w:val="18"/>
                <w:szCs w:val="18"/>
              </w:rPr>
            </w:pPr>
            <w:r>
              <w:rPr>
                <w:rFonts w:ascii="Times New Roman" w:hAnsi="Times New Roman" w:eastAsia="仿宋" w:cs="Times New Roman"/>
                <w:kern w:val="0"/>
                <w:sz w:val="18"/>
                <w:szCs w:val="18"/>
              </w:rPr>
              <w:t>25%</w:t>
            </w:r>
            <w:r>
              <w:rPr>
                <w:rFonts w:hint="eastAsia" w:ascii="Times New Roman" w:hAnsi="Times New Roman" w:eastAsia="仿宋" w:cs="Times New Roman"/>
                <w:kern w:val="0"/>
                <w:sz w:val="18"/>
                <w:szCs w:val="18"/>
              </w:rPr>
              <w:t>：其他</w:t>
            </w:r>
          </w:p>
        </w:tc>
      </w:tr>
    </w:tbl>
    <w:p>
      <w:pPr>
        <w:ind w:firstLine="420" w:firstLineChars="200"/>
        <w:rPr>
          <w:rFonts w:ascii="Times New Roman" w:hAnsi="Times New Roman" w:eastAsia="仿宋" w:cs="Times New Roman"/>
          <w:szCs w:val="21"/>
        </w:rPr>
      </w:pPr>
      <w:r>
        <w:rPr>
          <w:rFonts w:hint="eastAsia" w:ascii="Times New Roman" w:hAnsi="Times New Roman" w:eastAsia="仿宋" w:cs="Times New Roman"/>
          <w:szCs w:val="21"/>
        </w:rPr>
        <w:t>其中，关于生产性外资企业。依据《中华人民共和国外商投资企业和外国企业所得税法实施细则》中列出的生产性行业进行认定。</w:t>
      </w:r>
    </w:p>
    <w:p>
      <w:pPr>
        <w:ind w:firstLine="420" w:firstLineChars="200"/>
        <w:rPr>
          <w:rFonts w:ascii="Times New Roman" w:hAnsi="Times New Roman" w:eastAsia="仿宋"/>
          <w:szCs w:val="21"/>
        </w:rPr>
      </w:pPr>
      <w:r>
        <w:rPr>
          <w:rFonts w:hint="eastAsia" w:ascii="Times New Roman" w:hAnsi="Times New Roman" w:eastAsia="仿宋" w:cs="Times New Roman"/>
          <w:szCs w:val="21"/>
        </w:rPr>
        <w:t>关于高新技术企业。</w:t>
      </w:r>
      <w:r>
        <w:rPr>
          <w:rFonts w:hint="eastAsia" w:ascii="Times New Roman" w:hAnsi="Times New Roman" w:eastAsia="仿宋"/>
          <w:szCs w:val="21"/>
          <w:shd w:val="clear" w:color="auto" w:fill="FFFFFF"/>
        </w:rPr>
        <w:t>旧税法实行时</w:t>
      </w:r>
      <w:r>
        <w:rPr>
          <w:rFonts w:hint="eastAsia" w:ascii="Times New Roman" w:hAnsi="Times New Roman" w:eastAsia="仿宋" w:cs="Times New Roman"/>
          <w:szCs w:val="21"/>
        </w:rPr>
        <w:t>依据《国家高新技术产业开发区高新技术企业认定条件和办法》（国科发火字[</w:t>
      </w:r>
      <w:r>
        <w:rPr>
          <w:rFonts w:ascii="Times New Roman" w:hAnsi="Times New Roman" w:eastAsia="仿宋" w:cs="Times New Roman"/>
          <w:szCs w:val="21"/>
        </w:rPr>
        <w:t>2000]324</w:t>
      </w:r>
      <w:r>
        <w:rPr>
          <w:rFonts w:hint="eastAsia" w:ascii="Times New Roman" w:hAnsi="Times New Roman" w:eastAsia="仿宋" w:cs="Times New Roman"/>
          <w:szCs w:val="21"/>
        </w:rPr>
        <w:t>号），将主营业务属于《中国高新技术产业目录》以及研发投入在当年总销售额的占比高于5</w:t>
      </w:r>
      <w:r>
        <w:rPr>
          <w:rFonts w:ascii="Times New Roman" w:hAnsi="Times New Roman" w:eastAsia="仿宋" w:cs="Times New Roman"/>
          <w:szCs w:val="21"/>
        </w:rPr>
        <w:t>%</w:t>
      </w:r>
      <w:r>
        <w:rPr>
          <w:rFonts w:hint="eastAsia" w:ascii="Times New Roman" w:hAnsi="Times New Roman" w:eastAsia="仿宋" w:cs="Times New Roman"/>
          <w:szCs w:val="21"/>
        </w:rPr>
        <w:t>的认定为高新技术企业；</w:t>
      </w:r>
      <w:r>
        <w:rPr>
          <w:rFonts w:hint="eastAsia" w:ascii="Times New Roman" w:hAnsi="Times New Roman" w:eastAsia="仿宋"/>
          <w:szCs w:val="21"/>
          <w:shd w:val="clear" w:color="auto" w:fill="FFFFFF"/>
        </w:rPr>
        <w:t>新税法实行时</w:t>
      </w:r>
      <w:r>
        <w:rPr>
          <w:rFonts w:hint="eastAsia" w:ascii="Times New Roman" w:hAnsi="Times New Roman" w:eastAsia="仿宋" w:cs="Times New Roman"/>
          <w:szCs w:val="21"/>
        </w:rPr>
        <w:t>依据《高新技术企业认定管理办法》（国科发火字[</w:t>
      </w:r>
      <w:r>
        <w:rPr>
          <w:rFonts w:ascii="Times New Roman" w:hAnsi="Times New Roman" w:eastAsia="仿宋" w:cs="Times New Roman"/>
          <w:szCs w:val="21"/>
        </w:rPr>
        <w:t>2008]172</w:t>
      </w:r>
      <w:r>
        <w:rPr>
          <w:rFonts w:hint="eastAsia" w:ascii="Times New Roman" w:hAnsi="Times New Roman" w:eastAsia="仿宋" w:cs="Times New Roman"/>
          <w:szCs w:val="21"/>
        </w:rPr>
        <w:t>号），将主营业务属于</w:t>
      </w:r>
      <w:r>
        <w:rPr>
          <w:rFonts w:ascii="Times New Roman" w:hAnsi="Times New Roman" w:eastAsia="仿宋"/>
          <w:szCs w:val="21"/>
        </w:rPr>
        <w:t>《国家重点支持的高新技术领域》</w:t>
      </w:r>
      <w:r>
        <w:rPr>
          <w:rFonts w:hint="eastAsia" w:ascii="Times New Roman" w:hAnsi="Times New Roman" w:eastAsia="仿宋"/>
          <w:szCs w:val="21"/>
        </w:rPr>
        <w:t>以及销售额分别低于5</w:t>
      </w:r>
      <w:r>
        <w:rPr>
          <w:rFonts w:ascii="Times New Roman" w:hAnsi="Times New Roman" w:eastAsia="仿宋"/>
          <w:szCs w:val="21"/>
        </w:rPr>
        <w:t>000</w:t>
      </w:r>
      <w:r>
        <w:rPr>
          <w:rFonts w:hint="eastAsia" w:ascii="Times New Roman" w:hAnsi="Times New Roman" w:eastAsia="仿宋"/>
          <w:szCs w:val="21"/>
        </w:rPr>
        <w:t>万元、高于5</w:t>
      </w:r>
      <w:r>
        <w:rPr>
          <w:rFonts w:ascii="Times New Roman" w:hAnsi="Times New Roman" w:eastAsia="仿宋"/>
          <w:szCs w:val="21"/>
        </w:rPr>
        <w:t>000</w:t>
      </w:r>
      <w:r>
        <w:rPr>
          <w:rFonts w:hint="eastAsia" w:ascii="Times New Roman" w:hAnsi="Times New Roman" w:eastAsia="仿宋"/>
          <w:szCs w:val="21"/>
        </w:rPr>
        <w:t>万元且低于2亿元和高于2亿元对应研发投入占比高于6</w:t>
      </w:r>
      <w:r>
        <w:rPr>
          <w:rFonts w:ascii="Times New Roman" w:hAnsi="Times New Roman" w:eastAsia="仿宋"/>
          <w:szCs w:val="21"/>
        </w:rPr>
        <w:t>%</w:t>
      </w:r>
      <w:r>
        <w:rPr>
          <w:rFonts w:hint="eastAsia" w:ascii="Times New Roman" w:hAnsi="Times New Roman" w:eastAsia="仿宋"/>
          <w:szCs w:val="21"/>
        </w:rPr>
        <w:t>、4%和3%的认定为高新技术企业。</w:t>
      </w:r>
    </w:p>
    <w:p>
      <w:pPr>
        <w:ind w:firstLine="420" w:firstLineChars="200"/>
        <w:rPr>
          <w:rFonts w:ascii="Times New Roman" w:hAnsi="Times New Roman" w:eastAsia="仿宋"/>
          <w:szCs w:val="21"/>
        </w:rPr>
      </w:pPr>
      <w:r>
        <w:rPr>
          <w:rFonts w:hint="eastAsia" w:ascii="Times New Roman" w:hAnsi="Times New Roman" w:eastAsia="仿宋"/>
          <w:szCs w:val="21"/>
        </w:rPr>
        <w:t>关于</w:t>
      </w:r>
      <w:r>
        <w:rPr>
          <w:rFonts w:hint="eastAsia" w:ascii="Times New Roman" w:hAnsi="Times New Roman" w:eastAsia="仿宋" w:cs="Times New Roman"/>
          <w:szCs w:val="21"/>
        </w:rPr>
        <w:t>技术密集型和知识密集型企业。依据</w:t>
      </w:r>
      <w:r>
        <w:rPr>
          <w:rFonts w:ascii="Times New Roman" w:hAnsi="Times New Roman" w:eastAsia="仿宋"/>
          <w:szCs w:val="21"/>
        </w:rPr>
        <w:t>《国家税务总局关于外商投资企业享受</w:t>
      </w:r>
      <w:r>
        <w:rPr>
          <w:rFonts w:ascii="仿宋" w:hAnsi="仿宋" w:eastAsia="仿宋"/>
          <w:szCs w:val="21"/>
        </w:rPr>
        <w:t>“</w:t>
      </w:r>
      <w:r>
        <w:rPr>
          <w:rFonts w:ascii="Times New Roman" w:hAnsi="Times New Roman" w:eastAsia="仿宋"/>
          <w:szCs w:val="21"/>
        </w:rPr>
        <w:t>两个密集型</w:t>
      </w:r>
      <w:r>
        <w:rPr>
          <w:rFonts w:ascii="仿宋" w:hAnsi="仿宋" w:eastAsia="仿宋"/>
          <w:szCs w:val="21"/>
        </w:rPr>
        <w:t>”</w:t>
      </w:r>
      <w:r>
        <w:rPr>
          <w:rFonts w:ascii="Times New Roman" w:hAnsi="Times New Roman" w:eastAsia="仿宋"/>
          <w:szCs w:val="21"/>
        </w:rPr>
        <w:t>税收优惠有关问题的通知</w:t>
      </w:r>
      <w:r>
        <w:rPr>
          <w:rFonts w:hint="eastAsia" w:ascii="Times New Roman" w:hAnsi="Times New Roman" w:eastAsia="仿宋"/>
          <w:szCs w:val="21"/>
        </w:rPr>
        <w:t>》</w:t>
      </w:r>
      <w:r>
        <w:rPr>
          <w:rFonts w:ascii="Times New Roman" w:hAnsi="Times New Roman" w:eastAsia="仿宋"/>
          <w:szCs w:val="21"/>
        </w:rPr>
        <w:t>（国税发</w:t>
      </w:r>
      <w:r>
        <w:rPr>
          <w:rFonts w:hint="eastAsia" w:ascii="Times New Roman" w:hAnsi="Times New Roman" w:eastAsia="仿宋"/>
          <w:szCs w:val="21"/>
        </w:rPr>
        <w:t>[1995]139号），将主营业务属于《中国高新技术产业目录》以及主营业务销售收入占比高于50%的认定为此类企业。</w:t>
      </w:r>
    </w:p>
    <w:p>
      <w:pPr>
        <w:ind w:firstLine="420" w:firstLineChars="200"/>
        <w:rPr>
          <w:rFonts w:ascii="Times New Roman" w:hAnsi="Times New Roman" w:eastAsia="仿宋"/>
          <w:szCs w:val="21"/>
        </w:rPr>
      </w:pPr>
      <w:r>
        <w:rPr>
          <w:rFonts w:hint="eastAsia" w:ascii="Times New Roman" w:hAnsi="Times New Roman" w:eastAsia="仿宋"/>
          <w:szCs w:val="21"/>
        </w:rPr>
        <w:t>关于小型微利企业。依据《中华人民共和国企业所得税法实施细则》，将实际出资额小于3</w:t>
      </w:r>
      <w:r>
        <w:rPr>
          <w:rFonts w:ascii="Times New Roman" w:hAnsi="Times New Roman" w:eastAsia="仿宋"/>
          <w:szCs w:val="21"/>
        </w:rPr>
        <w:t>000</w:t>
      </w:r>
      <w:r>
        <w:rPr>
          <w:rFonts w:hint="eastAsia" w:ascii="Times New Roman" w:hAnsi="Times New Roman" w:eastAsia="仿宋"/>
          <w:szCs w:val="21"/>
        </w:rPr>
        <w:t>万元、利润低于3</w:t>
      </w:r>
      <w:r>
        <w:rPr>
          <w:rFonts w:ascii="Times New Roman" w:hAnsi="Times New Roman" w:eastAsia="仿宋"/>
          <w:szCs w:val="21"/>
        </w:rPr>
        <w:t>0</w:t>
      </w:r>
      <w:r>
        <w:rPr>
          <w:rFonts w:hint="eastAsia" w:ascii="Times New Roman" w:hAnsi="Times New Roman" w:eastAsia="仿宋"/>
          <w:szCs w:val="21"/>
        </w:rPr>
        <w:t>万元以及员工人数低于100人的认定为小型微利企业。</w:t>
      </w:r>
    </w:p>
    <w:p>
      <w:pPr>
        <w:ind w:firstLine="420" w:firstLineChars="200"/>
        <w:rPr>
          <w:rFonts w:ascii="Times New Roman" w:hAnsi="Times New Roman" w:eastAsia="仿宋"/>
          <w:szCs w:val="21"/>
          <w:shd w:val="clear" w:color="auto" w:fill="FFFFFF"/>
        </w:rPr>
      </w:pPr>
      <w:r>
        <w:rPr>
          <w:rFonts w:hint="eastAsia" w:ascii="Times New Roman" w:hAnsi="Times New Roman" w:eastAsia="仿宋"/>
          <w:szCs w:val="21"/>
        </w:rPr>
        <w:t>关于西部地区国家鼓励类产业。</w:t>
      </w:r>
      <w:r>
        <w:rPr>
          <w:rFonts w:hint="eastAsia" w:ascii="Times New Roman" w:hAnsi="Times New Roman" w:eastAsia="仿宋"/>
          <w:szCs w:val="21"/>
          <w:shd w:val="clear" w:color="auto" w:fill="FFFFFF"/>
        </w:rPr>
        <w:t>旧税法实行时</w:t>
      </w:r>
      <w:r>
        <w:rPr>
          <w:rFonts w:hint="eastAsia" w:ascii="Times New Roman" w:hAnsi="Times New Roman" w:eastAsia="仿宋"/>
          <w:szCs w:val="21"/>
        </w:rPr>
        <w:t>依据2</w:t>
      </w:r>
      <w:r>
        <w:rPr>
          <w:rFonts w:ascii="Times New Roman" w:hAnsi="Times New Roman" w:eastAsia="仿宋"/>
          <w:szCs w:val="21"/>
        </w:rPr>
        <w:t>007</w:t>
      </w:r>
      <w:r>
        <w:rPr>
          <w:rFonts w:hint="eastAsia" w:ascii="Times New Roman" w:hAnsi="Times New Roman" w:eastAsia="仿宋"/>
          <w:szCs w:val="21"/>
        </w:rPr>
        <w:t>年</w:t>
      </w:r>
      <w:r>
        <w:rPr>
          <w:rFonts w:hint="eastAsia" w:ascii="Times New Roman" w:hAnsi="Times New Roman" w:eastAsia="仿宋"/>
          <w:szCs w:val="21"/>
          <w:shd w:val="clear" w:color="auto" w:fill="FFFFFF"/>
        </w:rPr>
        <w:t>《外商投资产业指导目录》和2</w:t>
      </w:r>
      <w:r>
        <w:rPr>
          <w:rFonts w:ascii="Times New Roman" w:hAnsi="Times New Roman" w:eastAsia="仿宋"/>
          <w:szCs w:val="21"/>
          <w:shd w:val="clear" w:color="auto" w:fill="FFFFFF"/>
        </w:rPr>
        <w:t>004</w:t>
      </w:r>
      <w:r>
        <w:rPr>
          <w:rFonts w:hint="eastAsia" w:ascii="Times New Roman" w:hAnsi="Times New Roman" w:eastAsia="仿宋"/>
          <w:szCs w:val="21"/>
          <w:shd w:val="clear" w:color="auto" w:fill="FFFFFF"/>
        </w:rPr>
        <w:t>年《中西部地区外商投资优势产业目录》；新税法实行时，后一目录更换为2</w:t>
      </w:r>
      <w:r>
        <w:rPr>
          <w:rFonts w:ascii="Times New Roman" w:hAnsi="Times New Roman" w:eastAsia="仿宋"/>
          <w:szCs w:val="21"/>
          <w:shd w:val="clear" w:color="auto" w:fill="FFFFFF"/>
        </w:rPr>
        <w:t>008</w:t>
      </w:r>
      <w:r>
        <w:rPr>
          <w:rFonts w:hint="eastAsia" w:ascii="Times New Roman" w:hAnsi="Times New Roman" w:eastAsia="仿宋"/>
          <w:szCs w:val="21"/>
          <w:shd w:val="clear" w:color="auto" w:fill="FFFFFF"/>
        </w:rPr>
        <w:t>年《中西部地区外商投资优势产业目录》。西部地区优惠税收政策的适用地区为重庆、四川、贵州、云南、西藏、陕西、甘肃、宁夏、青海、新疆、内蒙古、广西、海南省湘西土家族苗族自治州、湖北省恩施土家苗族自治州以及吉林省延边朝鲜族自治州。</w:t>
      </w:r>
    </w:p>
    <w:p>
      <w:pPr>
        <w:ind w:firstLine="420" w:firstLineChars="200"/>
        <w:rPr>
          <w:rFonts w:ascii="Times New Roman" w:hAnsi="Times New Roman" w:eastAsia="仿宋"/>
          <w:szCs w:val="21"/>
        </w:rPr>
      </w:pPr>
      <w:r>
        <w:rPr>
          <w:rFonts w:hint="eastAsia" w:ascii="Times New Roman" w:hAnsi="Times New Roman" w:eastAsia="仿宋"/>
          <w:szCs w:val="21"/>
        </w:rPr>
        <w:t>上述认定标准中涉及的研发投入、销售额、利润等指标均使用企业2</w:t>
      </w:r>
      <w:r>
        <w:rPr>
          <w:rFonts w:ascii="Times New Roman" w:hAnsi="Times New Roman" w:eastAsia="仿宋"/>
          <w:szCs w:val="21"/>
        </w:rPr>
        <w:t>007</w:t>
      </w:r>
      <w:r>
        <w:rPr>
          <w:rFonts w:hint="eastAsia" w:ascii="Times New Roman" w:hAnsi="Times New Roman" w:eastAsia="仿宋"/>
          <w:szCs w:val="21"/>
        </w:rPr>
        <w:t>年的数据衡量。</w:t>
      </w:r>
    </w:p>
    <w:p>
      <w:pPr>
        <w:rPr>
          <w:rFonts w:ascii="Times New Roman" w:hAnsi="Times New Roman" w:eastAsia="仿宋"/>
          <w:szCs w:val="21"/>
        </w:rPr>
      </w:pPr>
      <w:r>
        <w:rPr>
          <w:rFonts w:ascii="Times New Roman" w:hAnsi="Times New Roman" w:eastAsia="仿宋"/>
          <w:szCs w:val="21"/>
        </w:rPr>
        <w:br w:type="page"/>
      </w:r>
    </w:p>
    <w:p>
      <w:pPr>
        <w:pStyle w:val="2"/>
        <w:spacing w:before="0" w:after="0"/>
        <w:jc w:val="center"/>
        <w:rPr>
          <w:rFonts w:hint="eastAsia" w:ascii="楷体" w:hAnsi="楷体" w:eastAsia="楷体" w:cs="楷体"/>
          <w:b w:val="0"/>
          <w:bCs w:val="0"/>
          <w:sz w:val="28"/>
          <w:szCs w:val="28"/>
        </w:rPr>
      </w:pPr>
      <w:bookmarkStart w:id="1" w:name="_Toc151391072"/>
      <w:r>
        <w:rPr>
          <w:rFonts w:hint="eastAsia" w:ascii="楷体" w:hAnsi="楷体" w:eastAsia="楷体" w:cs="楷体"/>
          <w:b w:val="0"/>
          <w:bCs w:val="0"/>
          <w:sz w:val="28"/>
          <w:szCs w:val="28"/>
        </w:rPr>
        <w:t>附录Ⅱ</w:t>
      </w:r>
      <w:r>
        <w:rPr>
          <w:rFonts w:hint="eastAsia" w:ascii="楷体" w:hAnsi="楷体" w:eastAsia="楷体" w:cs="楷体"/>
          <w:b w:val="0"/>
          <w:bCs w:val="0"/>
          <w:sz w:val="28"/>
          <w:szCs w:val="28"/>
        </w:rPr>
        <w:t xml:space="preserve">  稳健性</w:t>
      </w:r>
      <w:bookmarkEnd w:id="1"/>
      <w:r>
        <w:rPr>
          <w:rFonts w:hint="eastAsia" w:ascii="楷体" w:hAnsi="楷体" w:eastAsia="楷体" w:cs="楷体"/>
          <w:b w:val="0"/>
          <w:bCs w:val="0"/>
          <w:sz w:val="28"/>
          <w:szCs w:val="28"/>
        </w:rPr>
        <w:t>检验</w:t>
      </w:r>
    </w:p>
    <w:p>
      <w:pPr>
        <w:ind w:firstLine="420" w:firstLineChars="200"/>
        <w:rPr>
          <w:rFonts w:ascii="Times New Roman" w:hAnsi="Times New Roman" w:eastAsia="仿宋"/>
          <w:szCs w:val="21"/>
        </w:rPr>
      </w:pPr>
      <w:r>
        <w:rPr>
          <w:rFonts w:hint="eastAsia" w:ascii="Times New Roman" w:hAnsi="Times New Roman" w:eastAsia="仿宋"/>
          <w:szCs w:val="21"/>
        </w:rPr>
        <w:t>为了证实本文研究结果的可靠性，</w:t>
      </w:r>
      <w:r>
        <w:rPr>
          <w:rFonts w:hint="eastAsia" w:ascii="Times New Roman" w:hAnsi="Times New Roman" w:eastAsia="仿宋" w:cs="Times New Roman"/>
          <w:szCs w:val="21"/>
        </w:rPr>
        <w:t>本文进行了一系列稳健性检验，具体如下：</w:t>
      </w:r>
    </w:p>
    <w:p>
      <w:pPr>
        <w:spacing w:before="156" w:beforeLines="50" w:after="156" w:afterLines="50"/>
        <w:ind w:firstLine="420" w:firstLineChars="200"/>
        <w:rPr>
          <w:rFonts w:ascii="Times New Roman" w:hAnsi="Times New Roman" w:eastAsia="仿宋"/>
          <w:szCs w:val="21"/>
        </w:rPr>
      </w:pPr>
      <w:r>
        <w:rPr>
          <w:rFonts w:hint="eastAsia" w:ascii="Times New Roman" w:hAnsi="Times New Roman" w:eastAsia="仿宋" w:cs="Times New Roman"/>
          <w:szCs w:val="21"/>
        </w:rPr>
        <w:t>（</w:t>
      </w:r>
      <w:r>
        <w:rPr>
          <w:rFonts w:ascii="Times New Roman" w:hAnsi="Times New Roman" w:eastAsia="仿宋" w:cs="Times New Roman"/>
          <w:szCs w:val="21"/>
        </w:rPr>
        <w:t>1</w:t>
      </w:r>
      <w:r>
        <w:rPr>
          <w:rFonts w:hint="eastAsia" w:ascii="Times New Roman" w:hAnsi="Times New Roman" w:eastAsia="仿宋" w:cs="Times New Roman"/>
          <w:szCs w:val="21"/>
        </w:rPr>
        <w:t>）</w:t>
      </w:r>
      <w:r>
        <w:rPr>
          <w:rFonts w:hint="eastAsia" w:ascii="Times New Roman" w:hAnsi="Times New Roman" w:eastAsia="仿宋"/>
          <w:szCs w:val="21"/>
        </w:rPr>
        <w:t>随机抽样</w:t>
      </w:r>
    </w:p>
    <w:p>
      <w:pPr>
        <w:ind w:firstLine="420" w:firstLineChars="200"/>
        <w:rPr>
          <w:rFonts w:ascii="Times New Roman" w:hAnsi="Times New Roman" w:eastAsia="仿宋"/>
          <w:sz w:val="18"/>
          <w:szCs w:val="18"/>
        </w:rPr>
      </w:pPr>
      <w:r>
        <w:rPr>
          <w:rFonts w:hint="eastAsia" w:ascii="Times New Roman" w:hAnsi="Times New Roman" w:eastAsia="仿宋"/>
          <w:szCs w:val="21"/>
        </w:rPr>
        <w:t>本文将企业的政策干预强度进行随机分配，并随机生成政策冲击发生的年份，进行随机抽样的安慰剂检验。图Ⅱ</w:t>
      </w:r>
      <w:r>
        <w:rPr>
          <w:rFonts w:ascii="Times New Roman" w:hAnsi="Times New Roman" w:eastAsia="仿宋"/>
          <w:szCs w:val="21"/>
        </w:rPr>
        <w:t>1</w:t>
      </w:r>
      <w:r>
        <w:rPr>
          <w:rFonts w:hint="eastAsia" w:ascii="Times New Roman" w:hAnsi="Times New Roman" w:eastAsia="仿宋"/>
          <w:szCs w:val="21"/>
        </w:rPr>
        <w:t>展示了基于5</w:t>
      </w:r>
      <w:r>
        <w:rPr>
          <w:rFonts w:ascii="Times New Roman" w:hAnsi="Times New Roman" w:eastAsia="仿宋"/>
          <w:szCs w:val="21"/>
        </w:rPr>
        <w:t>00</w:t>
      </w:r>
      <w:r>
        <w:rPr>
          <w:rFonts w:hint="eastAsia" w:ascii="Times New Roman" w:hAnsi="Times New Roman" w:eastAsia="仿宋"/>
          <w:szCs w:val="21"/>
        </w:rPr>
        <w:t>次随机抽样数据回归得到的交互项系数的概率密度分布，其中，虚线为基准回归结果中真实的交互项系数。从图中可得随机抽样的交互项系数集中在</w:t>
      </w:r>
      <w:r>
        <w:rPr>
          <w:rFonts w:ascii="Times New Roman" w:hAnsi="Times New Roman" w:eastAsia="仿宋"/>
          <w:szCs w:val="21"/>
        </w:rPr>
        <w:t>0</w:t>
      </w:r>
      <w:r>
        <w:rPr>
          <w:rFonts w:hint="eastAsia" w:ascii="Times New Roman" w:hAnsi="Times New Roman" w:eastAsia="仿宋"/>
          <w:szCs w:val="21"/>
        </w:rPr>
        <w:t>值附近，且与真实的交互项系数存在显著差异。这证实了本文基准回归结果是可靠的。</w:t>
      </w:r>
    </w:p>
    <w:p>
      <w:pPr>
        <w:jc w:val="center"/>
        <w:rPr>
          <w:rFonts w:ascii="Times New Roman" w:hAnsi="Times New Roman" w:eastAsia="仿宋"/>
          <w:szCs w:val="21"/>
        </w:rPr>
      </w:pPr>
      <w:r>
        <w:rPr>
          <w:rFonts w:ascii="Times New Roman" w:hAnsi="Times New Roman" w:eastAsia="仿宋"/>
          <w:szCs w:val="21"/>
        </w:rPr>
        <w:drawing>
          <wp:inline distT="0" distB="0" distL="0" distR="0">
            <wp:extent cx="3636645" cy="2300605"/>
            <wp:effectExtent l="0" t="0" r="1905"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720871" cy="2354192"/>
                    </a:xfrm>
                    <a:prstGeom prst="rect">
                      <a:avLst/>
                    </a:prstGeom>
                    <a:noFill/>
                    <a:ln>
                      <a:noFill/>
                    </a:ln>
                  </pic:spPr>
                </pic:pic>
              </a:graphicData>
            </a:graphic>
          </wp:inline>
        </w:drawing>
      </w:r>
    </w:p>
    <w:p>
      <w:pPr>
        <w:jc w:val="center"/>
        <w:rPr>
          <w:rFonts w:hint="eastAsia" w:ascii="宋体" w:hAnsi="宋体" w:eastAsia="宋体" w:cs="宋体"/>
          <w:b/>
          <w:bCs/>
          <w:sz w:val="20"/>
          <w:szCs w:val="20"/>
        </w:rPr>
      </w:pPr>
      <w:r>
        <w:rPr>
          <w:rFonts w:hint="eastAsia" w:ascii="宋体" w:hAnsi="宋体" w:eastAsia="宋体" w:cs="宋体"/>
          <w:b/>
          <w:bCs/>
          <w:sz w:val="20"/>
          <w:szCs w:val="20"/>
        </w:rPr>
        <w:t>图Ⅱ1 随机抽样结果</w:t>
      </w:r>
    </w:p>
    <w:p>
      <w:pPr>
        <w:spacing w:before="156" w:beforeLines="50" w:after="156" w:afterLines="50"/>
        <w:ind w:firstLine="420" w:firstLineChars="200"/>
        <w:rPr>
          <w:rFonts w:ascii="Times New Roman" w:hAnsi="Times New Roman" w:eastAsia="仿宋"/>
          <w:szCs w:val="21"/>
        </w:rPr>
      </w:pPr>
      <w:r>
        <w:rPr>
          <w:rFonts w:hint="eastAsia" w:ascii="Times New Roman" w:hAnsi="Times New Roman" w:eastAsia="仿宋"/>
          <w:szCs w:val="21"/>
        </w:rPr>
        <w:t>（2）排除政策预期效应的干扰</w:t>
      </w:r>
    </w:p>
    <w:p>
      <w:pPr>
        <w:ind w:firstLine="420" w:firstLineChars="200"/>
        <w:rPr>
          <w:rFonts w:ascii="Times New Roman" w:hAnsi="Times New Roman" w:eastAsia="仿宋"/>
          <w:szCs w:val="21"/>
        </w:rPr>
      </w:pPr>
      <w:r>
        <w:rPr>
          <w:rFonts w:hint="eastAsia" w:ascii="Times New Roman" w:hAnsi="Times New Roman" w:eastAsia="仿宋"/>
          <w:szCs w:val="21"/>
        </w:rPr>
        <w:t>《中华人民共和国企业所得税法》于</w:t>
      </w:r>
      <w:r>
        <w:rPr>
          <w:rFonts w:ascii="Times New Roman" w:hAnsi="Times New Roman" w:eastAsia="仿宋"/>
          <w:szCs w:val="21"/>
        </w:rPr>
        <w:t>2007</w:t>
      </w:r>
      <w:r>
        <w:rPr>
          <w:rFonts w:hint="eastAsia" w:ascii="Times New Roman" w:hAnsi="Times New Roman" w:eastAsia="仿宋"/>
          <w:szCs w:val="21"/>
        </w:rPr>
        <w:t>年</w:t>
      </w:r>
      <w:r>
        <w:rPr>
          <w:rFonts w:ascii="Times New Roman" w:hAnsi="Times New Roman" w:eastAsia="仿宋"/>
          <w:szCs w:val="21"/>
        </w:rPr>
        <w:t>3</w:t>
      </w:r>
      <w:r>
        <w:rPr>
          <w:rFonts w:hint="eastAsia" w:ascii="Times New Roman" w:hAnsi="Times New Roman" w:eastAsia="仿宋"/>
          <w:szCs w:val="21"/>
        </w:rPr>
        <w:t>月出台，</w:t>
      </w:r>
      <w:r>
        <w:rPr>
          <w:rFonts w:ascii="Times New Roman" w:hAnsi="Times New Roman" w:eastAsia="仿宋"/>
          <w:szCs w:val="21"/>
        </w:rPr>
        <w:t>2008</w:t>
      </w:r>
      <w:r>
        <w:rPr>
          <w:rFonts w:hint="eastAsia" w:ascii="Times New Roman" w:hAnsi="Times New Roman" w:eastAsia="仿宋"/>
          <w:szCs w:val="21"/>
        </w:rPr>
        <w:t>年正式实施。为排除政策预期效应对本文研究结论的影响，参照</w:t>
      </w:r>
      <w:r>
        <w:rPr>
          <w:rFonts w:ascii="Times New Roman" w:hAnsi="Times New Roman" w:eastAsia="仿宋"/>
          <w:szCs w:val="21"/>
        </w:rPr>
        <w:t>Lu</w:t>
      </w:r>
      <w:r>
        <w:rPr>
          <w:rFonts w:hint="eastAsia" w:ascii="Times New Roman" w:hAnsi="Times New Roman" w:eastAsia="仿宋"/>
          <w:szCs w:val="21"/>
        </w:rPr>
        <w:t>等（</w:t>
      </w:r>
      <w:r>
        <w:rPr>
          <w:rFonts w:ascii="Times New Roman" w:hAnsi="Times New Roman" w:eastAsia="仿宋"/>
          <w:szCs w:val="21"/>
        </w:rPr>
        <w:t>2017</w:t>
      </w:r>
      <w:r>
        <w:rPr>
          <w:rFonts w:hint="eastAsia" w:ascii="Times New Roman" w:hAnsi="Times New Roman" w:eastAsia="仿宋"/>
          <w:szCs w:val="21"/>
        </w:rPr>
        <w:t>）、</w:t>
      </w:r>
      <w:r>
        <w:rPr>
          <w:rFonts w:hint="eastAsia" w:ascii="Times New Roman" w:hAnsi="Times New Roman" w:eastAsia="仿宋"/>
        </w:rPr>
        <w:t>蒋灵多等（</w:t>
      </w:r>
      <w:r>
        <w:rPr>
          <w:rFonts w:ascii="Times New Roman" w:hAnsi="Times New Roman" w:eastAsia="仿宋"/>
        </w:rPr>
        <w:t>2018</w:t>
      </w:r>
      <w:r>
        <w:rPr>
          <w:rFonts w:hint="eastAsia" w:ascii="Times New Roman" w:hAnsi="Times New Roman" w:eastAsia="仿宋"/>
        </w:rPr>
        <w:t>）等</w:t>
      </w:r>
      <w:r>
        <w:rPr>
          <w:rFonts w:hint="eastAsia" w:ascii="Times New Roman" w:hAnsi="Times New Roman" w:eastAsia="仿宋"/>
          <w:szCs w:val="21"/>
        </w:rPr>
        <w:t>的处理方法，将</w:t>
      </w:r>
      <w:r>
        <w:rPr>
          <w:rFonts w:ascii="Times New Roman" w:hAnsi="Times New Roman" w:eastAsia="仿宋"/>
          <w:szCs w:val="21"/>
        </w:rPr>
        <w:t>2007</w:t>
      </w:r>
      <w:r>
        <w:rPr>
          <w:rFonts w:hint="eastAsia" w:ascii="Times New Roman" w:hAnsi="Times New Roman" w:eastAsia="仿宋"/>
          <w:szCs w:val="21"/>
        </w:rPr>
        <w:t>年</w:t>
      </w:r>
      <m:oMath>
        <m:sSub>
          <m:sSubPr>
            <m:ctrlPr>
              <w:rPr>
                <w:rFonts w:ascii="Cambria Math" w:hAnsi="Cambria Math" w:eastAsia="仿宋"/>
                <w:i/>
                <w:szCs w:val="21"/>
              </w:rPr>
            </m:ctrlPr>
          </m:sSubPr>
          <m:e>
            <m:r>
              <m:rPr/>
              <w:rPr>
                <w:rFonts w:hint="eastAsia" w:ascii="Cambria Math" w:hAnsi="Cambria Math" w:eastAsia="仿宋"/>
                <w:szCs w:val="21"/>
              </w:rPr>
              <m:t>post</m:t>
            </m:r>
            <m:ctrlPr>
              <w:rPr>
                <w:rFonts w:ascii="Cambria Math" w:hAnsi="Cambria Math" w:eastAsia="仿宋"/>
                <w:i/>
                <w:szCs w:val="21"/>
              </w:rPr>
            </m:ctrlPr>
          </m:e>
          <m:sub>
            <m:r>
              <m:rPr/>
              <w:rPr>
                <w:rFonts w:ascii="Cambria Math" w:hAnsi="Cambria Math" w:eastAsia="仿宋"/>
                <w:szCs w:val="21"/>
              </w:rPr>
              <m:t>08</m:t>
            </m:r>
            <m:ctrlPr>
              <w:rPr>
                <w:rFonts w:ascii="Cambria Math" w:hAnsi="Cambria Math" w:eastAsia="仿宋"/>
                <w:i/>
                <w:szCs w:val="21"/>
              </w:rPr>
            </m:ctrlPr>
          </m:sub>
        </m:sSub>
      </m:oMath>
      <w:r>
        <w:rPr>
          <w:rFonts w:hint="eastAsia" w:ascii="Times New Roman" w:hAnsi="Times New Roman" w:eastAsia="仿宋"/>
          <w:szCs w:val="21"/>
        </w:rPr>
        <w:t>的取值调整为</w:t>
      </w:r>
      <w:r>
        <w:rPr>
          <w:rFonts w:ascii="Times New Roman" w:hAnsi="Times New Roman" w:eastAsia="仿宋"/>
          <w:szCs w:val="21"/>
        </w:rPr>
        <w:t>3/4</w:t>
      </w:r>
      <w:r>
        <w:rPr>
          <w:rFonts w:hint="eastAsia" w:ascii="Times New Roman" w:hAnsi="Times New Roman" w:eastAsia="仿宋"/>
          <w:szCs w:val="21"/>
        </w:rPr>
        <w:t>，其他年份不变，以此进行稳健性检验。结果呈现在</w:t>
      </w:r>
      <w:r>
        <w:rPr>
          <w:rFonts w:hint="eastAsia" w:ascii="Times New Roman" w:hAnsi="Times New Roman" w:eastAsia="仿宋" w:cs="Times New Roman"/>
          <w:kern w:val="0"/>
          <w:szCs w:val="21"/>
        </w:rPr>
        <w:t>表</w:t>
      </w:r>
      <w:r>
        <w:rPr>
          <w:rFonts w:hint="eastAsia" w:ascii="Times New Roman" w:hAnsi="Times New Roman" w:eastAsia="仿宋"/>
          <w:szCs w:val="21"/>
        </w:rPr>
        <w:t>Ⅱ</w:t>
      </w:r>
      <w:r>
        <w:rPr>
          <w:rFonts w:ascii="Times New Roman" w:hAnsi="Times New Roman" w:eastAsia="仿宋"/>
          <w:szCs w:val="21"/>
        </w:rPr>
        <w:t>1</w:t>
      </w:r>
      <w:r>
        <w:rPr>
          <w:rFonts w:hint="eastAsia" w:ascii="Times New Roman" w:hAnsi="Times New Roman" w:eastAsia="仿宋"/>
          <w:szCs w:val="21"/>
        </w:rPr>
        <w:t>第（</w:t>
      </w:r>
      <w:r>
        <w:rPr>
          <w:rFonts w:ascii="Times New Roman" w:hAnsi="Times New Roman" w:eastAsia="仿宋"/>
          <w:szCs w:val="21"/>
        </w:rPr>
        <w:t>1</w:t>
      </w:r>
      <w:r>
        <w:rPr>
          <w:rFonts w:hint="eastAsia" w:ascii="Times New Roman" w:hAnsi="Times New Roman" w:eastAsia="仿宋"/>
          <w:szCs w:val="21"/>
        </w:rPr>
        <w:t>）列中，交互项系数仍显著为正。</w:t>
      </w:r>
    </w:p>
    <w:p>
      <w:pPr>
        <w:spacing w:before="156" w:beforeLines="50" w:after="156" w:afterLines="50"/>
        <w:ind w:firstLine="420" w:firstLineChars="200"/>
        <w:rPr>
          <w:rFonts w:ascii="Times New Roman" w:hAnsi="Times New Roman" w:eastAsia="仿宋"/>
          <w:szCs w:val="21"/>
        </w:rPr>
      </w:pPr>
      <w:r>
        <w:rPr>
          <w:rFonts w:hint="eastAsia" w:ascii="Times New Roman" w:hAnsi="Times New Roman" w:eastAsia="仿宋"/>
          <w:szCs w:val="21"/>
        </w:rPr>
        <w:t>（</w:t>
      </w:r>
      <w:r>
        <w:rPr>
          <w:rFonts w:ascii="Times New Roman" w:hAnsi="Times New Roman" w:eastAsia="仿宋"/>
          <w:szCs w:val="21"/>
        </w:rPr>
        <w:t>3</w:t>
      </w:r>
      <w:r>
        <w:rPr>
          <w:rFonts w:hint="eastAsia" w:ascii="Times New Roman" w:hAnsi="Times New Roman" w:eastAsia="仿宋"/>
          <w:szCs w:val="21"/>
        </w:rPr>
        <w:t>）重新定义处理组和控制组分组变量</w:t>
      </w:r>
    </w:p>
    <w:p>
      <w:pPr>
        <w:ind w:firstLine="420" w:firstLineChars="200"/>
        <w:rPr>
          <w:rFonts w:ascii="Times New Roman" w:hAnsi="Times New Roman" w:eastAsia="仿宋"/>
          <w:szCs w:val="21"/>
        </w:rPr>
      </w:pPr>
      <w:r>
        <w:rPr>
          <w:rFonts w:hint="eastAsia" w:ascii="Times New Roman" w:hAnsi="Times New Roman" w:eastAsia="仿宋"/>
          <w:szCs w:val="21"/>
        </w:rPr>
        <w:t>本文基准回归中，处理组和控制组采用连续分组变量识别。现将新、旧法定税率差值为正，即新税法实施后法定税率增加的外资企业定义为处理组，取值为</w:t>
      </w:r>
      <w:r>
        <w:rPr>
          <w:rFonts w:ascii="Times New Roman" w:hAnsi="Times New Roman" w:eastAsia="仿宋"/>
          <w:szCs w:val="21"/>
        </w:rPr>
        <w:t>1</w:t>
      </w:r>
      <w:r>
        <w:rPr>
          <w:rFonts w:hint="eastAsia" w:ascii="Times New Roman" w:hAnsi="Times New Roman" w:eastAsia="仿宋"/>
          <w:szCs w:val="21"/>
        </w:rPr>
        <w:t>，其他定义为控制组，取值为</w:t>
      </w:r>
      <w:r>
        <w:rPr>
          <w:rFonts w:ascii="Times New Roman" w:hAnsi="Times New Roman" w:eastAsia="仿宋"/>
          <w:szCs w:val="21"/>
        </w:rPr>
        <w:t>0</w:t>
      </w:r>
      <w:r>
        <w:rPr>
          <w:rFonts w:hint="eastAsia" w:ascii="Times New Roman" w:hAnsi="Times New Roman" w:eastAsia="仿宋"/>
          <w:szCs w:val="21"/>
        </w:rPr>
        <w:t>。稳健性检验的结果呈现在</w:t>
      </w:r>
      <w:r>
        <w:rPr>
          <w:rFonts w:hint="eastAsia" w:ascii="Times New Roman" w:hAnsi="Times New Roman" w:eastAsia="仿宋" w:cs="Times New Roman"/>
          <w:kern w:val="0"/>
          <w:szCs w:val="21"/>
        </w:rPr>
        <w:t>表</w:t>
      </w:r>
      <w:r>
        <w:rPr>
          <w:rFonts w:hint="eastAsia" w:ascii="Times New Roman" w:hAnsi="Times New Roman" w:eastAsia="仿宋"/>
          <w:szCs w:val="21"/>
        </w:rPr>
        <w:t>Ⅱ</w:t>
      </w:r>
      <w:r>
        <w:rPr>
          <w:rFonts w:ascii="Times New Roman" w:hAnsi="Times New Roman" w:eastAsia="仿宋"/>
          <w:szCs w:val="21"/>
        </w:rPr>
        <w:t>1</w:t>
      </w:r>
      <w:r>
        <w:rPr>
          <w:rFonts w:hint="eastAsia" w:ascii="Times New Roman" w:hAnsi="Times New Roman" w:eastAsia="仿宋"/>
          <w:szCs w:val="21"/>
        </w:rPr>
        <w:t>中第（</w:t>
      </w:r>
      <w:r>
        <w:rPr>
          <w:rFonts w:ascii="Times New Roman" w:hAnsi="Times New Roman" w:eastAsia="仿宋"/>
          <w:szCs w:val="21"/>
        </w:rPr>
        <w:t>2</w:t>
      </w:r>
      <w:r>
        <w:rPr>
          <w:rFonts w:hint="eastAsia" w:ascii="Times New Roman" w:hAnsi="Times New Roman" w:eastAsia="仿宋"/>
          <w:szCs w:val="21"/>
        </w:rPr>
        <w:t>）列。结果显示：交互项的系数仍显著为正，与基准回归结果一致。</w:t>
      </w:r>
    </w:p>
    <w:p>
      <w:pPr>
        <w:spacing w:before="156" w:beforeLines="50" w:after="156" w:afterLines="50"/>
        <w:ind w:firstLine="420" w:firstLineChars="200"/>
        <w:rPr>
          <w:rFonts w:ascii="Times New Roman" w:hAnsi="Times New Roman" w:eastAsia="仿宋"/>
          <w:szCs w:val="21"/>
        </w:rPr>
      </w:pPr>
      <w:r>
        <w:rPr>
          <w:rFonts w:hint="eastAsia" w:ascii="Times New Roman" w:hAnsi="Times New Roman" w:eastAsia="仿宋"/>
          <w:szCs w:val="21"/>
        </w:rPr>
        <w:t>（</w:t>
      </w:r>
      <w:r>
        <w:rPr>
          <w:rFonts w:ascii="Times New Roman" w:hAnsi="Times New Roman" w:eastAsia="仿宋"/>
          <w:szCs w:val="21"/>
        </w:rPr>
        <w:t>4</w:t>
      </w:r>
      <w:r>
        <w:rPr>
          <w:rFonts w:hint="eastAsia" w:ascii="Times New Roman" w:hAnsi="Times New Roman" w:eastAsia="仿宋"/>
          <w:szCs w:val="21"/>
        </w:rPr>
        <w:t>）重新测算政策干预强度</w:t>
      </w:r>
    </w:p>
    <w:p>
      <w:pPr>
        <w:ind w:firstLine="420" w:firstLineChars="200"/>
        <w:rPr>
          <w:rFonts w:ascii="Times New Roman" w:hAnsi="Times New Roman" w:eastAsia="仿宋"/>
          <w:szCs w:val="21"/>
        </w:rPr>
      </w:pPr>
      <w:r>
        <w:rPr>
          <w:rFonts w:hint="eastAsia" w:ascii="Times New Roman" w:hAnsi="Times New Roman" w:eastAsia="仿宋"/>
          <w:szCs w:val="21"/>
        </w:rPr>
        <w:t>本文基准回归中税改的政策干预强度采用新、旧税法规定的法定税率的差值衡量，现使用四种新的方法进行稳健性检验：</w:t>
      </w:r>
    </w:p>
    <w:p>
      <w:pPr>
        <w:ind w:firstLine="420" w:firstLineChars="200"/>
        <w:rPr>
          <w:rFonts w:ascii="Times New Roman" w:hAnsi="Times New Roman" w:eastAsia="仿宋"/>
          <w:szCs w:val="21"/>
        </w:rPr>
      </w:pPr>
      <w:r>
        <w:rPr>
          <w:rFonts w:hint="eastAsia" w:ascii="Times New Roman" w:hAnsi="Times New Roman" w:eastAsia="仿宋"/>
          <w:szCs w:val="21"/>
        </w:rPr>
        <w:t>一是，采用外资企业按新税法规定所需负担的法定税率与</w:t>
      </w:r>
      <w:r>
        <w:rPr>
          <w:rFonts w:ascii="Times New Roman" w:hAnsi="Times New Roman" w:eastAsia="仿宋"/>
          <w:szCs w:val="21"/>
        </w:rPr>
        <w:t>2007</w:t>
      </w:r>
      <w:r>
        <w:rPr>
          <w:rFonts w:hint="eastAsia" w:ascii="Times New Roman" w:hAnsi="Times New Roman" w:eastAsia="仿宋"/>
          <w:szCs w:val="21"/>
        </w:rPr>
        <w:t>年的实际税率的差值衡量。</w:t>
      </w:r>
      <w:r>
        <w:rPr>
          <w:rStyle w:val="15"/>
          <w:rFonts w:ascii="Times New Roman" w:hAnsi="Times New Roman" w:eastAsia="仿宋"/>
          <w:szCs w:val="21"/>
        </w:rPr>
        <w:footnoteReference w:id="0"/>
      </w:r>
      <w:r>
        <w:rPr>
          <w:rFonts w:hint="eastAsia" w:ascii="Times New Roman" w:hAnsi="Times New Roman" w:eastAsia="仿宋" w:cs="Times New Roman"/>
          <w:kern w:val="0"/>
          <w:szCs w:val="21"/>
        </w:rPr>
        <w:t>表</w:t>
      </w:r>
      <w:r>
        <w:rPr>
          <w:rFonts w:hint="eastAsia" w:ascii="Times New Roman" w:hAnsi="Times New Roman" w:eastAsia="仿宋"/>
          <w:szCs w:val="21"/>
        </w:rPr>
        <w:t>Ⅱ</w:t>
      </w:r>
      <w:r>
        <w:rPr>
          <w:rFonts w:ascii="Times New Roman" w:hAnsi="Times New Roman" w:eastAsia="仿宋"/>
          <w:szCs w:val="21"/>
        </w:rPr>
        <w:t>1</w:t>
      </w:r>
      <w:r>
        <w:rPr>
          <w:rFonts w:hint="eastAsia" w:ascii="Times New Roman" w:hAnsi="Times New Roman" w:eastAsia="仿宋"/>
          <w:szCs w:val="21"/>
        </w:rPr>
        <w:t>中第（</w:t>
      </w:r>
      <w:r>
        <w:rPr>
          <w:rFonts w:ascii="Times New Roman" w:hAnsi="Times New Roman" w:eastAsia="仿宋"/>
          <w:szCs w:val="21"/>
        </w:rPr>
        <w:t>3</w:t>
      </w:r>
      <w:r>
        <w:rPr>
          <w:rFonts w:hint="eastAsia" w:ascii="Times New Roman" w:hAnsi="Times New Roman" w:eastAsia="仿宋"/>
          <w:szCs w:val="21"/>
        </w:rPr>
        <w:t>）列为回归结果，交互项的系数仍然显著为正，与基准回归结果一致。</w:t>
      </w:r>
    </w:p>
    <w:p>
      <w:pPr>
        <w:ind w:firstLine="420" w:firstLineChars="200"/>
        <w:rPr>
          <w:rFonts w:ascii="Times New Roman" w:hAnsi="Times New Roman" w:eastAsia="仿宋"/>
          <w:szCs w:val="21"/>
        </w:rPr>
      </w:pPr>
      <w:r>
        <w:rPr>
          <w:rFonts w:hint="eastAsia" w:ascii="Times New Roman" w:hAnsi="Times New Roman" w:eastAsia="仿宋"/>
          <w:szCs w:val="21"/>
        </w:rPr>
        <w:t>二是，借鉴</w:t>
      </w:r>
      <w:r>
        <w:rPr>
          <w:rFonts w:ascii="Times New Roman" w:hAnsi="Times New Roman" w:eastAsia="仿宋"/>
          <w:szCs w:val="21"/>
        </w:rPr>
        <w:t>Lu</w:t>
      </w:r>
      <w:r>
        <w:rPr>
          <w:rFonts w:hint="eastAsia" w:ascii="Times New Roman" w:hAnsi="Times New Roman" w:eastAsia="仿宋"/>
          <w:szCs w:val="21"/>
        </w:rPr>
        <w:t>和</w:t>
      </w:r>
      <w:r>
        <w:rPr>
          <w:rFonts w:ascii="Times New Roman" w:hAnsi="Times New Roman" w:eastAsia="仿宋"/>
          <w:szCs w:val="21"/>
        </w:rPr>
        <w:t>Yu</w:t>
      </w:r>
      <w:r>
        <w:rPr>
          <w:rFonts w:hint="eastAsia" w:ascii="Times New Roman" w:hAnsi="Times New Roman" w:eastAsia="仿宋"/>
          <w:szCs w:val="21"/>
        </w:rPr>
        <w:t>（</w:t>
      </w:r>
      <w:r>
        <w:rPr>
          <w:rFonts w:ascii="Times New Roman" w:hAnsi="Times New Roman" w:eastAsia="仿宋"/>
          <w:szCs w:val="21"/>
        </w:rPr>
        <w:t>2015</w:t>
      </w:r>
      <w:r>
        <w:rPr>
          <w:rFonts w:hint="eastAsia" w:ascii="Times New Roman" w:hAnsi="Times New Roman" w:eastAsia="仿宋"/>
          <w:szCs w:val="21"/>
        </w:rPr>
        <w:t>）的研究，采用旧税法规定的外资企业的法定税率衡量。新税法取消了外资企业的超国民待遇，大量优惠税收政策被取消，大部分外资企业的税率会调整为</w:t>
      </w:r>
      <w:r>
        <w:rPr>
          <w:rFonts w:ascii="Times New Roman" w:hAnsi="Times New Roman" w:eastAsia="仿宋"/>
          <w:szCs w:val="21"/>
        </w:rPr>
        <w:t>25%</w:t>
      </w:r>
      <w:r>
        <w:rPr>
          <w:rFonts w:hint="eastAsia" w:ascii="Times New Roman" w:hAnsi="Times New Roman" w:eastAsia="仿宋"/>
          <w:szCs w:val="21"/>
        </w:rPr>
        <w:t>，因此，税改前外资企业适用的税率越低，新税法颁布之后税率增加的概率越高且幅度可能越大。</w:t>
      </w:r>
      <w:r>
        <w:rPr>
          <w:rFonts w:hint="eastAsia" w:ascii="Times New Roman" w:hAnsi="Times New Roman" w:eastAsia="仿宋" w:cs="Times New Roman"/>
          <w:kern w:val="0"/>
          <w:szCs w:val="21"/>
        </w:rPr>
        <w:t>表</w:t>
      </w:r>
      <w:r>
        <w:rPr>
          <w:rFonts w:hint="eastAsia" w:ascii="Times New Roman" w:hAnsi="Times New Roman" w:eastAsia="仿宋"/>
          <w:szCs w:val="21"/>
        </w:rPr>
        <w:t>Ⅱ</w:t>
      </w:r>
      <w:r>
        <w:rPr>
          <w:rFonts w:ascii="Times New Roman" w:hAnsi="Times New Roman" w:eastAsia="仿宋"/>
          <w:szCs w:val="21"/>
        </w:rPr>
        <w:t>1</w:t>
      </w:r>
      <w:r>
        <w:rPr>
          <w:rFonts w:hint="eastAsia" w:ascii="Times New Roman" w:hAnsi="Times New Roman" w:eastAsia="仿宋"/>
          <w:szCs w:val="21"/>
        </w:rPr>
        <w:t>中第（</w:t>
      </w:r>
      <w:r>
        <w:rPr>
          <w:rFonts w:ascii="Times New Roman" w:hAnsi="Times New Roman" w:eastAsia="仿宋"/>
          <w:szCs w:val="21"/>
        </w:rPr>
        <w:t>4</w:t>
      </w:r>
      <w:r>
        <w:rPr>
          <w:rFonts w:hint="eastAsia" w:ascii="Times New Roman" w:hAnsi="Times New Roman" w:eastAsia="仿宋"/>
          <w:szCs w:val="21"/>
        </w:rPr>
        <w:t>）列是回归结果，交互项的系数显著为负，表明旧税法规定的外资企业的税率越低，外商减少投资的可能性越高，与基准回归结果一致。</w:t>
      </w:r>
    </w:p>
    <w:p>
      <w:pPr>
        <w:ind w:firstLine="420" w:firstLineChars="200"/>
        <w:rPr>
          <w:rFonts w:ascii="Times New Roman" w:hAnsi="Times New Roman" w:eastAsia="仿宋"/>
          <w:szCs w:val="21"/>
        </w:rPr>
      </w:pPr>
      <w:r>
        <w:rPr>
          <w:rFonts w:hint="eastAsia" w:ascii="Times New Roman" w:hAnsi="Times New Roman" w:eastAsia="仿宋"/>
          <w:szCs w:val="21"/>
        </w:rPr>
        <w:t>三是，采用新、旧税法规定的地区—行业层面的法定税率的差值衡量。本文依据外生的法律法规规定的税率对外资企业进行分组，在依据法律法规分组过程中涉及的地区、行业、财务信息等均使用未受政策冲击影响的企业税改前的水平衡量，因此，能够较好的保证政策冲击的外生性。为了进一步证明本文结论的可靠性，本文采用新、旧税法规定的地区—行业层面的法定税率的差值衡量政策冲击的强度，结果呈现在</w:t>
      </w:r>
      <w:r>
        <w:rPr>
          <w:rFonts w:hint="eastAsia" w:ascii="Times New Roman" w:hAnsi="Times New Roman" w:eastAsia="仿宋" w:cs="Times New Roman"/>
          <w:kern w:val="0"/>
          <w:szCs w:val="21"/>
        </w:rPr>
        <w:t>表</w:t>
      </w:r>
      <w:r>
        <w:rPr>
          <w:rFonts w:hint="eastAsia" w:ascii="Times New Roman" w:hAnsi="Times New Roman" w:eastAsia="仿宋"/>
          <w:szCs w:val="21"/>
        </w:rPr>
        <w:t>Ⅱ</w:t>
      </w:r>
      <w:r>
        <w:rPr>
          <w:rFonts w:ascii="Times New Roman" w:hAnsi="Times New Roman" w:eastAsia="仿宋"/>
          <w:szCs w:val="21"/>
        </w:rPr>
        <w:t>1</w:t>
      </w:r>
      <w:r>
        <w:rPr>
          <w:rFonts w:hint="eastAsia" w:ascii="Times New Roman" w:hAnsi="Times New Roman" w:eastAsia="仿宋"/>
          <w:szCs w:val="21"/>
        </w:rPr>
        <w:t>中第（</w:t>
      </w:r>
      <w:r>
        <w:rPr>
          <w:rFonts w:ascii="Times New Roman" w:hAnsi="Times New Roman" w:eastAsia="仿宋"/>
          <w:szCs w:val="21"/>
        </w:rPr>
        <w:t>5</w:t>
      </w:r>
      <w:r>
        <w:rPr>
          <w:rFonts w:hint="eastAsia" w:ascii="Times New Roman" w:hAnsi="Times New Roman" w:eastAsia="仿宋"/>
          <w:szCs w:val="21"/>
        </w:rPr>
        <w:t>）列，交互项的结果仍显著为正。</w:t>
      </w:r>
    </w:p>
    <w:p>
      <w:pPr>
        <w:ind w:firstLine="420" w:firstLineChars="200"/>
        <w:rPr>
          <w:rFonts w:ascii="Times New Roman" w:hAnsi="Times New Roman" w:eastAsia="仿宋" w:cs="楷体"/>
          <w:szCs w:val="21"/>
        </w:rPr>
      </w:pPr>
      <w:r>
        <w:rPr>
          <w:rFonts w:hint="eastAsia" w:ascii="Times New Roman" w:hAnsi="Times New Roman" w:eastAsia="仿宋"/>
          <w:szCs w:val="21"/>
        </w:rPr>
        <w:t>四是，从</w:t>
      </w:r>
      <w:r>
        <w:rPr>
          <w:rFonts w:ascii="Times New Roman" w:hAnsi="Times New Roman" w:eastAsia="仿宋"/>
          <w:szCs w:val="21"/>
        </w:rPr>
        <w:t>2007</w:t>
      </w:r>
      <w:r>
        <w:rPr>
          <w:rFonts w:hint="eastAsia" w:ascii="Times New Roman" w:hAnsi="Times New Roman" w:eastAsia="仿宋"/>
          <w:szCs w:val="21"/>
        </w:rPr>
        <w:t>年企业税收调查数据库中获取企业在新税法实行前的法定税率，采用其与</w:t>
      </w:r>
      <w:r>
        <w:rPr>
          <w:rFonts w:ascii="Times New Roman" w:hAnsi="Times New Roman" w:eastAsia="仿宋"/>
          <w:szCs w:val="21"/>
        </w:rPr>
        <w:t>25%</w:t>
      </w:r>
      <w:r>
        <w:rPr>
          <w:rFonts w:hint="eastAsia" w:ascii="Times New Roman" w:hAnsi="Times New Roman" w:eastAsia="仿宋"/>
          <w:szCs w:val="21"/>
        </w:rPr>
        <w:t>的差值衡量。本文基准回归中未使用企业税收调查数据的原因是该数据库与</w:t>
      </w:r>
      <w:r>
        <w:rPr>
          <w:rFonts w:hint="eastAsia" w:ascii="Times New Roman" w:hAnsi="Times New Roman" w:eastAsia="仿宋" w:cs="楷体"/>
          <w:szCs w:val="21"/>
        </w:rPr>
        <w:t>外资企业变更数据库的匹配效果较差，成功匹配企业数仅为</w:t>
      </w:r>
      <w:r>
        <w:rPr>
          <w:rFonts w:ascii="Times New Roman" w:hAnsi="Times New Roman" w:eastAsia="仿宋" w:cs="楷体"/>
          <w:szCs w:val="21"/>
        </w:rPr>
        <w:t>27,181</w:t>
      </w:r>
      <w:r>
        <w:rPr>
          <w:rFonts w:hint="eastAsia" w:ascii="Times New Roman" w:hAnsi="Times New Roman" w:eastAsia="仿宋" w:cs="楷体"/>
          <w:szCs w:val="21"/>
        </w:rPr>
        <w:t>，是工企数据库与外资企业变更数据库匹配结果的</w:t>
      </w:r>
      <w:r>
        <w:rPr>
          <w:rFonts w:ascii="Times New Roman" w:hAnsi="Times New Roman" w:eastAsia="仿宋" w:cs="楷体"/>
          <w:szCs w:val="21"/>
        </w:rPr>
        <w:t>44%</w:t>
      </w:r>
      <w:r>
        <w:rPr>
          <w:rFonts w:hint="eastAsia" w:ascii="Times New Roman" w:hAnsi="Times New Roman" w:eastAsia="仿宋" w:cs="楷体"/>
          <w:szCs w:val="21"/>
        </w:rPr>
        <w:t>，故而仅用作稳健性检验。回归结果见</w:t>
      </w:r>
      <w:r>
        <w:rPr>
          <w:rFonts w:hint="eastAsia" w:ascii="Times New Roman" w:hAnsi="Times New Roman" w:eastAsia="仿宋" w:cs="Times New Roman"/>
          <w:kern w:val="0"/>
          <w:szCs w:val="21"/>
        </w:rPr>
        <w:t>表</w:t>
      </w:r>
      <w:r>
        <w:rPr>
          <w:rFonts w:hint="eastAsia" w:ascii="Times New Roman" w:hAnsi="Times New Roman" w:eastAsia="仿宋"/>
          <w:szCs w:val="21"/>
        </w:rPr>
        <w:t>Ⅱ1</w:t>
      </w:r>
      <w:r>
        <w:rPr>
          <w:rFonts w:hint="eastAsia" w:ascii="Times New Roman" w:hAnsi="Times New Roman" w:eastAsia="仿宋" w:cs="楷体"/>
          <w:szCs w:val="21"/>
        </w:rPr>
        <w:t>中第（</w:t>
      </w:r>
      <w:r>
        <w:rPr>
          <w:rFonts w:ascii="Times New Roman" w:hAnsi="Times New Roman" w:eastAsia="仿宋" w:cs="楷体"/>
          <w:szCs w:val="21"/>
        </w:rPr>
        <w:t>6</w:t>
      </w:r>
      <w:r>
        <w:rPr>
          <w:rFonts w:hint="eastAsia" w:ascii="Times New Roman" w:hAnsi="Times New Roman" w:eastAsia="仿宋" w:cs="楷体"/>
          <w:szCs w:val="21"/>
        </w:rPr>
        <w:t>）列，结果交互项的系数仍显著为正，再一次证实企业所得税率提高会导致外商减少投资的概率增加。</w:t>
      </w:r>
      <w:bookmarkStart w:id="2" w:name="_Hlk127189179"/>
    </w:p>
    <w:p>
      <w:pPr>
        <w:ind w:firstLine="420" w:firstLineChars="200"/>
        <w:rPr>
          <w:rFonts w:ascii="Times New Roman" w:hAnsi="Times New Roman" w:eastAsia="仿宋"/>
          <w:szCs w:val="21"/>
        </w:rPr>
      </w:pPr>
      <w:r>
        <w:rPr>
          <w:rFonts w:hint="eastAsia" w:ascii="Times New Roman" w:hAnsi="Times New Roman" w:eastAsia="仿宋" w:cs="楷体"/>
          <w:szCs w:val="21"/>
        </w:rPr>
        <w:t>同时，我们在可匹配的数据点上</w:t>
      </w:r>
      <w:r>
        <w:rPr>
          <w:rStyle w:val="15"/>
          <w:rFonts w:ascii="Times New Roman" w:hAnsi="Times New Roman" w:eastAsia="仿宋" w:cs="楷体"/>
          <w:szCs w:val="21"/>
        </w:rPr>
        <w:footnoteReference w:id="1"/>
      </w:r>
      <w:r>
        <w:rPr>
          <w:rFonts w:hint="eastAsia" w:ascii="Times New Roman" w:hAnsi="Times New Roman" w:eastAsia="仿宋" w:cs="楷体"/>
          <w:szCs w:val="21"/>
        </w:rPr>
        <w:t>，测算</w:t>
      </w:r>
      <w:r>
        <w:rPr>
          <w:rFonts w:hint="eastAsia" w:ascii="Times New Roman" w:hAnsi="Times New Roman" w:eastAsia="仿宋"/>
          <w:szCs w:val="21"/>
        </w:rPr>
        <w:t>企业税调数据</w:t>
      </w:r>
      <w:r>
        <w:rPr>
          <w:rFonts w:hint="eastAsia" w:ascii="Times New Roman" w:hAnsi="Times New Roman" w:eastAsia="仿宋" w:cs="楷体"/>
          <w:szCs w:val="21"/>
        </w:rPr>
        <w:t>中提供的法定税率与本文识别的税率的差额，并绘制税率差的核密度分布图（图Ⅱ</w:t>
      </w:r>
      <w:r>
        <w:rPr>
          <w:rFonts w:ascii="Times New Roman" w:hAnsi="Times New Roman" w:eastAsia="仿宋" w:cs="楷体"/>
          <w:szCs w:val="21"/>
        </w:rPr>
        <w:t>2</w:t>
      </w:r>
      <w:r>
        <w:rPr>
          <w:rFonts w:hint="eastAsia" w:ascii="Times New Roman" w:hAnsi="Times New Roman" w:eastAsia="仿宋" w:cs="楷体"/>
          <w:szCs w:val="21"/>
        </w:rPr>
        <w:t>）。从图中可以看出，税率差主要围绕</w:t>
      </w:r>
      <w:r>
        <w:rPr>
          <w:rFonts w:ascii="Times New Roman" w:hAnsi="Times New Roman" w:eastAsia="仿宋" w:cs="楷体"/>
          <w:szCs w:val="21"/>
        </w:rPr>
        <w:t>0</w:t>
      </w:r>
      <w:r>
        <w:rPr>
          <w:rFonts w:hint="eastAsia" w:ascii="Times New Roman" w:hAnsi="Times New Roman" w:eastAsia="仿宋" w:cs="楷体"/>
          <w:szCs w:val="21"/>
        </w:rPr>
        <w:t>值分布，表明本文识别的税率与</w:t>
      </w:r>
      <w:r>
        <w:rPr>
          <w:rFonts w:hint="eastAsia" w:ascii="Times New Roman" w:hAnsi="Times New Roman" w:eastAsia="仿宋"/>
          <w:szCs w:val="21"/>
        </w:rPr>
        <w:t>企业税调数据</w:t>
      </w:r>
      <w:r>
        <w:rPr>
          <w:rFonts w:hint="eastAsia" w:ascii="Times New Roman" w:hAnsi="Times New Roman" w:eastAsia="仿宋" w:cs="楷体"/>
          <w:szCs w:val="21"/>
        </w:rPr>
        <w:t>中提供的税率吻合度非常高，证明了本文构建的法定税率数据是可靠的。</w:t>
      </w:r>
    </w:p>
    <w:bookmarkEnd w:id="2"/>
    <w:p>
      <w:pPr>
        <w:jc w:val="center"/>
        <w:rPr>
          <w:rFonts w:hint="eastAsia" w:ascii="宋体" w:hAnsi="宋体" w:eastAsia="宋体" w:cs="宋体"/>
          <w:b/>
          <w:bCs/>
          <w:sz w:val="20"/>
          <w:szCs w:val="20"/>
        </w:rPr>
      </w:pPr>
      <w:r>
        <w:rPr>
          <w:rFonts w:hint="eastAsia" w:ascii="宋体" w:hAnsi="宋体" w:eastAsia="宋体" w:cs="宋体"/>
          <w:b/>
          <w:bCs/>
          <w:sz w:val="20"/>
          <w:szCs w:val="20"/>
        </w:rPr>
        <w:t>表Ⅱ1 稳健性检验Ⅰ</w:t>
      </w:r>
    </w:p>
    <w:tbl>
      <w:tblPr>
        <w:tblStyle w:val="11"/>
        <w:tblW w:w="9218" w:type="dxa"/>
        <w:jc w:val="center"/>
        <w:tblLayout w:type="autofit"/>
        <w:tblCellMar>
          <w:top w:w="0" w:type="dxa"/>
          <w:left w:w="75" w:type="dxa"/>
          <w:bottom w:w="0" w:type="dxa"/>
          <w:right w:w="75" w:type="dxa"/>
        </w:tblCellMar>
      </w:tblPr>
      <w:tblGrid>
        <w:gridCol w:w="2266"/>
        <w:gridCol w:w="1017"/>
        <w:gridCol w:w="2149"/>
        <w:gridCol w:w="907"/>
        <w:gridCol w:w="1071"/>
        <w:gridCol w:w="915"/>
        <w:gridCol w:w="893"/>
      </w:tblGrid>
      <w:tr>
        <w:tblPrEx>
          <w:tblCellMar>
            <w:top w:w="0" w:type="dxa"/>
            <w:left w:w="75" w:type="dxa"/>
            <w:bottom w:w="0" w:type="dxa"/>
            <w:right w:w="75" w:type="dxa"/>
          </w:tblCellMar>
        </w:tblPrEx>
        <w:trPr>
          <w:jc w:val="center"/>
        </w:trPr>
        <w:tc>
          <w:tcPr>
            <w:tcW w:w="2266" w:type="dxa"/>
            <w:vMerge w:val="restart"/>
            <w:tcBorders>
              <w:top w:val="single" w:color="auto" w:sz="6" w:space="0"/>
              <w:left w:val="nil"/>
              <w:right w:val="single" w:color="auto" w:sz="4" w:space="0"/>
            </w:tcBorders>
            <w:vAlign w:val="center"/>
          </w:tcPr>
          <w:p>
            <w:pPr>
              <w:rPr>
                <w:rFonts w:ascii="Times New Roman" w:hAnsi="Times New Roman" w:eastAsia="仿宋" w:cs="Times New Roman"/>
                <w:kern w:val="0"/>
                <w:sz w:val="18"/>
                <w:szCs w:val="18"/>
              </w:rPr>
            </w:pPr>
          </w:p>
        </w:tc>
        <w:tc>
          <w:tcPr>
            <w:tcW w:w="1017" w:type="dxa"/>
            <w:tcBorders>
              <w:top w:val="single" w:color="auto" w:sz="6" w:space="0"/>
              <w:left w:val="single" w:color="auto" w:sz="4" w:space="0"/>
              <w:right w:val="single" w:color="auto" w:sz="4" w:space="0"/>
            </w:tcBorders>
          </w:tcPr>
          <w:p>
            <w:pPr>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w:t>
            </w:r>
          </w:p>
        </w:tc>
        <w:tc>
          <w:tcPr>
            <w:tcW w:w="2149" w:type="dxa"/>
            <w:tcBorders>
              <w:top w:val="single" w:color="auto" w:sz="6" w:space="0"/>
              <w:left w:val="nil"/>
              <w:right w:val="single" w:color="auto" w:sz="4" w:space="0"/>
            </w:tcBorders>
          </w:tcPr>
          <w:p>
            <w:pPr>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(2)</w:t>
            </w:r>
          </w:p>
        </w:tc>
        <w:tc>
          <w:tcPr>
            <w:tcW w:w="907" w:type="dxa"/>
            <w:tcBorders>
              <w:top w:val="single" w:color="auto" w:sz="6" w:space="0"/>
              <w:left w:val="nil"/>
            </w:tcBorders>
          </w:tcPr>
          <w:p>
            <w:pPr>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(3)</w:t>
            </w:r>
          </w:p>
        </w:tc>
        <w:tc>
          <w:tcPr>
            <w:tcW w:w="1071" w:type="dxa"/>
            <w:tcBorders>
              <w:top w:val="single" w:color="auto" w:sz="6" w:space="0"/>
              <w:left w:val="nil"/>
              <w:right w:val="nil"/>
            </w:tcBorders>
          </w:tcPr>
          <w:p>
            <w:pPr>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(4)</w:t>
            </w:r>
          </w:p>
        </w:tc>
        <w:tc>
          <w:tcPr>
            <w:tcW w:w="915" w:type="dxa"/>
            <w:tcBorders>
              <w:top w:val="single" w:color="auto" w:sz="6" w:space="0"/>
              <w:left w:val="nil"/>
            </w:tcBorders>
          </w:tcPr>
          <w:p>
            <w:pPr>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(5)</w:t>
            </w:r>
          </w:p>
        </w:tc>
        <w:tc>
          <w:tcPr>
            <w:tcW w:w="893" w:type="dxa"/>
            <w:tcBorders>
              <w:top w:val="single" w:color="auto" w:sz="6" w:space="0"/>
              <w:left w:val="nil"/>
            </w:tcBorders>
          </w:tcPr>
          <w:p>
            <w:pPr>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(6)</w:t>
            </w:r>
          </w:p>
        </w:tc>
      </w:tr>
      <w:tr>
        <w:tblPrEx>
          <w:tblCellMar>
            <w:top w:w="0" w:type="dxa"/>
            <w:left w:w="75" w:type="dxa"/>
            <w:bottom w:w="0" w:type="dxa"/>
            <w:right w:w="75" w:type="dxa"/>
          </w:tblCellMar>
        </w:tblPrEx>
        <w:trPr>
          <w:jc w:val="center"/>
        </w:trPr>
        <w:tc>
          <w:tcPr>
            <w:tcW w:w="2266" w:type="dxa"/>
            <w:vMerge w:val="continue"/>
            <w:tcBorders>
              <w:left w:val="nil"/>
              <w:right w:val="single" w:color="auto" w:sz="4" w:space="0"/>
            </w:tcBorders>
            <w:vAlign w:val="center"/>
          </w:tcPr>
          <w:p>
            <w:pPr>
              <w:rPr>
                <w:rFonts w:ascii="Times New Roman" w:hAnsi="Times New Roman" w:eastAsia="仿宋" w:cs="Times New Roman"/>
                <w:kern w:val="0"/>
                <w:sz w:val="18"/>
                <w:szCs w:val="18"/>
              </w:rPr>
            </w:pPr>
          </w:p>
        </w:tc>
        <w:tc>
          <w:tcPr>
            <w:tcW w:w="1017" w:type="dxa"/>
            <w:tcBorders>
              <w:left w:val="single" w:color="auto" w:sz="4" w:space="0"/>
              <w:right w:val="single" w:color="auto" w:sz="4" w:space="0"/>
            </w:tcBorders>
          </w:tcPr>
          <w:p>
            <w:pPr>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预期效应</w:t>
            </w:r>
          </w:p>
        </w:tc>
        <w:tc>
          <w:tcPr>
            <w:tcW w:w="2149" w:type="dxa"/>
            <w:tcBorders>
              <w:left w:val="single" w:color="auto" w:sz="4" w:space="0"/>
              <w:right w:val="single" w:color="auto" w:sz="4" w:space="0"/>
            </w:tcBorders>
          </w:tcPr>
          <w:p>
            <w:pPr>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重新定义处理组和控制组</w:t>
            </w:r>
          </w:p>
        </w:tc>
        <w:tc>
          <w:tcPr>
            <w:tcW w:w="3786" w:type="dxa"/>
            <w:gridSpan w:val="4"/>
            <w:tcBorders>
              <w:left w:val="single" w:color="auto" w:sz="4" w:space="0"/>
              <w:bottom w:val="nil"/>
            </w:tcBorders>
          </w:tcPr>
          <w:p>
            <w:pPr>
              <w:jc w:val="center"/>
              <w:rPr>
                <w:rFonts w:ascii="Times New Roman" w:hAnsi="Times New Roman" w:eastAsia="仿宋" w:cs="Times New Roman"/>
                <w:kern w:val="0"/>
                <w:sz w:val="18"/>
                <w:szCs w:val="18"/>
              </w:rPr>
            </w:pPr>
            <w:r>
              <w:rPr>
                <w:rFonts w:hint="eastAsia" w:ascii="Times New Roman" w:hAnsi="Times New Roman" w:eastAsia="仿宋"/>
                <w:sz w:val="18"/>
                <w:szCs w:val="18"/>
              </w:rPr>
              <w:t>重新测算政策干预强度</w:t>
            </w:r>
          </w:p>
        </w:tc>
      </w:tr>
      <w:tr>
        <w:tblPrEx>
          <w:tblCellMar>
            <w:top w:w="0" w:type="dxa"/>
            <w:left w:w="75" w:type="dxa"/>
            <w:bottom w:w="0" w:type="dxa"/>
            <w:right w:w="75" w:type="dxa"/>
          </w:tblCellMar>
        </w:tblPrEx>
        <w:trPr>
          <w:jc w:val="center"/>
        </w:trPr>
        <w:tc>
          <w:tcPr>
            <w:tcW w:w="2266" w:type="dxa"/>
            <w:vMerge w:val="continue"/>
            <w:tcBorders>
              <w:left w:val="nil"/>
              <w:bottom w:val="single" w:color="auto" w:sz="6" w:space="0"/>
              <w:right w:val="single" w:color="auto" w:sz="4" w:space="0"/>
            </w:tcBorders>
            <w:vAlign w:val="center"/>
          </w:tcPr>
          <w:p>
            <w:pPr>
              <w:rPr>
                <w:rFonts w:ascii="Times New Roman" w:hAnsi="Times New Roman" w:eastAsia="仿宋" w:cs="Times New Roman"/>
                <w:kern w:val="0"/>
                <w:sz w:val="18"/>
                <w:szCs w:val="18"/>
              </w:rPr>
            </w:pPr>
          </w:p>
        </w:tc>
        <w:tc>
          <w:tcPr>
            <w:tcW w:w="1017" w:type="dxa"/>
            <w:tcBorders>
              <w:left w:val="single" w:color="auto" w:sz="4" w:space="0"/>
              <w:bottom w:val="single" w:color="auto" w:sz="6" w:space="0"/>
              <w:right w:val="single" w:color="auto" w:sz="4" w:space="0"/>
            </w:tcBorders>
          </w:tcPr>
          <w:p>
            <w:pPr>
              <w:jc w:val="center"/>
              <w:rPr>
                <w:rFonts w:ascii="Times New Roman" w:hAnsi="Times New Roman" w:eastAsia="仿宋" w:cs="Times New Roman"/>
                <w:kern w:val="0"/>
                <w:sz w:val="18"/>
                <w:szCs w:val="18"/>
              </w:rPr>
            </w:pPr>
            <m:oMathPara>
              <m:oMath>
                <m:sSub>
                  <m:sSubPr>
                    <m:ctrlPr>
                      <w:rPr>
                        <w:rFonts w:ascii="Cambria Math" w:hAnsi="Cambria Math" w:eastAsia="仿宋" w:cs="Times New Roman"/>
                        <w:i/>
                        <w:kern w:val="0"/>
                        <w:sz w:val="18"/>
                        <w:szCs w:val="18"/>
                      </w:rPr>
                    </m:ctrlPr>
                  </m:sSubPr>
                  <m:e>
                    <m:r>
                      <m:rPr/>
                      <w:rPr>
                        <w:rFonts w:ascii="Cambria Math" w:hAnsi="Cambria Math" w:eastAsia="仿宋" w:cs="Times New Roman"/>
                        <w:kern w:val="0"/>
                        <w:sz w:val="18"/>
                        <w:szCs w:val="18"/>
                      </w:rPr>
                      <m:t>dinvest</m:t>
                    </m:r>
                    <m:ctrlPr>
                      <w:rPr>
                        <w:rFonts w:ascii="Cambria Math" w:hAnsi="Cambria Math" w:eastAsia="仿宋" w:cs="Times New Roman"/>
                        <w:i/>
                        <w:kern w:val="0"/>
                        <w:sz w:val="18"/>
                        <w:szCs w:val="18"/>
                      </w:rPr>
                    </m:ctrlPr>
                  </m:e>
                  <m:sub>
                    <m:r>
                      <m:rPr/>
                      <w:rPr>
                        <w:rFonts w:ascii="Cambria Math" w:hAnsi="Cambria Math" w:eastAsia="仿宋" w:cs="Times New Roman"/>
                        <w:kern w:val="0"/>
                        <w:sz w:val="18"/>
                        <w:szCs w:val="18"/>
                      </w:rPr>
                      <m:t>ft</m:t>
                    </m:r>
                    <m:ctrlPr>
                      <w:rPr>
                        <w:rFonts w:ascii="Cambria Math" w:hAnsi="Cambria Math" w:eastAsia="仿宋" w:cs="Times New Roman"/>
                        <w:i/>
                        <w:kern w:val="0"/>
                        <w:sz w:val="18"/>
                        <w:szCs w:val="18"/>
                      </w:rPr>
                    </m:ctrlPr>
                  </m:sub>
                </m:sSub>
              </m:oMath>
            </m:oMathPara>
          </w:p>
        </w:tc>
        <w:tc>
          <w:tcPr>
            <w:tcW w:w="2149" w:type="dxa"/>
            <w:tcBorders>
              <w:left w:val="nil"/>
              <w:bottom w:val="single" w:color="auto" w:sz="6" w:space="0"/>
              <w:right w:val="single" w:color="auto" w:sz="4" w:space="0"/>
            </w:tcBorders>
          </w:tcPr>
          <w:p>
            <w:pPr>
              <w:jc w:val="center"/>
              <w:rPr>
                <w:rFonts w:ascii="Times New Roman" w:hAnsi="Times New Roman" w:eastAsia="仿宋" w:cs="Times New Roman"/>
                <w:kern w:val="0"/>
                <w:sz w:val="18"/>
                <w:szCs w:val="18"/>
              </w:rPr>
            </w:pPr>
            <m:oMathPara>
              <m:oMath>
                <m:sSub>
                  <m:sSubPr>
                    <m:ctrlPr>
                      <w:rPr>
                        <w:rFonts w:ascii="Cambria Math" w:hAnsi="Cambria Math" w:eastAsia="仿宋" w:cs="Times New Roman"/>
                        <w:i/>
                        <w:kern w:val="0"/>
                        <w:sz w:val="18"/>
                        <w:szCs w:val="18"/>
                      </w:rPr>
                    </m:ctrlPr>
                  </m:sSubPr>
                  <m:e>
                    <m:r>
                      <m:rPr/>
                      <w:rPr>
                        <w:rFonts w:ascii="Cambria Math" w:hAnsi="Cambria Math" w:eastAsia="仿宋" w:cs="Times New Roman"/>
                        <w:kern w:val="0"/>
                        <w:sz w:val="18"/>
                        <w:szCs w:val="18"/>
                      </w:rPr>
                      <m:t>dinvest</m:t>
                    </m:r>
                    <m:ctrlPr>
                      <w:rPr>
                        <w:rFonts w:ascii="Cambria Math" w:hAnsi="Cambria Math" w:eastAsia="仿宋" w:cs="Times New Roman"/>
                        <w:i/>
                        <w:kern w:val="0"/>
                        <w:sz w:val="18"/>
                        <w:szCs w:val="18"/>
                      </w:rPr>
                    </m:ctrlPr>
                  </m:e>
                  <m:sub>
                    <m:r>
                      <m:rPr/>
                      <w:rPr>
                        <w:rFonts w:ascii="Cambria Math" w:hAnsi="Cambria Math" w:eastAsia="仿宋" w:cs="Times New Roman"/>
                        <w:kern w:val="0"/>
                        <w:sz w:val="18"/>
                        <w:szCs w:val="18"/>
                      </w:rPr>
                      <m:t>ft</m:t>
                    </m:r>
                    <m:ctrlPr>
                      <w:rPr>
                        <w:rFonts w:ascii="Cambria Math" w:hAnsi="Cambria Math" w:eastAsia="仿宋" w:cs="Times New Roman"/>
                        <w:i/>
                        <w:kern w:val="0"/>
                        <w:sz w:val="18"/>
                        <w:szCs w:val="18"/>
                      </w:rPr>
                    </m:ctrlPr>
                  </m:sub>
                </m:sSub>
              </m:oMath>
            </m:oMathPara>
          </w:p>
        </w:tc>
        <w:tc>
          <w:tcPr>
            <w:tcW w:w="907" w:type="dxa"/>
            <w:tcBorders>
              <w:top w:val="nil"/>
              <w:left w:val="nil"/>
              <w:bottom w:val="single" w:color="auto" w:sz="6" w:space="0"/>
            </w:tcBorders>
          </w:tcPr>
          <w:p>
            <w:pPr>
              <w:jc w:val="center"/>
              <w:rPr>
                <w:rFonts w:ascii="Times New Roman" w:hAnsi="Times New Roman" w:eastAsia="仿宋" w:cs="Times New Roman"/>
                <w:kern w:val="0"/>
                <w:sz w:val="18"/>
                <w:szCs w:val="18"/>
              </w:rPr>
            </w:pPr>
            <m:oMathPara>
              <m:oMath>
                <m:sSub>
                  <m:sSubPr>
                    <m:ctrlPr>
                      <w:rPr>
                        <w:rFonts w:ascii="Cambria Math" w:hAnsi="Cambria Math" w:eastAsia="仿宋" w:cs="Times New Roman"/>
                        <w:i/>
                        <w:kern w:val="0"/>
                        <w:sz w:val="18"/>
                        <w:szCs w:val="18"/>
                      </w:rPr>
                    </m:ctrlPr>
                  </m:sSubPr>
                  <m:e>
                    <m:r>
                      <m:rPr/>
                      <w:rPr>
                        <w:rFonts w:ascii="Cambria Math" w:hAnsi="Cambria Math" w:eastAsia="仿宋" w:cs="Times New Roman"/>
                        <w:kern w:val="0"/>
                        <w:sz w:val="18"/>
                        <w:szCs w:val="18"/>
                      </w:rPr>
                      <m:t>dinvest</m:t>
                    </m:r>
                    <m:ctrlPr>
                      <w:rPr>
                        <w:rFonts w:ascii="Cambria Math" w:hAnsi="Cambria Math" w:eastAsia="仿宋" w:cs="Times New Roman"/>
                        <w:i/>
                        <w:kern w:val="0"/>
                        <w:sz w:val="18"/>
                        <w:szCs w:val="18"/>
                      </w:rPr>
                    </m:ctrlPr>
                  </m:e>
                  <m:sub>
                    <m:r>
                      <m:rPr/>
                      <w:rPr>
                        <w:rFonts w:ascii="Cambria Math" w:hAnsi="Cambria Math" w:eastAsia="仿宋" w:cs="Times New Roman"/>
                        <w:kern w:val="0"/>
                        <w:sz w:val="18"/>
                        <w:szCs w:val="18"/>
                      </w:rPr>
                      <m:t>ft</m:t>
                    </m:r>
                    <m:ctrlPr>
                      <w:rPr>
                        <w:rFonts w:ascii="Cambria Math" w:hAnsi="Cambria Math" w:eastAsia="仿宋" w:cs="Times New Roman"/>
                        <w:i/>
                        <w:kern w:val="0"/>
                        <w:sz w:val="18"/>
                        <w:szCs w:val="18"/>
                      </w:rPr>
                    </m:ctrlPr>
                  </m:sub>
                </m:sSub>
              </m:oMath>
            </m:oMathPara>
          </w:p>
        </w:tc>
        <w:tc>
          <w:tcPr>
            <w:tcW w:w="1071" w:type="dxa"/>
            <w:tcBorders>
              <w:top w:val="nil"/>
              <w:left w:val="nil"/>
              <w:bottom w:val="single" w:color="auto" w:sz="6" w:space="0"/>
              <w:right w:val="nil"/>
            </w:tcBorders>
          </w:tcPr>
          <w:p>
            <w:pPr>
              <w:jc w:val="center"/>
              <w:rPr>
                <w:rFonts w:ascii="Times New Roman" w:hAnsi="Times New Roman" w:eastAsia="仿宋" w:cs="Times New Roman"/>
                <w:kern w:val="0"/>
                <w:sz w:val="18"/>
                <w:szCs w:val="18"/>
              </w:rPr>
            </w:pPr>
            <m:oMathPara>
              <m:oMath>
                <m:sSub>
                  <m:sSubPr>
                    <m:ctrlPr>
                      <w:rPr>
                        <w:rFonts w:ascii="Cambria Math" w:hAnsi="Cambria Math" w:eastAsia="仿宋" w:cs="Times New Roman"/>
                        <w:i/>
                        <w:kern w:val="0"/>
                        <w:sz w:val="18"/>
                        <w:szCs w:val="18"/>
                      </w:rPr>
                    </m:ctrlPr>
                  </m:sSubPr>
                  <m:e>
                    <m:r>
                      <m:rPr/>
                      <w:rPr>
                        <w:rFonts w:ascii="Cambria Math" w:hAnsi="Cambria Math" w:eastAsia="仿宋" w:cs="Times New Roman"/>
                        <w:kern w:val="0"/>
                        <w:sz w:val="18"/>
                        <w:szCs w:val="18"/>
                      </w:rPr>
                      <m:t>dinvest</m:t>
                    </m:r>
                    <m:ctrlPr>
                      <w:rPr>
                        <w:rFonts w:ascii="Cambria Math" w:hAnsi="Cambria Math" w:eastAsia="仿宋" w:cs="Times New Roman"/>
                        <w:i/>
                        <w:kern w:val="0"/>
                        <w:sz w:val="18"/>
                        <w:szCs w:val="18"/>
                      </w:rPr>
                    </m:ctrlPr>
                  </m:e>
                  <m:sub>
                    <m:r>
                      <m:rPr/>
                      <w:rPr>
                        <w:rFonts w:ascii="Cambria Math" w:hAnsi="Cambria Math" w:eastAsia="仿宋" w:cs="Times New Roman"/>
                        <w:kern w:val="0"/>
                        <w:sz w:val="18"/>
                        <w:szCs w:val="18"/>
                      </w:rPr>
                      <m:t>ft</m:t>
                    </m:r>
                    <m:ctrlPr>
                      <w:rPr>
                        <w:rFonts w:ascii="Cambria Math" w:hAnsi="Cambria Math" w:eastAsia="仿宋" w:cs="Times New Roman"/>
                        <w:i/>
                        <w:kern w:val="0"/>
                        <w:sz w:val="18"/>
                        <w:szCs w:val="18"/>
                      </w:rPr>
                    </m:ctrlPr>
                  </m:sub>
                </m:sSub>
              </m:oMath>
            </m:oMathPara>
          </w:p>
        </w:tc>
        <w:tc>
          <w:tcPr>
            <w:tcW w:w="915" w:type="dxa"/>
            <w:tcBorders>
              <w:top w:val="nil"/>
              <w:left w:val="nil"/>
              <w:bottom w:val="single" w:color="auto" w:sz="6" w:space="0"/>
            </w:tcBorders>
          </w:tcPr>
          <w:p>
            <w:pPr>
              <w:jc w:val="center"/>
              <w:rPr>
                <w:rFonts w:ascii="Times New Roman" w:hAnsi="Times New Roman" w:eastAsia="仿宋" w:cs="Times New Roman"/>
                <w:kern w:val="0"/>
                <w:sz w:val="18"/>
                <w:szCs w:val="18"/>
              </w:rPr>
            </w:pPr>
            <m:oMathPara>
              <m:oMath>
                <m:sSub>
                  <m:sSubPr>
                    <m:ctrlPr>
                      <w:rPr>
                        <w:rFonts w:ascii="Cambria Math" w:hAnsi="Cambria Math" w:eastAsia="仿宋" w:cs="Times New Roman"/>
                        <w:i/>
                        <w:kern w:val="0"/>
                        <w:sz w:val="18"/>
                        <w:szCs w:val="18"/>
                      </w:rPr>
                    </m:ctrlPr>
                  </m:sSubPr>
                  <m:e>
                    <m:r>
                      <m:rPr/>
                      <w:rPr>
                        <w:rFonts w:ascii="Cambria Math" w:hAnsi="Cambria Math" w:eastAsia="仿宋" w:cs="Times New Roman"/>
                        <w:kern w:val="0"/>
                        <w:sz w:val="18"/>
                        <w:szCs w:val="18"/>
                      </w:rPr>
                      <m:t>dinvest</m:t>
                    </m:r>
                    <m:ctrlPr>
                      <w:rPr>
                        <w:rFonts w:ascii="Cambria Math" w:hAnsi="Cambria Math" w:eastAsia="仿宋" w:cs="Times New Roman"/>
                        <w:i/>
                        <w:kern w:val="0"/>
                        <w:sz w:val="18"/>
                        <w:szCs w:val="18"/>
                      </w:rPr>
                    </m:ctrlPr>
                  </m:e>
                  <m:sub>
                    <m:r>
                      <m:rPr/>
                      <w:rPr>
                        <w:rFonts w:ascii="Cambria Math" w:hAnsi="Cambria Math" w:eastAsia="仿宋" w:cs="Times New Roman"/>
                        <w:kern w:val="0"/>
                        <w:sz w:val="18"/>
                        <w:szCs w:val="18"/>
                      </w:rPr>
                      <m:t>ft</m:t>
                    </m:r>
                    <m:ctrlPr>
                      <w:rPr>
                        <w:rFonts w:ascii="Cambria Math" w:hAnsi="Cambria Math" w:eastAsia="仿宋" w:cs="Times New Roman"/>
                        <w:i/>
                        <w:kern w:val="0"/>
                        <w:sz w:val="18"/>
                        <w:szCs w:val="18"/>
                      </w:rPr>
                    </m:ctrlPr>
                  </m:sub>
                </m:sSub>
              </m:oMath>
            </m:oMathPara>
          </w:p>
        </w:tc>
        <w:tc>
          <w:tcPr>
            <w:tcW w:w="893" w:type="dxa"/>
            <w:tcBorders>
              <w:top w:val="nil"/>
              <w:left w:val="nil"/>
              <w:bottom w:val="single" w:color="auto" w:sz="6" w:space="0"/>
            </w:tcBorders>
          </w:tcPr>
          <w:p>
            <w:pPr>
              <w:jc w:val="center"/>
              <w:rPr>
                <w:rFonts w:ascii="Times New Roman" w:hAnsi="Times New Roman" w:eastAsia="仿宋" w:cs="Times New Roman"/>
                <w:kern w:val="0"/>
                <w:sz w:val="18"/>
                <w:szCs w:val="18"/>
              </w:rPr>
            </w:pPr>
            <m:oMathPara>
              <m:oMath>
                <m:r>
                  <m:rPr/>
                  <w:rPr>
                    <w:rFonts w:ascii="Cambria Math" w:hAnsi="Cambria Math" w:eastAsia="仿宋" w:cs="Times New Roman"/>
                    <w:kern w:val="0"/>
                    <w:sz w:val="18"/>
                    <w:szCs w:val="18"/>
                  </w:rPr>
                  <m:t>dinves</m:t>
                </m:r>
                <m:sSub>
                  <m:sSubPr>
                    <m:ctrlPr>
                      <w:rPr>
                        <w:rFonts w:ascii="Cambria Math" w:hAnsi="Cambria Math" w:eastAsia="仿宋" w:cs="Times New Roman"/>
                        <w:i/>
                        <w:kern w:val="0"/>
                        <w:sz w:val="18"/>
                        <w:szCs w:val="18"/>
                      </w:rPr>
                    </m:ctrlPr>
                  </m:sSubPr>
                  <m:e>
                    <m:r>
                      <m:rPr/>
                      <w:rPr>
                        <w:rFonts w:ascii="Cambria Math" w:hAnsi="Cambria Math" w:eastAsia="仿宋" w:cs="Times New Roman"/>
                        <w:kern w:val="0"/>
                        <w:sz w:val="18"/>
                        <w:szCs w:val="18"/>
                      </w:rPr>
                      <m:t>t</m:t>
                    </m:r>
                    <m:ctrlPr>
                      <w:rPr>
                        <w:rFonts w:ascii="Cambria Math" w:hAnsi="Cambria Math" w:eastAsia="仿宋" w:cs="Times New Roman"/>
                        <w:i/>
                        <w:kern w:val="0"/>
                        <w:sz w:val="18"/>
                        <w:szCs w:val="18"/>
                      </w:rPr>
                    </m:ctrlPr>
                  </m:e>
                  <m:sub>
                    <m:r>
                      <m:rPr/>
                      <w:rPr>
                        <w:rFonts w:ascii="Cambria Math" w:hAnsi="Cambria Math" w:eastAsia="仿宋" w:cs="Times New Roman"/>
                        <w:kern w:val="0"/>
                        <w:sz w:val="18"/>
                        <w:szCs w:val="18"/>
                      </w:rPr>
                      <m:t>ft</m:t>
                    </m:r>
                    <m:ctrlPr>
                      <w:rPr>
                        <w:rFonts w:ascii="Cambria Math" w:hAnsi="Cambria Math" w:eastAsia="仿宋" w:cs="Times New Roman"/>
                        <w:i/>
                        <w:kern w:val="0"/>
                        <w:sz w:val="18"/>
                        <w:szCs w:val="18"/>
                      </w:rPr>
                    </m:ctrlPr>
                  </m:sub>
                </m:sSub>
              </m:oMath>
            </m:oMathPara>
          </w:p>
        </w:tc>
      </w:tr>
      <w:tr>
        <w:tblPrEx>
          <w:tblCellMar>
            <w:top w:w="0" w:type="dxa"/>
            <w:left w:w="75" w:type="dxa"/>
            <w:bottom w:w="0" w:type="dxa"/>
            <w:right w:w="75" w:type="dxa"/>
          </w:tblCellMar>
        </w:tblPrEx>
        <w:trPr>
          <w:jc w:val="center"/>
        </w:trPr>
        <w:tc>
          <w:tcPr>
            <w:tcW w:w="2266" w:type="dxa"/>
            <w:tcBorders>
              <w:top w:val="nil"/>
              <w:left w:val="nil"/>
              <w:bottom w:val="nil"/>
              <w:right w:val="single" w:color="auto" w:sz="4" w:space="0"/>
            </w:tcBorders>
          </w:tcPr>
          <w:p>
            <w:pPr>
              <w:rPr>
                <w:rFonts w:ascii="Times New Roman" w:hAnsi="Times New Roman" w:eastAsia="仿宋" w:cs="Times New Roman"/>
                <w:kern w:val="0"/>
                <w:sz w:val="18"/>
                <w:szCs w:val="18"/>
              </w:rPr>
            </w:pPr>
            <m:oMathPara>
              <m:oMathParaPr>
                <m:jc m:val="left"/>
              </m:oMathParaPr>
              <m:oMath>
                <m:r>
                  <m:rPr/>
                  <w:rPr>
                    <w:rFonts w:ascii="Cambria Math" w:hAnsi="Cambria Math" w:eastAsia="仿宋"/>
                    <w:sz w:val="18"/>
                    <w:szCs w:val="18"/>
                  </w:rPr>
                  <m:t>pos</m:t>
                </m:r>
                <m:sSub>
                  <m:sSubPr>
                    <m:ctrlPr>
                      <w:rPr>
                        <w:rFonts w:ascii="Cambria Math" w:hAnsi="Cambria Math" w:eastAsia="仿宋"/>
                        <w:i/>
                        <w:sz w:val="18"/>
                        <w:szCs w:val="18"/>
                      </w:rPr>
                    </m:ctrlPr>
                  </m:sSubPr>
                  <m:e>
                    <m:r>
                      <m:rPr/>
                      <w:rPr>
                        <w:rFonts w:ascii="Cambria Math" w:hAnsi="Cambria Math" w:eastAsia="仿宋"/>
                        <w:sz w:val="18"/>
                        <w:szCs w:val="18"/>
                      </w:rPr>
                      <m:t>t</m:t>
                    </m:r>
                    <m:ctrlPr>
                      <w:rPr>
                        <w:rFonts w:ascii="Cambria Math" w:hAnsi="Cambria Math" w:eastAsia="仿宋"/>
                        <w:i/>
                        <w:sz w:val="18"/>
                        <w:szCs w:val="18"/>
                      </w:rPr>
                    </m:ctrlPr>
                  </m:e>
                  <m:sub>
                    <m:r>
                      <m:rPr/>
                      <w:rPr>
                        <w:rFonts w:ascii="Cambria Math" w:hAnsi="Cambria Math" w:eastAsia="仿宋"/>
                        <w:sz w:val="18"/>
                        <w:szCs w:val="18"/>
                      </w:rPr>
                      <m:t>08</m:t>
                    </m:r>
                    <m:ctrlPr>
                      <w:rPr>
                        <w:rFonts w:ascii="Cambria Math" w:hAnsi="Cambria Math" w:eastAsia="仿宋"/>
                        <w:i/>
                        <w:sz w:val="18"/>
                        <w:szCs w:val="18"/>
                      </w:rPr>
                    </m:ctrlPr>
                  </m:sub>
                </m:sSub>
                <m:r>
                  <m:rPr/>
                  <w:rPr>
                    <w:rFonts w:ascii="Cambria Math" w:hAnsi="Cambria Math" w:eastAsia="仿宋"/>
                    <w:sz w:val="18"/>
                    <w:szCs w:val="18"/>
                  </w:rPr>
                  <m:t>×</m:t>
                </m:r>
                <m:sSub>
                  <m:sSubPr>
                    <m:ctrlPr>
                      <w:rPr>
                        <w:rFonts w:ascii="Cambria Math" w:hAnsi="Cambria Math" w:eastAsia="仿宋"/>
                        <w:i/>
                        <w:sz w:val="18"/>
                        <w:szCs w:val="18"/>
                      </w:rPr>
                    </m:ctrlPr>
                  </m:sSubPr>
                  <m:e>
                    <m:r>
                      <m:rPr/>
                      <w:rPr>
                        <w:rFonts w:ascii="Cambria Math" w:hAnsi="Cambria Math" w:eastAsia="仿宋"/>
                        <w:sz w:val="18"/>
                        <w:szCs w:val="18"/>
                      </w:rPr>
                      <m:t>tax</m:t>
                    </m:r>
                    <m:r>
                      <m:rPr/>
                      <w:rPr>
                        <w:rFonts w:hint="eastAsia" w:ascii="Cambria Math" w:hAnsi="Cambria Math" w:eastAsia="仿宋"/>
                        <w:sz w:val="18"/>
                        <w:szCs w:val="18"/>
                      </w:rPr>
                      <m:t>reform</m:t>
                    </m:r>
                    <m:ctrlPr>
                      <w:rPr>
                        <w:rFonts w:ascii="Cambria Math" w:hAnsi="Cambria Math" w:eastAsia="仿宋"/>
                        <w:i/>
                        <w:sz w:val="18"/>
                        <w:szCs w:val="18"/>
                      </w:rPr>
                    </m:ctrlPr>
                  </m:e>
                  <m:sub>
                    <m:r>
                      <m:rPr/>
                      <w:rPr>
                        <w:rFonts w:ascii="Cambria Math" w:hAnsi="Cambria Math" w:eastAsia="仿宋"/>
                        <w:sz w:val="18"/>
                        <w:szCs w:val="18"/>
                      </w:rPr>
                      <m:t>f,07</m:t>
                    </m:r>
                    <m:ctrlPr>
                      <w:rPr>
                        <w:rFonts w:ascii="Cambria Math" w:hAnsi="Cambria Math" w:eastAsia="仿宋"/>
                        <w:i/>
                        <w:sz w:val="18"/>
                        <w:szCs w:val="18"/>
                      </w:rPr>
                    </m:ctrlPr>
                  </m:sub>
                </m:sSub>
              </m:oMath>
            </m:oMathPara>
          </w:p>
        </w:tc>
        <w:tc>
          <w:tcPr>
            <w:tcW w:w="1017" w:type="dxa"/>
            <w:tcBorders>
              <w:top w:val="nil"/>
              <w:left w:val="single" w:color="auto" w:sz="4" w:space="0"/>
              <w:bottom w:val="nil"/>
              <w:right w:val="single" w:color="auto" w:sz="4" w:space="0"/>
            </w:tcBorders>
          </w:tcPr>
          <w:p>
            <w:pPr>
              <w:jc w:val="center"/>
              <w:rPr>
                <w:rFonts w:ascii="Times New Roman" w:hAnsi="Times New Roman" w:eastAsia="仿宋" w:cs="Times New Roman"/>
                <w:kern w:val="0"/>
                <w:sz w:val="18"/>
                <w:szCs w:val="18"/>
              </w:rPr>
            </w:pPr>
            <w:r>
              <w:rPr>
                <w:rFonts w:ascii="Times New Roman" w:hAnsi="Times New Roman" w:eastAsia="仿宋"/>
                <w:kern w:val="0"/>
                <w:sz w:val="18"/>
                <w:szCs w:val="18"/>
              </w:rPr>
              <w:t>0.0146***</w:t>
            </w:r>
          </w:p>
        </w:tc>
        <w:tc>
          <w:tcPr>
            <w:tcW w:w="2149" w:type="dxa"/>
            <w:tcBorders>
              <w:top w:val="nil"/>
              <w:left w:val="nil"/>
              <w:bottom w:val="nil"/>
              <w:right w:val="single" w:color="auto" w:sz="4" w:space="0"/>
            </w:tcBorders>
          </w:tcPr>
          <w:p>
            <w:pPr>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0.0518**</w:t>
            </w:r>
          </w:p>
        </w:tc>
        <w:tc>
          <w:tcPr>
            <w:tcW w:w="907" w:type="dxa"/>
            <w:tcBorders>
              <w:top w:val="nil"/>
              <w:left w:val="nil"/>
              <w:bottom w:val="nil"/>
            </w:tcBorders>
          </w:tcPr>
          <w:p>
            <w:pPr>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0.0002**</w:t>
            </w:r>
          </w:p>
        </w:tc>
        <w:tc>
          <w:tcPr>
            <w:tcW w:w="1071" w:type="dxa"/>
            <w:tcBorders>
              <w:top w:val="nil"/>
              <w:left w:val="nil"/>
              <w:bottom w:val="nil"/>
              <w:right w:val="nil"/>
            </w:tcBorders>
          </w:tcPr>
          <w:p>
            <w:pPr>
              <w:jc w:val="center"/>
              <w:rPr>
                <w:rFonts w:ascii="Times New Roman" w:hAnsi="Times New Roman" w:eastAsia="仿宋" w:cs="Times New Roman"/>
                <w:kern w:val="0"/>
                <w:sz w:val="18"/>
                <w:szCs w:val="18"/>
              </w:rPr>
            </w:pPr>
          </w:p>
        </w:tc>
        <w:tc>
          <w:tcPr>
            <w:tcW w:w="915" w:type="dxa"/>
            <w:tcBorders>
              <w:top w:val="nil"/>
              <w:left w:val="nil"/>
              <w:bottom w:val="nil"/>
            </w:tcBorders>
          </w:tcPr>
          <w:p>
            <w:pPr>
              <w:jc w:val="center"/>
              <w:rPr>
                <w:rFonts w:ascii="Times New Roman" w:hAnsi="Times New Roman" w:eastAsia="仿宋" w:cs="Times New Roman"/>
                <w:kern w:val="0"/>
                <w:sz w:val="18"/>
                <w:szCs w:val="18"/>
              </w:rPr>
            </w:pPr>
          </w:p>
        </w:tc>
        <w:tc>
          <w:tcPr>
            <w:tcW w:w="893" w:type="dxa"/>
            <w:tcBorders>
              <w:top w:val="nil"/>
              <w:left w:val="nil"/>
              <w:bottom w:val="nil"/>
            </w:tcBorders>
          </w:tcPr>
          <w:p>
            <w:pPr>
              <w:jc w:val="center"/>
              <w:rPr>
                <w:rFonts w:ascii="Times New Roman" w:hAnsi="Times New Roman" w:eastAsia="仿宋" w:cs="Times New Roman"/>
                <w:kern w:val="0"/>
                <w:sz w:val="18"/>
                <w:szCs w:val="18"/>
              </w:rPr>
            </w:pPr>
          </w:p>
        </w:tc>
      </w:tr>
      <w:tr>
        <w:tblPrEx>
          <w:tblCellMar>
            <w:top w:w="0" w:type="dxa"/>
            <w:left w:w="75" w:type="dxa"/>
            <w:bottom w:w="0" w:type="dxa"/>
            <w:right w:w="75" w:type="dxa"/>
          </w:tblCellMar>
        </w:tblPrEx>
        <w:trPr>
          <w:jc w:val="center"/>
        </w:trPr>
        <w:tc>
          <w:tcPr>
            <w:tcW w:w="2266" w:type="dxa"/>
            <w:tcBorders>
              <w:top w:val="nil"/>
              <w:left w:val="nil"/>
              <w:bottom w:val="nil"/>
              <w:right w:val="single" w:color="auto" w:sz="4" w:space="0"/>
            </w:tcBorders>
          </w:tcPr>
          <w:p>
            <w:pPr>
              <w:rPr>
                <w:rFonts w:ascii="Times New Roman" w:hAnsi="Times New Roman" w:eastAsia="仿宋" w:cs="Times New Roman"/>
                <w:kern w:val="0"/>
                <w:sz w:val="18"/>
                <w:szCs w:val="18"/>
              </w:rPr>
            </w:pPr>
          </w:p>
        </w:tc>
        <w:tc>
          <w:tcPr>
            <w:tcW w:w="1017" w:type="dxa"/>
            <w:tcBorders>
              <w:top w:val="nil"/>
              <w:left w:val="single" w:color="auto" w:sz="4" w:space="0"/>
              <w:bottom w:val="nil"/>
              <w:right w:val="single" w:color="auto" w:sz="4" w:space="0"/>
            </w:tcBorders>
          </w:tcPr>
          <w:p>
            <w:pPr>
              <w:jc w:val="center"/>
              <w:rPr>
                <w:rFonts w:ascii="Times New Roman" w:hAnsi="Times New Roman" w:eastAsia="仿宋" w:cs="Times New Roman"/>
                <w:kern w:val="0"/>
                <w:sz w:val="18"/>
                <w:szCs w:val="18"/>
              </w:rPr>
            </w:pPr>
            <w:r>
              <w:rPr>
                <w:rFonts w:ascii="Times New Roman" w:hAnsi="Times New Roman" w:eastAsia="仿宋"/>
                <w:kern w:val="0"/>
                <w:sz w:val="18"/>
                <w:szCs w:val="18"/>
              </w:rPr>
              <w:t>(0.0019)</w:t>
            </w:r>
          </w:p>
        </w:tc>
        <w:tc>
          <w:tcPr>
            <w:tcW w:w="2149" w:type="dxa"/>
            <w:tcBorders>
              <w:top w:val="nil"/>
              <w:left w:val="nil"/>
              <w:bottom w:val="nil"/>
              <w:right w:val="single" w:color="auto" w:sz="4" w:space="0"/>
            </w:tcBorders>
          </w:tcPr>
          <w:p>
            <w:pPr>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(0.0244)</w:t>
            </w:r>
          </w:p>
        </w:tc>
        <w:tc>
          <w:tcPr>
            <w:tcW w:w="907" w:type="dxa"/>
            <w:tcBorders>
              <w:top w:val="nil"/>
              <w:left w:val="nil"/>
              <w:bottom w:val="nil"/>
            </w:tcBorders>
          </w:tcPr>
          <w:p>
            <w:pPr>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(0.0001)</w:t>
            </w:r>
          </w:p>
        </w:tc>
        <w:tc>
          <w:tcPr>
            <w:tcW w:w="1071" w:type="dxa"/>
            <w:tcBorders>
              <w:top w:val="nil"/>
              <w:left w:val="nil"/>
              <w:bottom w:val="nil"/>
              <w:right w:val="nil"/>
            </w:tcBorders>
          </w:tcPr>
          <w:p>
            <w:pPr>
              <w:jc w:val="center"/>
              <w:rPr>
                <w:rFonts w:ascii="Times New Roman" w:hAnsi="Times New Roman" w:eastAsia="仿宋" w:cs="Times New Roman"/>
                <w:kern w:val="0"/>
                <w:sz w:val="18"/>
                <w:szCs w:val="18"/>
              </w:rPr>
            </w:pPr>
          </w:p>
        </w:tc>
        <w:tc>
          <w:tcPr>
            <w:tcW w:w="915" w:type="dxa"/>
            <w:tcBorders>
              <w:top w:val="nil"/>
              <w:left w:val="nil"/>
              <w:bottom w:val="nil"/>
            </w:tcBorders>
          </w:tcPr>
          <w:p>
            <w:pPr>
              <w:jc w:val="center"/>
              <w:rPr>
                <w:rFonts w:ascii="Times New Roman" w:hAnsi="Times New Roman" w:eastAsia="仿宋" w:cs="Times New Roman"/>
                <w:kern w:val="0"/>
                <w:sz w:val="18"/>
                <w:szCs w:val="18"/>
              </w:rPr>
            </w:pPr>
          </w:p>
        </w:tc>
        <w:tc>
          <w:tcPr>
            <w:tcW w:w="893" w:type="dxa"/>
            <w:tcBorders>
              <w:top w:val="nil"/>
              <w:left w:val="nil"/>
              <w:bottom w:val="nil"/>
            </w:tcBorders>
          </w:tcPr>
          <w:p>
            <w:pPr>
              <w:jc w:val="center"/>
              <w:rPr>
                <w:rFonts w:ascii="Times New Roman" w:hAnsi="Times New Roman" w:eastAsia="仿宋" w:cs="Times New Roman"/>
                <w:kern w:val="0"/>
                <w:sz w:val="18"/>
                <w:szCs w:val="18"/>
              </w:rPr>
            </w:pPr>
          </w:p>
        </w:tc>
      </w:tr>
      <w:tr>
        <w:tblPrEx>
          <w:tblCellMar>
            <w:top w:w="0" w:type="dxa"/>
            <w:left w:w="75" w:type="dxa"/>
            <w:bottom w:w="0" w:type="dxa"/>
            <w:right w:w="75" w:type="dxa"/>
          </w:tblCellMar>
        </w:tblPrEx>
        <w:trPr>
          <w:jc w:val="center"/>
        </w:trPr>
        <w:tc>
          <w:tcPr>
            <w:tcW w:w="2266" w:type="dxa"/>
            <w:tcBorders>
              <w:top w:val="nil"/>
              <w:left w:val="nil"/>
              <w:bottom w:val="nil"/>
              <w:right w:val="single" w:color="auto" w:sz="4" w:space="0"/>
            </w:tcBorders>
          </w:tcPr>
          <w:p>
            <w:pPr>
              <w:rPr>
                <w:rFonts w:ascii="Times New Roman" w:hAnsi="Times New Roman" w:eastAsia="仿宋" w:cs="Times New Roman"/>
                <w:sz w:val="18"/>
                <w:szCs w:val="18"/>
              </w:rPr>
            </w:pPr>
            <m:oMathPara>
              <m:oMathParaPr>
                <m:jc m:val="left"/>
              </m:oMathParaPr>
              <m:oMath>
                <m:r>
                  <m:rPr/>
                  <w:rPr>
                    <w:rFonts w:ascii="Cambria Math" w:hAnsi="Cambria Math" w:eastAsia="仿宋"/>
                    <w:sz w:val="18"/>
                    <w:szCs w:val="18"/>
                  </w:rPr>
                  <m:t>pos</m:t>
                </m:r>
                <m:sSub>
                  <m:sSubPr>
                    <m:ctrlPr>
                      <w:rPr>
                        <w:rFonts w:ascii="Cambria Math" w:hAnsi="Cambria Math" w:eastAsia="仿宋"/>
                        <w:i/>
                        <w:sz w:val="18"/>
                        <w:szCs w:val="18"/>
                      </w:rPr>
                    </m:ctrlPr>
                  </m:sSubPr>
                  <m:e>
                    <m:r>
                      <m:rPr/>
                      <w:rPr>
                        <w:rFonts w:ascii="Cambria Math" w:hAnsi="Cambria Math" w:eastAsia="仿宋"/>
                        <w:sz w:val="18"/>
                        <w:szCs w:val="18"/>
                      </w:rPr>
                      <m:t>t</m:t>
                    </m:r>
                    <m:ctrlPr>
                      <w:rPr>
                        <w:rFonts w:ascii="Cambria Math" w:hAnsi="Cambria Math" w:eastAsia="仿宋"/>
                        <w:i/>
                        <w:sz w:val="18"/>
                        <w:szCs w:val="18"/>
                      </w:rPr>
                    </m:ctrlPr>
                  </m:e>
                  <m:sub>
                    <m:r>
                      <m:rPr/>
                      <w:rPr>
                        <w:rFonts w:ascii="Cambria Math" w:hAnsi="Cambria Math" w:eastAsia="仿宋"/>
                        <w:sz w:val="18"/>
                        <w:szCs w:val="18"/>
                      </w:rPr>
                      <m:t>08</m:t>
                    </m:r>
                    <m:ctrlPr>
                      <w:rPr>
                        <w:rFonts w:ascii="Cambria Math" w:hAnsi="Cambria Math" w:eastAsia="仿宋"/>
                        <w:i/>
                        <w:sz w:val="18"/>
                        <w:szCs w:val="18"/>
                      </w:rPr>
                    </m:ctrlPr>
                  </m:sub>
                </m:sSub>
                <m:r>
                  <m:rPr/>
                  <w:rPr>
                    <w:rFonts w:ascii="Cambria Math" w:hAnsi="Cambria Math" w:eastAsia="仿宋"/>
                    <w:sz w:val="18"/>
                    <w:szCs w:val="18"/>
                  </w:rPr>
                  <m:t>×</m:t>
                </m:r>
                <m:sSub>
                  <m:sSubPr>
                    <m:ctrlPr>
                      <w:rPr>
                        <w:rFonts w:ascii="Cambria Math" w:hAnsi="Cambria Math" w:eastAsia="仿宋"/>
                        <w:i/>
                        <w:sz w:val="18"/>
                        <w:szCs w:val="18"/>
                      </w:rPr>
                    </m:ctrlPr>
                  </m:sSubPr>
                  <m:e>
                    <m:r>
                      <m:rPr/>
                      <w:rPr>
                        <w:rFonts w:ascii="Cambria Math" w:hAnsi="Cambria Math" w:eastAsia="仿宋"/>
                        <w:sz w:val="18"/>
                        <w:szCs w:val="18"/>
                      </w:rPr>
                      <m:t>taxbefore</m:t>
                    </m:r>
                    <m:ctrlPr>
                      <w:rPr>
                        <w:rFonts w:ascii="Cambria Math" w:hAnsi="Cambria Math" w:eastAsia="仿宋"/>
                        <w:i/>
                        <w:sz w:val="18"/>
                        <w:szCs w:val="18"/>
                      </w:rPr>
                    </m:ctrlPr>
                  </m:e>
                  <m:sub>
                    <m:r>
                      <m:rPr/>
                      <w:rPr>
                        <w:rFonts w:hint="eastAsia" w:ascii="Cambria Math" w:hAnsi="Cambria Math" w:eastAsia="仿宋"/>
                        <w:sz w:val="18"/>
                        <w:szCs w:val="18"/>
                      </w:rPr>
                      <m:t>f</m:t>
                    </m:r>
                    <m:r>
                      <m:rPr/>
                      <w:rPr>
                        <w:rFonts w:ascii="Cambria Math" w:hAnsi="Cambria Math" w:eastAsia="仿宋"/>
                        <w:sz w:val="18"/>
                        <w:szCs w:val="18"/>
                      </w:rPr>
                      <m:t>,07</m:t>
                    </m:r>
                    <m:ctrlPr>
                      <w:rPr>
                        <w:rFonts w:ascii="Cambria Math" w:hAnsi="Cambria Math" w:eastAsia="仿宋"/>
                        <w:i/>
                        <w:sz w:val="18"/>
                        <w:szCs w:val="18"/>
                      </w:rPr>
                    </m:ctrlPr>
                  </m:sub>
                </m:sSub>
              </m:oMath>
            </m:oMathPara>
          </w:p>
        </w:tc>
        <w:tc>
          <w:tcPr>
            <w:tcW w:w="1017" w:type="dxa"/>
            <w:tcBorders>
              <w:top w:val="nil"/>
              <w:left w:val="single" w:color="auto" w:sz="4" w:space="0"/>
              <w:bottom w:val="nil"/>
              <w:right w:val="single" w:color="auto" w:sz="4" w:space="0"/>
            </w:tcBorders>
          </w:tcPr>
          <w:p>
            <w:pPr>
              <w:jc w:val="center"/>
              <w:rPr>
                <w:rFonts w:ascii="Times New Roman" w:hAnsi="Times New Roman" w:eastAsia="仿宋"/>
                <w:kern w:val="0"/>
                <w:sz w:val="18"/>
                <w:szCs w:val="18"/>
              </w:rPr>
            </w:pPr>
          </w:p>
        </w:tc>
        <w:tc>
          <w:tcPr>
            <w:tcW w:w="2149" w:type="dxa"/>
            <w:tcBorders>
              <w:top w:val="nil"/>
              <w:left w:val="nil"/>
              <w:bottom w:val="nil"/>
              <w:right w:val="single" w:color="auto" w:sz="4" w:space="0"/>
            </w:tcBorders>
          </w:tcPr>
          <w:p>
            <w:pPr>
              <w:jc w:val="center"/>
              <w:rPr>
                <w:rFonts w:ascii="Times New Roman" w:hAnsi="Times New Roman" w:eastAsia="仿宋" w:cs="Times New Roman"/>
                <w:kern w:val="0"/>
                <w:sz w:val="18"/>
                <w:szCs w:val="18"/>
              </w:rPr>
            </w:pPr>
          </w:p>
        </w:tc>
        <w:tc>
          <w:tcPr>
            <w:tcW w:w="907" w:type="dxa"/>
            <w:tcBorders>
              <w:top w:val="nil"/>
              <w:left w:val="nil"/>
              <w:bottom w:val="nil"/>
            </w:tcBorders>
          </w:tcPr>
          <w:p>
            <w:pPr>
              <w:jc w:val="center"/>
              <w:rPr>
                <w:rFonts w:ascii="Times New Roman" w:hAnsi="Times New Roman" w:eastAsia="仿宋" w:cs="Times New Roman"/>
                <w:kern w:val="0"/>
                <w:sz w:val="18"/>
                <w:szCs w:val="18"/>
              </w:rPr>
            </w:pPr>
          </w:p>
        </w:tc>
        <w:tc>
          <w:tcPr>
            <w:tcW w:w="1071" w:type="dxa"/>
            <w:tcBorders>
              <w:top w:val="nil"/>
              <w:left w:val="nil"/>
              <w:bottom w:val="nil"/>
              <w:right w:val="nil"/>
            </w:tcBorders>
          </w:tcPr>
          <w:p>
            <w:pPr>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-0.0070***</w:t>
            </w:r>
          </w:p>
        </w:tc>
        <w:tc>
          <w:tcPr>
            <w:tcW w:w="915" w:type="dxa"/>
            <w:tcBorders>
              <w:top w:val="nil"/>
              <w:left w:val="nil"/>
              <w:bottom w:val="nil"/>
            </w:tcBorders>
          </w:tcPr>
          <w:p>
            <w:pPr>
              <w:jc w:val="center"/>
              <w:rPr>
                <w:rFonts w:ascii="Times New Roman" w:hAnsi="Times New Roman" w:eastAsia="仿宋" w:cs="Times New Roman"/>
                <w:kern w:val="0"/>
                <w:sz w:val="18"/>
                <w:szCs w:val="18"/>
              </w:rPr>
            </w:pPr>
          </w:p>
        </w:tc>
        <w:tc>
          <w:tcPr>
            <w:tcW w:w="893" w:type="dxa"/>
            <w:tcBorders>
              <w:top w:val="nil"/>
              <w:left w:val="nil"/>
              <w:bottom w:val="nil"/>
            </w:tcBorders>
          </w:tcPr>
          <w:p>
            <w:pPr>
              <w:jc w:val="center"/>
              <w:rPr>
                <w:rFonts w:ascii="Times New Roman" w:hAnsi="Times New Roman" w:eastAsia="仿宋" w:cs="Times New Roman"/>
                <w:kern w:val="0"/>
                <w:sz w:val="18"/>
                <w:szCs w:val="18"/>
              </w:rPr>
            </w:pPr>
          </w:p>
        </w:tc>
      </w:tr>
      <w:tr>
        <w:tblPrEx>
          <w:tblCellMar>
            <w:top w:w="0" w:type="dxa"/>
            <w:left w:w="75" w:type="dxa"/>
            <w:bottom w:w="0" w:type="dxa"/>
            <w:right w:w="75" w:type="dxa"/>
          </w:tblCellMar>
        </w:tblPrEx>
        <w:trPr>
          <w:jc w:val="center"/>
        </w:trPr>
        <w:tc>
          <w:tcPr>
            <w:tcW w:w="2266" w:type="dxa"/>
            <w:tcBorders>
              <w:top w:val="nil"/>
              <w:left w:val="nil"/>
              <w:bottom w:val="nil"/>
              <w:right w:val="single" w:color="auto" w:sz="4" w:space="0"/>
            </w:tcBorders>
          </w:tcPr>
          <w:p>
            <w:pPr>
              <w:rPr>
                <w:rFonts w:ascii="Times New Roman" w:hAnsi="Times New Roman" w:eastAsia="仿宋" w:cs="Times New Roman"/>
                <w:sz w:val="18"/>
                <w:szCs w:val="18"/>
              </w:rPr>
            </w:pPr>
          </w:p>
        </w:tc>
        <w:tc>
          <w:tcPr>
            <w:tcW w:w="1017" w:type="dxa"/>
            <w:tcBorders>
              <w:top w:val="nil"/>
              <w:left w:val="single" w:color="auto" w:sz="4" w:space="0"/>
              <w:bottom w:val="nil"/>
              <w:right w:val="single" w:color="auto" w:sz="4" w:space="0"/>
            </w:tcBorders>
          </w:tcPr>
          <w:p>
            <w:pPr>
              <w:jc w:val="center"/>
              <w:rPr>
                <w:rFonts w:ascii="Times New Roman" w:hAnsi="Times New Roman" w:eastAsia="仿宋"/>
                <w:kern w:val="0"/>
                <w:sz w:val="18"/>
                <w:szCs w:val="18"/>
              </w:rPr>
            </w:pPr>
          </w:p>
        </w:tc>
        <w:tc>
          <w:tcPr>
            <w:tcW w:w="2149" w:type="dxa"/>
            <w:tcBorders>
              <w:top w:val="nil"/>
              <w:left w:val="nil"/>
              <w:bottom w:val="nil"/>
              <w:right w:val="single" w:color="auto" w:sz="4" w:space="0"/>
            </w:tcBorders>
          </w:tcPr>
          <w:p>
            <w:pPr>
              <w:jc w:val="center"/>
              <w:rPr>
                <w:rFonts w:ascii="Times New Roman" w:hAnsi="Times New Roman" w:eastAsia="仿宋" w:cs="Times New Roman"/>
                <w:kern w:val="0"/>
                <w:sz w:val="18"/>
                <w:szCs w:val="18"/>
              </w:rPr>
            </w:pPr>
          </w:p>
        </w:tc>
        <w:tc>
          <w:tcPr>
            <w:tcW w:w="907" w:type="dxa"/>
            <w:tcBorders>
              <w:top w:val="nil"/>
              <w:left w:val="nil"/>
              <w:bottom w:val="nil"/>
            </w:tcBorders>
          </w:tcPr>
          <w:p>
            <w:pPr>
              <w:jc w:val="center"/>
              <w:rPr>
                <w:rFonts w:ascii="Times New Roman" w:hAnsi="Times New Roman" w:eastAsia="仿宋" w:cs="Times New Roman"/>
                <w:kern w:val="0"/>
                <w:sz w:val="18"/>
                <w:szCs w:val="18"/>
              </w:rPr>
            </w:pPr>
          </w:p>
        </w:tc>
        <w:tc>
          <w:tcPr>
            <w:tcW w:w="1071" w:type="dxa"/>
            <w:tcBorders>
              <w:top w:val="nil"/>
              <w:left w:val="nil"/>
              <w:bottom w:val="nil"/>
              <w:right w:val="nil"/>
            </w:tcBorders>
          </w:tcPr>
          <w:p>
            <w:pPr>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(0.0015)</w:t>
            </w:r>
          </w:p>
        </w:tc>
        <w:tc>
          <w:tcPr>
            <w:tcW w:w="915" w:type="dxa"/>
            <w:tcBorders>
              <w:top w:val="nil"/>
              <w:left w:val="nil"/>
              <w:bottom w:val="nil"/>
            </w:tcBorders>
          </w:tcPr>
          <w:p>
            <w:pPr>
              <w:jc w:val="center"/>
              <w:rPr>
                <w:rFonts w:ascii="Times New Roman" w:hAnsi="Times New Roman" w:eastAsia="仿宋" w:cs="Times New Roman"/>
                <w:kern w:val="0"/>
                <w:sz w:val="18"/>
                <w:szCs w:val="18"/>
              </w:rPr>
            </w:pPr>
          </w:p>
        </w:tc>
        <w:tc>
          <w:tcPr>
            <w:tcW w:w="893" w:type="dxa"/>
            <w:tcBorders>
              <w:top w:val="nil"/>
              <w:left w:val="nil"/>
              <w:bottom w:val="nil"/>
            </w:tcBorders>
          </w:tcPr>
          <w:p>
            <w:pPr>
              <w:jc w:val="center"/>
              <w:rPr>
                <w:rFonts w:ascii="Times New Roman" w:hAnsi="Times New Roman" w:eastAsia="仿宋" w:cs="Times New Roman"/>
                <w:kern w:val="0"/>
                <w:sz w:val="18"/>
                <w:szCs w:val="18"/>
              </w:rPr>
            </w:pPr>
          </w:p>
        </w:tc>
      </w:tr>
      <w:tr>
        <w:tblPrEx>
          <w:tblCellMar>
            <w:top w:w="0" w:type="dxa"/>
            <w:left w:w="75" w:type="dxa"/>
            <w:bottom w:w="0" w:type="dxa"/>
            <w:right w:w="75" w:type="dxa"/>
          </w:tblCellMar>
        </w:tblPrEx>
        <w:trPr>
          <w:jc w:val="center"/>
        </w:trPr>
        <w:tc>
          <w:tcPr>
            <w:tcW w:w="2266" w:type="dxa"/>
            <w:tcBorders>
              <w:top w:val="nil"/>
              <w:left w:val="nil"/>
              <w:bottom w:val="nil"/>
              <w:right w:val="single" w:color="auto" w:sz="4" w:space="0"/>
            </w:tcBorders>
          </w:tcPr>
          <w:p>
            <w:pPr>
              <w:rPr>
                <w:rFonts w:ascii="Times New Roman" w:hAnsi="Times New Roman" w:eastAsia="仿宋" w:cs="Times New Roman"/>
                <w:sz w:val="18"/>
                <w:szCs w:val="18"/>
              </w:rPr>
            </w:pPr>
            <m:oMathPara>
              <m:oMathParaPr>
                <m:jc m:val="left"/>
              </m:oMathParaPr>
              <m:oMath>
                <m:r>
                  <m:rPr/>
                  <w:rPr>
                    <w:rFonts w:ascii="Cambria Math" w:hAnsi="Cambria Math" w:eastAsia="仿宋"/>
                    <w:sz w:val="18"/>
                    <w:szCs w:val="18"/>
                  </w:rPr>
                  <m:t>pos</m:t>
                </m:r>
                <m:sSub>
                  <m:sSubPr>
                    <m:ctrlPr>
                      <w:rPr>
                        <w:rFonts w:ascii="Cambria Math" w:hAnsi="Cambria Math" w:eastAsia="仿宋"/>
                        <w:i/>
                        <w:sz w:val="18"/>
                        <w:szCs w:val="18"/>
                      </w:rPr>
                    </m:ctrlPr>
                  </m:sSubPr>
                  <m:e>
                    <m:r>
                      <m:rPr/>
                      <w:rPr>
                        <w:rFonts w:ascii="Cambria Math" w:hAnsi="Cambria Math" w:eastAsia="仿宋"/>
                        <w:sz w:val="18"/>
                        <w:szCs w:val="18"/>
                      </w:rPr>
                      <m:t>t</m:t>
                    </m:r>
                    <m:ctrlPr>
                      <w:rPr>
                        <w:rFonts w:ascii="Cambria Math" w:hAnsi="Cambria Math" w:eastAsia="仿宋"/>
                        <w:i/>
                        <w:sz w:val="18"/>
                        <w:szCs w:val="18"/>
                      </w:rPr>
                    </m:ctrlPr>
                  </m:e>
                  <m:sub>
                    <m:r>
                      <m:rPr/>
                      <w:rPr>
                        <w:rFonts w:ascii="Cambria Math" w:hAnsi="Cambria Math" w:eastAsia="仿宋"/>
                        <w:sz w:val="18"/>
                        <w:szCs w:val="18"/>
                      </w:rPr>
                      <m:t>08</m:t>
                    </m:r>
                    <m:ctrlPr>
                      <w:rPr>
                        <w:rFonts w:ascii="Cambria Math" w:hAnsi="Cambria Math" w:eastAsia="仿宋"/>
                        <w:i/>
                        <w:sz w:val="18"/>
                        <w:szCs w:val="18"/>
                      </w:rPr>
                    </m:ctrlPr>
                  </m:sub>
                </m:sSub>
                <m:r>
                  <m:rPr/>
                  <w:rPr>
                    <w:rFonts w:ascii="Cambria Math" w:hAnsi="Cambria Math" w:eastAsia="仿宋"/>
                    <w:sz w:val="18"/>
                    <w:szCs w:val="18"/>
                  </w:rPr>
                  <m:t>×</m:t>
                </m:r>
                <m:sSub>
                  <m:sSubPr>
                    <m:ctrlPr>
                      <w:rPr>
                        <w:rFonts w:ascii="Cambria Math" w:hAnsi="Cambria Math" w:eastAsia="仿宋"/>
                        <w:i/>
                        <w:sz w:val="18"/>
                        <w:szCs w:val="18"/>
                      </w:rPr>
                    </m:ctrlPr>
                  </m:sSubPr>
                  <m:e>
                    <m:r>
                      <m:rPr/>
                      <w:rPr>
                        <w:rFonts w:ascii="Cambria Math" w:hAnsi="Cambria Math" w:eastAsia="仿宋"/>
                        <w:sz w:val="18"/>
                        <w:szCs w:val="18"/>
                      </w:rPr>
                      <m:t>taxreform</m:t>
                    </m:r>
                    <m:ctrlPr>
                      <w:rPr>
                        <w:rFonts w:ascii="Cambria Math" w:hAnsi="Cambria Math" w:eastAsia="仿宋"/>
                        <w:i/>
                        <w:sz w:val="18"/>
                        <w:szCs w:val="18"/>
                      </w:rPr>
                    </m:ctrlPr>
                  </m:e>
                  <m:sub>
                    <m:r>
                      <m:rPr/>
                      <w:rPr>
                        <w:rFonts w:ascii="Cambria Math" w:hAnsi="Cambria Math" w:eastAsia="仿宋"/>
                        <w:sz w:val="18"/>
                        <w:szCs w:val="18"/>
                      </w:rPr>
                      <m:t>ci</m:t>
                    </m:r>
                    <m:ctrlPr>
                      <w:rPr>
                        <w:rFonts w:ascii="Cambria Math" w:hAnsi="Cambria Math" w:eastAsia="仿宋"/>
                        <w:i/>
                        <w:sz w:val="18"/>
                        <w:szCs w:val="18"/>
                      </w:rPr>
                    </m:ctrlPr>
                  </m:sub>
                </m:sSub>
              </m:oMath>
            </m:oMathPara>
          </w:p>
        </w:tc>
        <w:tc>
          <w:tcPr>
            <w:tcW w:w="1017" w:type="dxa"/>
            <w:tcBorders>
              <w:top w:val="nil"/>
              <w:left w:val="single" w:color="auto" w:sz="4" w:space="0"/>
              <w:bottom w:val="nil"/>
              <w:right w:val="single" w:color="auto" w:sz="4" w:space="0"/>
            </w:tcBorders>
          </w:tcPr>
          <w:p>
            <w:pPr>
              <w:jc w:val="center"/>
              <w:rPr>
                <w:rFonts w:ascii="Times New Roman" w:hAnsi="Times New Roman" w:eastAsia="仿宋"/>
                <w:kern w:val="0"/>
                <w:sz w:val="18"/>
                <w:szCs w:val="18"/>
              </w:rPr>
            </w:pPr>
          </w:p>
        </w:tc>
        <w:tc>
          <w:tcPr>
            <w:tcW w:w="2149" w:type="dxa"/>
            <w:tcBorders>
              <w:top w:val="nil"/>
              <w:left w:val="nil"/>
              <w:bottom w:val="nil"/>
              <w:right w:val="single" w:color="auto" w:sz="4" w:space="0"/>
            </w:tcBorders>
          </w:tcPr>
          <w:p>
            <w:pPr>
              <w:jc w:val="center"/>
              <w:rPr>
                <w:rFonts w:ascii="Times New Roman" w:hAnsi="Times New Roman" w:eastAsia="仿宋" w:cs="Times New Roman"/>
                <w:kern w:val="0"/>
                <w:sz w:val="18"/>
                <w:szCs w:val="18"/>
              </w:rPr>
            </w:pPr>
          </w:p>
        </w:tc>
        <w:tc>
          <w:tcPr>
            <w:tcW w:w="907" w:type="dxa"/>
            <w:tcBorders>
              <w:top w:val="nil"/>
              <w:left w:val="nil"/>
              <w:bottom w:val="nil"/>
            </w:tcBorders>
          </w:tcPr>
          <w:p>
            <w:pPr>
              <w:jc w:val="center"/>
              <w:rPr>
                <w:rFonts w:ascii="Times New Roman" w:hAnsi="Times New Roman" w:eastAsia="仿宋" w:cs="Times New Roman"/>
                <w:kern w:val="0"/>
                <w:sz w:val="18"/>
                <w:szCs w:val="18"/>
              </w:rPr>
            </w:pPr>
          </w:p>
        </w:tc>
        <w:tc>
          <w:tcPr>
            <w:tcW w:w="1071" w:type="dxa"/>
            <w:tcBorders>
              <w:top w:val="nil"/>
              <w:left w:val="nil"/>
              <w:bottom w:val="nil"/>
              <w:right w:val="nil"/>
            </w:tcBorders>
          </w:tcPr>
          <w:p>
            <w:pPr>
              <w:jc w:val="center"/>
              <w:rPr>
                <w:rFonts w:ascii="Times New Roman" w:hAnsi="Times New Roman" w:eastAsia="仿宋" w:cs="Times New Roman"/>
                <w:kern w:val="0"/>
                <w:sz w:val="18"/>
                <w:szCs w:val="18"/>
              </w:rPr>
            </w:pPr>
          </w:p>
        </w:tc>
        <w:tc>
          <w:tcPr>
            <w:tcW w:w="915" w:type="dxa"/>
            <w:tcBorders>
              <w:top w:val="nil"/>
              <w:left w:val="nil"/>
              <w:bottom w:val="nil"/>
            </w:tcBorders>
          </w:tcPr>
          <w:p>
            <w:pPr>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0.0034***</w:t>
            </w:r>
          </w:p>
        </w:tc>
        <w:tc>
          <w:tcPr>
            <w:tcW w:w="893" w:type="dxa"/>
            <w:tcBorders>
              <w:top w:val="nil"/>
              <w:left w:val="nil"/>
              <w:bottom w:val="nil"/>
            </w:tcBorders>
          </w:tcPr>
          <w:p>
            <w:pPr>
              <w:jc w:val="center"/>
              <w:rPr>
                <w:rFonts w:ascii="Times New Roman" w:hAnsi="Times New Roman" w:eastAsia="仿宋" w:cs="Times New Roman"/>
                <w:kern w:val="0"/>
                <w:sz w:val="18"/>
                <w:szCs w:val="18"/>
              </w:rPr>
            </w:pPr>
          </w:p>
        </w:tc>
      </w:tr>
      <w:tr>
        <w:tblPrEx>
          <w:tblCellMar>
            <w:top w:w="0" w:type="dxa"/>
            <w:left w:w="75" w:type="dxa"/>
            <w:bottom w:w="0" w:type="dxa"/>
            <w:right w:w="75" w:type="dxa"/>
          </w:tblCellMar>
        </w:tblPrEx>
        <w:trPr>
          <w:jc w:val="center"/>
        </w:trPr>
        <w:tc>
          <w:tcPr>
            <w:tcW w:w="2266" w:type="dxa"/>
            <w:tcBorders>
              <w:top w:val="nil"/>
              <w:left w:val="nil"/>
              <w:bottom w:val="nil"/>
              <w:right w:val="single" w:color="auto" w:sz="4" w:space="0"/>
            </w:tcBorders>
          </w:tcPr>
          <w:p>
            <w:pPr>
              <w:rPr>
                <w:rFonts w:ascii="Times New Roman" w:hAnsi="Times New Roman" w:eastAsia="仿宋" w:cs="Times New Roman"/>
                <w:sz w:val="18"/>
                <w:szCs w:val="18"/>
              </w:rPr>
            </w:pPr>
          </w:p>
        </w:tc>
        <w:tc>
          <w:tcPr>
            <w:tcW w:w="1017" w:type="dxa"/>
            <w:tcBorders>
              <w:top w:val="nil"/>
              <w:left w:val="single" w:color="auto" w:sz="4" w:space="0"/>
              <w:bottom w:val="nil"/>
              <w:right w:val="single" w:color="auto" w:sz="4" w:space="0"/>
            </w:tcBorders>
          </w:tcPr>
          <w:p>
            <w:pPr>
              <w:jc w:val="center"/>
              <w:rPr>
                <w:rFonts w:ascii="Times New Roman" w:hAnsi="Times New Roman" w:eastAsia="仿宋"/>
                <w:kern w:val="0"/>
                <w:sz w:val="18"/>
                <w:szCs w:val="18"/>
              </w:rPr>
            </w:pPr>
          </w:p>
        </w:tc>
        <w:tc>
          <w:tcPr>
            <w:tcW w:w="2149" w:type="dxa"/>
            <w:tcBorders>
              <w:top w:val="nil"/>
              <w:left w:val="nil"/>
              <w:bottom w:val="nil"/>
              <w:right w:val="single" w:color="auto" w:sz="4" w:space="0"/>
            </w:tcBorders>
          </w:tcPr>
          <w:p>
            <w:pPr>
              <w:jc w:val="center"/>
              <w:rPr>
                <w:rFonts w:ascii="Times New Roman" w:hAnsi="Times New Roman" w:eastAsia="仿宋" w:cs="Times New Roman"/>
                <w:kern w:val="0"/>
                <w:sz w:val="18"/>
                <w:szCs w:val="18"/>
              </w:rPr>
            </w:pPr>
          </w:p>
        </w:tc>
        <w:tc>
          <w:tcPr>
            <w:tcW w:w="907" w:type="dxa"/>
            <w:tcBorders>
              <w:top w:val="nil"/>
              <w:left w:val="nil"/>
              <w:bottom w:val="nil"/>
            </w:tcBorders>
          </w:tcPr>
          <w:p>
            <w:pPr>
              <w:jc w:val="center"/>
              <w:rPr>
                <w:rFonts w:ascii="Times New Roman" w:hAnsi="Times New Roman" w:eastAsia="仿宋" w:cs="Times New Roman"/>
                <w:kern w:val="0"/>
                <w:sz w:val="18"/>
                <w:szCs w:val="18"/>
              </w:rPr>
            </w:pPr>
          </w:p>
        </w:tc>
        <w:tc>
          <w:tcPr>
            <w:tcW w:w="1071" w:type="dxa"/>
            <w:tcBorders>
              <w:top w:val="nil"/>
              <w:left w:val="nil"/>
              <w:bottom w:val="nil"/>
              <w:right w:val="nil"/>
            </w:tcBorders>
          </w:tcPr>
          <w:p>
            <w:pPr>
              <w:jc w:val="center"/>
              <w:rPr>
                <w:rFonts w:ascii="Times New Roman" w:hAnsi="Times New Roman" w:eastAsia="仿宋" w:cs="Times New Roman"/>
                <w:kern w:val="0"/>
                <w:sz w:val="18"/>
                <w:szCs w:val="18"/>
              </w:rPr>
            </w:pPr>
          </w:p>
        </w:tc>
        <w:tc>
          <w:tcPr>
            <w:tcW w:w="915" w:type="dxa"/>
            <w:tcBorders>
              <w:top w:val="nil"/>
              <w:left w:val="nil"/>
              <w:bottom w:val="nil"/>
            </w:tcBorders>
          </w:tcPr>
          <w:p>
            <w:pPr>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(0.0013)</w:t>
            </w:r>
          </w:p>
        </w:tc>
        <w:tc>
          <w:tcPr>
            <w:tcW w:w="893" w:type="dxa"/>
            <w:tcBorders>
              <w:top w:val="nil"/>
              <w:left w:val="nil"/>
              <w:bottom w:val="nil"/>
            </w:tcBorders>
          </w:tcPr>
          <w:p>
            <w:pPr>
              <w:jc w:val="center"/>
              <w:rPr>
                <w:rFonts w:ascii="Times New Roman" w:hAnsi="Times New Roman" w:eastAsia="仿宋" w:cs="Times New Roman"/>
                <w:kern w:val="0"/>
                <w:sz w:val="18"/>
                <w:szCs w:val="18"/>
              </w:rPr>
            </w:pPr>
          </w:p>
        </w:tc>
      </w:tr>
      <w:tr>
        <w:tblPrEx>
          <w:tblCellMar>
            <w:top w:w="0" w:type="dxa"/>
            <w:left w:w="75" w:type="dxa"/>
            <w:bottom w:w="0" w:type="dxa"/>
            <w:right w:w="75" w:type="dxa"/>
          </w:tblCellMar>
        </w:tblPrEx>
        <w:trPr>
          <w:jc w:val="center"/>
        </w:trPr>
        <w:tc>
          <w:tcPr>
            <w:tcW w:w="2266" w:type="dxa"/>
            <w:tcBorders>
              <w:top w:val="nil"/>
              <w:left w:val="nil"/>
              <w:bottom w:val="nil"/>
              <w:right w:val="single" w:color="auto" w:sz="4" w:space="0"/>
            </w:tcBorders>
          </w:tcPr>
          <w:p>
            <w:pPr>
              <w:rPr>
                <w:rFonts w:ascii="Times New Roman" w:hAnsi="Times New Roman" w:eastAsia="仿宋" w:cs="Times New Roman"/>
                <w:sz w:val="18"/>
                <w:szCs w:val="18"/>
              </w:rPr>
            </w:pPr>
            <m:oMathPara>
              <m:oMath>
                <m:r>
                  <m:rPr/>
                  <w:rPr>
                    <w:rFonts w:ascii="Cambria Math" w:hAnsi="Cambria Math" w:eastAsia="仿宋"/>
                    <w:sz w:val="18"/>
                    <w:szCs w:val="18"/>
                  </w:rPr>
                  <m:t>pos</m:t>
                </m:r>
                <m:sSub>
                  <m:sSubPr>
                    <m:ctrlPr>
                      <w:rPr>
                        <w:rFonts w:ascii="Cambria Math" w:hAnsi="Cambria Math" w:eastAsia="仿宋"/>
                        <w:i/>
                        <w:sz w:val="18"/>
                        <w:szCs w:val="18"/>
                      </w:rPr>
                    </m:ctrlPr>
                  </m:sSubPr>
                  <m:e>
                    <m:r>
                      <m:rPr/>
                      <w:rPr>
                        <w:rFonts w:ascii="Cambria Math" w:hAnsi="Cambria Math" w:eastAsia="仿宋"/>
                        <w:sz w:val="18"/>
                        <w:szCs w:val="18"/>
                      </w:rPr>
                      <m:t>t</m:t>
                    </m:r>
                    <m:ctrlPr>
                      <w:rPr>
                        <w:rFonts w:ascii="Cambria Math" w:hAnsi="Cambria Math" w:eastAsia="仿宋"/>
                        <w:i/>
                        <w:sz w:val="18"/>
                        <w:szCs w:val="18"/>
                      </w:rPr>
                    </m:ctrlPr>
                  </m:e>
                  <m:sub>
                    <m:r>
                      <m:rPr/>
                      <w:rPr>
                        <w:rFonts w:ascii="Cambria Math" w:hAnsi="Cambria Math" w:eastAsia="仿宋"/>
                        <w:sz w:val="18"/>
                        <w:szCs w:val="18"/>
                      </w:rPr>
                      <m:t>08</m:t>
                    </m:r>
                    <m:ctrlPr>
                      <w:rPr>
                        <w:rFonts w:ascii="Cambria Math" w:hAnsi="Cambria Math" w:eastAsia="仿宋"/>
                        <w:i/>
                        <w:sz w:val="18"/>
                        <w:szCs w:val="18"/>
                      </w:rPr>
                    </m:ctrlPr>
                  </m:sub>
                </m:sSub>
                <m:r>
                  <m:rPr/>
                  <w:rPr>
                    <w:rFonts w:ascii="Cambria Math" w:hAnsi="Cambria Math" w:eastAsia="仿宋"/>
                    <w:sz w:val="18"/>
                    <w:szCs w:val="18"/>
                  </w:rPr>
                  <m:t>×</m:t>
                </m:r>
                <m:sSub>
                  <m:sSubPr>
                    <m:ctrlPr>
                      <w:rPr>
                        <w:rFonts w:ascii="Cambria Math" w:hAnsi="Cambria Math" w:eastAsia="仿宋"/>
                        <w:i/>
                        <w:sz w:val="18"/>
                        <w:szCs w:val="18"/>
                      </w:rPr>
                    </m:ctrlPr>
                  </m:sSubPr>
                  <m:e>
                    <m:r>
                      <m:rPr/>
                      <w:rPr>
                        <w:rFonts w:ascii="Cambria Math" w:hAnsi="Cambria Math" w:eastAsia="仿宋"/>
                        <w:sz w:val="18"/>
                        <w:szCs w:val="18"/>
                      </w:rPr>
                      <m:t>tax</m:t>
                    </m:r>
                    <m:r>
                      <m:rPr/>
                      <w:rPr>
                        <w:rFonts w:hint="eastAsia" w:ascii="Cambria Math" w:hAnsi="Cambria Math" w:eastAsia="仿宋"/>
                        <w:sz w:val="18"/>
                        <w:szCs w:val="18"/>
                      </w:rPr>
                      <m:t>reform</m:t>
                    </m:r>
                    <m:r>
                      <m:rPr/>
                      <w:rPr>
                        <w:rFonts w:ascii="Cambria Math" w:hAnsi="Cambria Math" w:eastAsia="仿宋"/>
                        <w:sz w:val="18"/>
                        <w:szCs w:val="18"/>
                      </w:rPr>
                      <m:t>_sd</m:t>
                    </m:r>
                    <m:ctrlPr>
                      <w:rPr>
                        <w:rFonts w:ascii="Cambria Math" w:hAnsi="Cambria Math" w:eastAsia="仿宋"/>
                        <w:i/>
                        <w:sz w:val="18"/>
                        <w:szCs w:val="18"/>
                      </w:rPr>
                    </m:ctrlPr>
                  </m:e>
                  <m:sub>
                    <m:r>
                      <m:rPr/>
                      <w:rPr>
                        <w:rFonts w:ascii="Cambria Math" w:hAnsi="Cambria Math" w:eastAsia="仿宋"/>
                        <w:sz w:val="18"/>
                        <w:szCs w:val="18"/>
                      </w:rPr>
                      <m:t>f,07</m:t>
                    </m:r>
                    <m:ctrlPr>
                      <w:rPr>
                        <w:rFonts w:ascii="Cambria Math" w:hAnsi="Cambria Math" w:eastAsia="仿宋"/>
                        <w:i/>
                        <w:sz w:val="18"/>
                        <w:szCs w:val="18"/>
                      </w:rPr>
                    </m:ctrlPr>
                  </m:sub>
                </m:sSub>
              </m:oMath>
            </m:oMathPara>
          </w:p>
        </w:tc>
        <w:tc>
          <w:tcPr>
            <w:tcW w:w="1017" w:type="dxa"/>
            <w:tcBorders>
              <w:top w:val="nil"/>
              <w:left w:val="single" w:color="auto" w:sz="4" w:space="0"/>
              <w:bottom w:val="nil"/>
              <w:right w:val="single" w:color="auto" w:sz="4" w:space="0"/>
            </w:tcBorders>
          </w:tcPr>
          <w:p>
            <w:pPr>
              <w:jc w:val="center"/>
              <w:rPr>
                <w:rFonts w:ascii="Times New Roman" w:hAnsi="Times New Roman" w:eastAsia="仿宋"/>
                <w:kern w:val="0"/>
                <w:sz w:val="18"/>
                <w:szCs w:val="18"/>
              </w:rPr>
            </w:pPr>
          </w:p>
        </w:tc>
        <w:tc>
          <w:tcPr>
            <w:tcW w:w="2149" w:type="dxa"/>
            <w:tcBorders>
              <w:top w:val="nil"/>
              <w:left w:val="nil"/>
              <w:bottom w:val="nil"/>
              <w:right w:val="single" w:color="auto" w:sz="4" w:space="0"/>
            </w:tcBorders>
          </w:tcPr>
          <w:p>
            <w:pPr>
              <w:jc w:val="center"/>
              <w:rPr>
                <w:rFonts w:ascii="Times New Roman" w:hAnsi="Times New Roman" w:eastAsia="仿宋" w:cs="Times New Roman"/>
                <w:kern w:val="0"/>
                <w:sz w:val="18"/>
                <w:szCs w:val="18"/>
              </w:rPr>
            </w:pPr>
          </w:p>
        </w:tc>
        <w:tc>
          <w:tcPr>
            <w:tcW w:w="907" w:type="dxa"/>
            <w:tcBorders>
              <w:top w:val="nil"/>
              <w:left w:val="nil"/>
              <w:bottom w:val="nil"/>
            </w:tcBorders>
          </w:tcPr>
          <w:p>
            <w:pPr>
              <w:jc w:val="center"/>
              <w:rPr>
                <w:rFonts w:ascii="Times New Roman" w:hAnsi="Times New Roman" w:eastAsia="仿宋" w:cs="Times New Roman"/>
                <w:kern w:val="0"/>
                <w:sz w:val="18"/>
                <w:szCs w:val="18"/>
              </w:rPr>
            </w:pPr>
          </w:p>
        </w:tc>
        <w:tc>
          <w:tcPr>
            <w:tcW w:w="1071" w:type="dxa"/>
            <w:tcBorders>
              <w:top w:val="nil"/>
              <w:left w:val="nil"/>
              <w:bottom w:val="nil"/>
              <w:right w:val="nil"/>
            </w:tcBorders>
          </w:tcPr>
          <w:p>
            <w:pPr>
              <w:jc w:val="center"/>
              <w:rPr>
                <w:rFonts w:ascii="Times New Roman" w:hAnsi="Times New Roman" w:eastAsia="仿宋" w:cs="Times New Roman"/>
                <w:kern w:val="0"/>
                <w:sz w:val="18"/>
                <w:szCs w:val="18"/>
              </w:rPr>
            </w:pPr>
          </w:p>
        </w:tc>
        <w:tc>
          <w:tcPr>
            <w:tcW w:w="915" w:type="dxa"/>
            <w:tcBorders>
              <w:top w:val="nil"/>
              <w:left w:val="nil"/>
              <w:bottom w:val="nil"/>
            </w:tcBorders>
          </w:tcPr>
          <w:p>
            <w:pPr>
              <w:jc w:val="center"/>
              <w:rPr>
                <w:rFonts w:ascii="Times New Roman" w:hAnsi="Times New Roman" w:eastAsia="仿宋" w:cs="Times New Roman"/>
                <w:kern w:val="0"/>
                <w:sz w:val="18"/>
                <w:szCs w:val="18"/>
              </w:rPr>
            </w:pPr>
          </w:p>
        </w:tc>
        <w:tc>
          <w:tcPr>
            <w:tcW w:w="893" w:type="dxa"/>
            <w:tcBorders>
              <w:top w:val="nil"/>
              <w:left w:val="nil"/>
              <w:bottom w:val="nil"/>
            </w:tcBorders>
          </w:tcPr>
          <w:p>
            <w:pPr>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0.0068**</w:t>
            </w:r>
          </w:p>
        </w:tc>
      </w:tr>
      <w:tr>
        <w:tblPrEx>
          <w:tblCellMar>
            <w:top w:w="0" w:type="dxa"/>
            <w:left w:w="75" w:type="dxa"/>
            <w:bottom w:w="0" w:type="dxa"/>
            <w:right w:w="75" w:type="dxa"/>
          </w:tblCellMar>
        </w:tblPrEx>
        <w:trPr>
          <w:jc w:val="center"/>
        </w:trPr>
        <w:tc>
          <w:tcPr>
            <w:tcW w:w="2266" w:type="dxa"/>
            <w:tcBorders>
              <w:top w:val="nil"/>
              <w:left w:val="nil"/>
              <w:bottom w:val="nil"/>
              <w:right w:val="single" w:color="auto" w:sz="4" w:space="0"/>
            </w:tcBorders>
          </w:tcPr>
          <w:p>
            <w:pPr>
              <w:rPr>
                <w:rFonts w:ascii="Times New Roman" w:hAnsi="Times New Roman" w:eastAsia="仿宋" w:cs="Times New Roman"/>
                <w:sz w:val="18"/>
                <w:szCs w:val="18"/>
              </w:rPr>
            </w:pPr>
          </w:p>
        </w:tc>
        <w:tc>
          <w:tcPr>
            <w:tcW w:w="1017" w:type="dxa"/>
            <w:tcBorders>
              <w:top w:val="nil"/>
              <w:left w:val="single" w:color="auto" w:sz="4" w:space="0"/>
              <w:bottom w:val="nil"/>
              <w:right w:val="single" w:color="auto" w:sz="4" w:space="0"/>
            </w:tcBorders>
          </w:tcPr>
          <w:p>
            <w:pPr>
              <w:jc w:val="center"/>
              <w:rPr>
                <w:rFonts w:ascii="Times New Roman" w:hAnsi="Times New Roman" w:eastAsia="仿宋"/>
                <w:kern w:val="0"/>
                <w:sz w:val="18"/>
                <w:szCs w:val="18"/>
              </w:rPr>
            </w:pPr>
          </w:p>
        </w:tc>
        <w:tc>
          <w:tcPr>
            <w:tcW w:w="2149" w:type="dxa"/>
            <w:tcBorders>
              <w:top w:val="nil"/>
              <w:left w:val="nil"/>
              <w:bottom w:val="nil"/>
              <w:right w:val="single" w:color="auto" w:sz="4" w:space="0"/>
            </w:tcBorders>
          </w:tcPr>
          <w:p>
            <w:pPr>
              <w:jc w:val="center"/>
              <w:rPr>
                <w:rFonts w:ascii="Times New Roman" w:hAnsi="Times New Roman" w:eastAsia="仿宋" w:cs="Times New Roman"/>
                <w:kern w:val="0"/>
                <w:sz w:val="18"/>
                <w:szCs w:val="18"/>
              </w:rPr>
            </w:pPr>
          </w:p>
        </w:tc>
        <w:tc>
          <w:tcPr>
            <w:tcW w:w="907" w:type="dxa"/>
            <w:tcBorders>
              <w:top w:val="nil"/>
              <w:left w:val="nil"/>
              <w:bottom w:val="nil"/>
            </w:tcBorders>
          </w:tcPr>
          <w:p>
            <w:pPr>
              <w:jc w:val="center"/>
              <w:rPr>
                <w:rFonts w:ascii="Times New Roman" w:hAnsi="Times New Roman" w:eastAsia="仿宋" w:cs="Times New Roman"/>
                <w:kern w:val="0"/>
                <w:sz w:val="18"/>
                <w:szCs w:val="18"/>
              </w:rPr>
            </w:pPr>
          </w:p>
        </w:tc>
        <w:tc>
          <w:tcPr>
            <w:tcW w:w="1071" w:type="dxa"/>
            <w:tcBorders>
              <w:top w:val="nil"/>
              <w:left w:val="nil"/>
              <w:bottom w:val="nil"/>
              <w:right w:val="nil"/>
            </w:tcBorders>
          </w:tcPr>
          <w:p>
            <w:pPr>
              <w:jc w:val="center"/>
              <w:rPr>
                <w:rFonts w:ascii="Times New Roman" w:hAnsi="Times New Roman" w:eastAsia="仿宋" w:cs="Times New Roman"/>
                <w:kern w:val="0"/>
                <w:sz w:val="18"/>
                <w:szCs w:val="18"/>
              </w:rPr>
            </w:pPr>
          </w:p>
        </w:tc>
        <w:tc>
          <w:tcPr>
            <w:tcW w:w="915" w:type="dxa"/>
            <w:tcBorders>
              <w:top w:val="nil"/>
              <w:left w:val="nil"/>
              <w:bottom w:val="nil"/>
            </w:tcBorders>
          </w:tcPr>
          <w:p>
            <w:pPr>
              <w:jc w:val="center"/>
              <w:rPr>
                <w:rFonts w:ascii="Times New Roman" w:hAnsi="Times New Roman" w:eastAsia="仿宋" w:cs="Times New Roman"/>
                <w:kern w:val="0"/>
                <w:sz w:val="18"/>
                <w:szCs w:val="18"/>
              </w:rPr>
            </w:pPr>
          </w:p>
        </w:tc>
        <w:tc>
          <w:tcPr>
            <w:tcW w:w="893" w:type="dxa"/>
            <w:tcBorders>
              <w:top w:val="nil"/>
              <w:left w:val="nil"/>
              <w:bottom w:val="nil"/>
            </w:tcBorders>
          </w:tcPr>
          <w:p>
            <w:pPr>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(0.0027)</w:t>
            </w:r>
          </w:p>
        </w:tc>
      </w:tr>
      <w:tr>
        <w:tblPrEx>
          <w:tblCellMar>
            <w:top w:w="0" w:type="dxa"/>
            <w:left w:w="75" w:type="dxa"/>
            <w:bottom w:w="0" w:type="dxa"/>
            <w:right w:w="75" w:type="dxa"/>
          </w:tblCellMar>
        </w:tblPrEx>
        <w:trPr>
          <w:jc w:val="center"/>
        </w:trPr>
        <w:tc>
          <w:tcPr>
            <w:tcW w:w="2266" w:type="dxa"/>
            <w:tcBorders>
              <w:top w:val="nil"/>
              <w:left w:val="nil"/>
              <w:bottom w:val="nil"/>
              <w:right w:val="single" w:color="auto" w:sz="4" w:space="0"/>
            </w:tcBorders>
          </w:tcPr>
          <w:p>
            <w:pP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控制变量</w:t>
            </w:r>
          </w:p>
        </w:tc>
        <w:tc>
          <w:tcPr>
            <w:tcW w:w="1017" w:type="dxa"/>
            <w:tcBorders>
              <w:top w:val="nil"/>
              <w:left w:val="single" w:color="auto" w:sz="4" w:space="0"/>
              <w:bottom w:val="nil"/>
              <w:right w:val="single" w:color="auto" w:sz="4" w:space="0"/>
            </w:tcBorders>
          </w:tcPr>
          <w:p>
            <w:pPr>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2149" w:type="dxa"/>
            <w:tcBorders>
              <w:top w:val="nil"/>
              <w:left w:val="nil"/>
              <w:bottom w:val="nil"/>
              <w:right w:val="single" w:color="auto" w:sz="4" w:space="0"/>
            </w:tcBorders>
          </w:tcPr>
          <w:p>
            <w:pPr>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是</w:t>
            </w:r>
          </w:p>
        </w:tc>
        <w:tc>
          <w:tcPr>
            <w:tcW w:w="907" w:type="dxa"/>
            <w:tcBorders>
              <w:top w:val="nil"/>
              <w:left w:val="nil"/>
              <w:bottom w:val="nil"/>
            </w:tcBorders>
          </w:tcPr>
          <w:p>
            <w:pPr>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是</w:t>
            </w:r>
          </w:p>
        </w:tc>
        <w:tc>
          <w:tcPr>
            <w:tcW w:w="1071" w:type="dxa"/>
            <w:tcBorders>
              <w:top w:val="nil"/>
              <w:left w:val="nil"/>
              <w:bottom w:val="nil"/>
              <w:right w:val="nil"/>
            </w:tcBorders>
          </w:tcPr>
          <w:p>
            <w:pPr>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915" w:type="dxa"/>
            <w:tcBorders>
              <w:top w:val="nil"/>
              <w:left w:val="nil"/>
              <w:bottom w:val="nil"/>
            </w:tcBorders>
          </w:tcPr>
          <w:p>
            <w:pPr>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893" w:type="dxa"/>
            <w:tcBorders>
              <w:top w:val="nil"/>
              <w:left w:val="nil"/>
              <w:bottom w:val="nil"/>
            </w:tcBorders>
          </w:tcPr>
          <w:p>
            <w:pPr>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是</w:t>
            </w:r>
          </w:p>
        </w:tc>
      </w:tr>
      <w:tr>
        <w:tblPrEx>
          <w:tblCellMar>
            <w:top w:w="0" w:type="dxa"/>
            <w:left w:w="75" w:type="dxa"/>
            <w:bottom w:w="0" w:type="dxa"/>
            <w:right w:w="75" w:type="dxa"/>
          </w:tblCellMar>
        </w:tblPrEx>
        <w:trPr>
          <w:jc w:val="center"/>
        </w:trPr>
        <w:tc>
          <w:tcPr>
            <w:tcW w:w="2266" w:type="dxa"/>
            <w:tcBorders>
              <w:top w:val="nil"/>
              <w:left w:val="nil"/>
              <w:bottom w:val="nil"/>
              <w:right w:val="single" w:color="auto" w:sz="4" w:space="0"/>
            </w:tcBorders>
          </w:tcPr>
          <w:p>
            <w:pP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年份</w:t>
            </w:r>
            <w:r>
              <w:rPr>
                <w:rFonts w:ascii="Times New Roman" w:hAnsi="Times New Roman" w:eastAsia="仿宋" w:cs="Times New Roman"/>
                <w:kern w:val="0"/>
                <w:sz w:val="18"/>
                <w:szCs w:val="18"/>
              </w:rPr>
              <w:t>固定效应</w:t>
            </w:r>
          </w:p>
        </w:tc>
        <w:tc>
          <w:tcPr>
            <w:tcW w:w="1017" w:type="dxa"/>
            <w:tcBorders>
              <w:top w:val="nil"/>
              <w:left w:val="single" w:color="auto" w:sz="4" w:space="0"/>
              <w:bottom w:val="nil"/>
              <w:right w:val="single" w:color="auto" w:sz="4" w:space="0"/>
            </w:tcBorders>
          </w:tcPr>
          <w:p>
            <w:pPr>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2149" w:type="dxa"/>
            <w:tcBorders>
              <w:top w:val="nil"/>
              <w:left w:val="nil"/>
              <w:bottom w:val="nil"/>
              <w:right w:val="single" w:color="auto" w:sz="4" w:space="0"/>
            </w:tcBorders>
          </w:tcPr>
          <w:p>
            <w:pPr>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是</w:t>
            </w:r>
          </w:p>
        </w:tc>
        <w:tc>
          <w:tcPr>
            <w:tcW w:w="907" w:type="dxa"/>
            <w:tcBorders>
              <w:top w:val="nil"/>
              <w:left w:val="nil"/>
              <w:bottom w:val="nil"/>
            </w:tcBorders>
          </w:tcPr>
          <w:p>
            <w:pPr>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是</w:t>
            </w:r>
          </w:p>
        </w:tc>
        <w:tc>
          <w:tcPr>
            <w:tcW w:w="1071" w:type="dxa"/>
            <w:tcBorders>
              <w:top w:val="nil"/>
              <w:left w:val="nil"/>
              <w:bottom w:val="nil"/>
              <w:right w:val="nil"/>
            </w:tcBorders>
          </w:tcPr>
          <w:p>
            <w:pPr>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是</w:t>
            </w:r>
          </w:p>
        </w:tc>
        <w:tc>
          <w:tcPr>
            <w:tcW w:w="915" w:type="dxa"/>
            <w:tcBorders>
              <w:top w:val="nil"/>
              <w:left w:val="nil"/>
              <w:bottom w:val="nil"/>
            </w:tcBorders>
          </w:tcPr>
          <w:p>
            <w:pPr>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是</w:t>
            </w:r>
          </w:p>
        </w:tc>
        <w:tc>
          <w:tcPr>
            <w:tcW w:w="893" w:type="dxa"/>
            <w:tcBorders>
              <w:top w:val="nil"/>
              <w:left w:val="nil"/>
              <w:bottom w:val="nil"/>
            </w:tcBorders>
          </w:tcPr>
          <w:p>
            <w:pPr>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是</w:t>
            </w:r>
          </w:p>
        </w:tc>
      </w:tr>
      <w:tr>
        <w:tblPrEx>
          <w:tblCellMar>
            <w:top w:w="0" w:type="dxa"/>
            <w:left w:w="75" w:type="dxa"/>
            <w:bottom w:w="0" w:type="dxa"/>
            <w:right w:w="75" w:type="dxa"/>
          </w:tblCellMar>
        </w:tblPrEx>
        <w:trPr>
          <w:jc w:val="center"/>
        </w:trPr>
        <w:tc>
          <w:tcPr>
            <w:tcW w:w="2266" w:type="dxa"/>
            <w:tcBorders>
              <w:top w:val="nil"/>
              <w:left w:val="nil"/>
              <w:bottom w:val="nil"/>
              <w:right w:val="single" w:color="auto" w:sz="4" w:space="0"/>
            </w:tcBorders>
          </w:tcPr>
          <w:p>
            <w:pPr>
              <w:rPr>
                <w:rFonts w:ascii="Times New Roman" w:hAnsi="Times New Roman" w:eastAsia="仿宋" w:cs="Times New Roman"/>
                <w:kern w:val="0"/>
                <w:sz w:val="18"/>
                <w:szCs w:val="18"/>
              </w:rPr>
            </w:pPr>
            <w:r>
              <w:rPr>
                <w:rFonts w:ascii="Times New Roman" w:hAnsi="Times New Roman" w:eastAsia="仿宋" w:cs="Times New Roman"/>
                <w:kern w:val="0"/>
                <w:sz w:val="18"/>
                <w:szCs w:val="18"/>
              </w:rPr>
              <w:t>企业固定效应</w:t>
            </w:r>
          </w:p>
        </w:tc>
        <w:tc>
          <w:tcPr>
            <w:tcW w:w="1017" w:type="dxa"/>
            <w:tcBorders>
              <w:top w:val="nil"/>
              <w:left w:val="single" w:color="auto" w:sz="4" w:space="0"/>
              <w:bottom w:val="nil"/>
              <w:right w:val="single" w:color="auto" w:sz="4" w:space="0"/>
            </w:tcBorders>
          </w:tcPr>
          <w:p>
            <w:pPr>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2149" w:type="dxa"/>
            <w:tcBorders>
              <w:top w:val="nil"/>
              <w:left w:val="nil"/>
              <w:bottom w:val="nil"/>
              <w:right w:val="single" w:color="auto" w:sz="4" w:space="0"/>
            </w:tcBorders>
          </w:tcPr>
          <w:p>
            <w:pPr>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是</w:t>
            </w:r>
          </w:p>
        </w:tc>
        <w:tc>
          <w:tcPr>
            <w:tcW w:w="907" w:type="dxa"/>
            <w:tcBorders>
              <w:top w:val="nil"/>
              <w:left w:val="nil"/>
              <w:bottom w:val="nil"/>
            </w:tcBorders>
          </w:tcPr>
          <w:p>
            <w:pPr>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是</w:t>
            </w:r>
          </w:p>
        </w:tc>
        <w:tc>
          <w:tcPr>
            <w:tcW w:w="1071" w:type="dxa"/>
            <w:tcBorders>
              <w:top w:val="nil"/>
              <w:left w:val="nil"/>
              <w:bottom w:val="nil"/>
              <w:right w:val="nil"/>
            </w:tcBorders>
          </w:tcPr>
          <w:p>
            <w:pPr>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是</w:t>
            </w:r>
          </w:p>
        </w:tc>
        <w:tc>
          <w:tcPr>
            <w:tcW w:w="915" w:type="dxa"/>
            <w:tcBorders>
              <w:top w:val="nil"/>
              <w:left w:val="nil"/>
              <w:bottom w:val="nil"/>
            </w:tcBorders>
          </w:tcPr>
          <w:p>
            <w:pPr>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是</w:t>
            </w:r>
          </w:p>
        </w:tc>
        <w:tc>
          <w:tcPr>
            <w:tcW w:w="893" w:type="dxa"/>
            <w:tcBorders>
              <w:top w:val="nil"/>
              <w:left w:val="nil"/>
              <w:bottom w:val="nil"/>
            </w:tcBorders>
          </w:tcPr>
          <w:p>
            <w:pPr>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是</w:t>
            </w:r>
          </w:p>
        </w:tc>
      </w:tr>
      <w:tr>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2266" w:type="dxa"/>
            <w:tcBorders>
              <w:top w:val="nil"/>
              <w:left w:val="nil"/>
              <w:bottom w:val="single" w:color="auto" w:sz="6" w:space="0"/>
              <w:right w:val="single" w:color="auto" w:sz="4" w:space="0"/>
            </w:tcBorders>
          </w:tcPr>
          <w:p>
            <w:pP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观测值</w:t>
            </w:r>
          </w:p>
        </w:tc>
        <w:tc>
          <w:tcPr>
            <w:tcW w:w="1017" w:type="dxa"/>
            <w:tcBorders>
              <w:top w:val="nil"/>
              <w:left w:val="single" w:color="auto" w:sz="4" w:space="0"/>
              <w:bottom w:val="single" w:color="auto" w:sz="6" w:space="0"/>
              <w:right w:val="single" w:color="auto" w:sz="4" w:space="0"/>
            </w:tcBorders>
          </w:tcPr>
          <w:p>
            <w:pPr>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421,689</w:t>
            </w:r>
          </w:p>
        </w:tc>
        <w:tc>
          <w:tcPr>
            <w:tcW w:w="2149" w:type="dxa"/>
            <w:tcBorders>
              <w:top w:val="nil"/>
              <w:left w:val="nil"/>
              <w:bottom w:val="single" w:color="auto" w:sz="6" w:space="0"/>
              <w:right w:val="single" w:color="auto" w:sz="4" w:space="0"/>
            </w:tcBorders>
          </w:tcPr>
          <w:p>
            <w:pPr>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421,689</w:t>
            </w:r>
          </w:p>
        </w:tc>
        <w:tc>
          <w:tcPr>
            <w:tcW w:w="907" w:type="dxa"/>
            <w:tcBorders>
              <w:top w:val="nil"/>
              <w:left w:val="nil"/>
              <w:bottom w:val="single" w:color="auto" w:sz="6" w:space="0"/>
              <w:right w:val="nil"/>
            </w:tcBorders>
          </w:tcPr>
          <w:p>
            <w:pPr>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421,689</w:t>
            </w:r>
          </w:p>
        </w:tc>
        <w:tc>
          <w:tcPr>
            <w:tcW w:w="1071" w:type="dxa"/>
            <w:tcBorders>
              <w:top w:val="nil"/>
              <w:left w:val="nil"/>
              <w:bottom w:val="single" w:color="auto" w:sz="6" w:space="0"/>
              <w:right w:val="nil"/>
            </w:tcBorders>
          </w:tcPr>
          <w:p>
            <w:pPr>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421,689</w:t>
            </w:r>
          </w:p>
        </w:tc>
        <w:tc>
          <w:tcPr>
            <w:tcW w:w="915" w:type="dxa"/>
            <w:tcBorders>
              <w:top w:val="nil"/>
              <w:left w:val="nil"/>
              <w:bottom w:val="single" w:color="auto" w:sz="6" w:space="0"/>
              <w:right w:val="nil"/>
            </w:tcBorders>
          </w:tcPr>
          <w:p>
            <w:pPr>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421,689</w:t>
            </w:r>
          </w:p>
        </w:tc>
        <w:tc>
          <w:tcPr>
            <w:tcW w:w="893" w:type="dxa"/>
            <w:tcBorders>
              <w:top w:val="nil"/>
              <w:left w:val="nil"/>
              <w:bottom w:val="single" w:color="auto" w:sz="6" w:space="0"/>
              <w:right w:val="nil"/>
            </w:tcBorders>
          </w:tcPr>
          <w:p>
            <w:pPr>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185,848</w:t>
            </w:r>
          </w:p>
        </w:tc>
      </w:tr>
    </w:tbl>
    <w:p>
      <w:pPr>
        <w:rPr>
          <w:rFonts w:ascii="Times New Roman" w:hAnsi="Times New Roman" w:eastAsia="仿宋" w:cs="Times New Roman"/>
          <w:kern w:val="0"/>
          <w:sz w:val="18"/>
          <w:szCs w:val="18"/>
        </w:rPr>
      </w:pPr>
      <w:r>
        <w:rPr>
          <w:rFonts w:hint="eastAsia" w:ascii="Times New Roman" w:hAnsi="Times New Roman" w:eastAsia="仿宋"/>
          <w:sz w:val="18"/>
          <w:szCs w:val="18"/>
        </w:rPr>
        <w:t>注：</w:t>
      </w:r>
      <w:r>
        <w:rPr>
          <w:rFonts w:ascii="Times New Roman" w:hAnsi="Times New Roman" w:eastAsia="仿宋" w:cs="Times New Roman"/>
          <w:kern w:val="0"/>
          <w:sz w:val="18"/>
          <w:szCs w:val="18"/>
        </w:rPr>
        <w:t>***</w:t>
      </w:r>
      <w:r>
        <w:rPr>
          <w:rFonts w:hint="eastAsia" w:ascii="Times New Roman" w:hAnsi="Times New Roman" w:eastAsia="仿宋" w:cs="Times New Roman"/>
          <w:kern w:val="0"/>
          <w:sz w:val="18"/>
          <w:szCs w:val="18"/>
        </w:rPr>
        <w:t>、</w:t>
      </w:r>
      <w:r>
        <w:rPr>
          <w:rFonts w:ascii="Times New Roman" w:hAnsi="Times New Roman" w:eastAsia="仿宋" w:cs="Times New Roman"/>
          <w:kern w:val="0"/>
          <w:sz w:val="18"/>
          <w:szCs w:val="18"/>
        </w:rPr>
        <w:t>**</w:t>
      </w:r>
      <w:r>
        <w:rPr>
          <w:rFonts w:hint="eastAsia" w:ascii="Times New Roman" w:hAnsi="Times New Roman" w:eastAsia="仿宋" w:cs="Times New Roman"/>
          <w:kern w:val="0"/>
          <w:sz w:val="18"/>
          <w:szCs w:val="18"/>
        </w:rPr>
        <w:t>和</w:t>
      </w:r>
      <w:r>
        <w:rPr>
          <w:rFonts w:ascii="Times New Roman" w:hAnsi="Times New Roman" w:eastAsia="仿宋" w:cs="Times New Roman"/>
          <w:kern w:val="0"/>
          <w:sz w:val="18"/>
          <w:szCs w:val="18"/>
        </w:rPr>
        <w:t>*</w:t>
      </w:r>
      <w:r>
        <w:rPr>
          <w:rFonts w:hint="eastAsia" w:ascii="Times New Roman" w:hAnsi="Times New Roman" w:eastAsia="仿宋" w:cs="Times New Roman"/>
          <w:kern w:val="0"/>
          <w:sz w:val="18"/>
          <w:szCs w:val="18"/>
        </w:rPr>
        <w:t>分别表示</w:t>
      </w:r>
      <w:r>
        <w:rPr>
          <w:rFonts w:ascii="Times New Roman" w:hAnsi="Times New Roman" w:eastAsia="仿宋" w:cs="Times New Roman"/>
          <w:kern w:val="0"/>
          <w:sz w:val="18"/>
          <w:szCs w:val="18"/>
        </w:rPr>
        <w:t>1%</w:t>
      </w:r>
      <w:r>
        <w:rPr>
          <w:rFonts w:hint="eastAsia" w:ascii="Times New Roman" w:hAnsi="Times New Roman" w:eastAsia="仿宋" w:cs="Times New Roman"/>
          <w:kern w:val="0"/>
          <w:sz w:val="18"/>
          <w:szCs w:val="18"/>
        </w:rPr>
        <w:t>、</w:t>
      </w:r>
      <w:r>
        <w:rPr>
          <w:rFonts w:ascii="Times New Roman" w:hAnsi="Times New Roman" w:eastAsia="仿宋" w:cs="Times New Roman"/>
          <w:kern w:val="0"/>
          <w:sz w:val="18"/>
          <w:szCs w:val="18"/>
        </w:rPr>
        <w:t>5%</w:t>
      </w:r>
      <w:r>
        <w:rPr>
          <w:rFonts w:hint="eastAsia" w:ascii="Times New Roman" w:hAnsi="Times New Roman" w:eastAsia="仿宋" w:cs="Times New Roman"/>
          <w:kern w:val="0"/>
          <w:sz w:val="18"/>
          <w:szCs w:val="18"/>
        </w:rPr>
        <w:t>和</w:t>
      </w:r>
      <w:r>
        <w:rPr>
          <w:rFonts w:ascii="Times New Roman" w:hAnsi="Times New Roman" w:eastAsia="仿宋" w:cs="Times New Roman"/>
          <w:kern w:val="0"/>
          <w:sz w:val="18"/>
          <w:szCs w:val="18"/>
        </w:rPr>
        <w:t>10%</w:t>
      </w:r>
      <w:r>
        <w:rPr>
          <w:rFonts w:hint="eastAsia" w:ascii="Times New Roman" w:hAnsi="Times New Roman" w:eastAsia="仿宋" w:cs="Times New Roman"/>
          <w:kern w:val="0"/>
          <w:sz w:val="18"/>
          <w:szCs w:val="18"/>
        </w:rPr>
        <w:t>的显著性水平，下表同。括号内为聚类稳健标准误，除第（5）列在地区—行业层面聚类之外，其他均在企业层面聚类。</w:t>
      </w:r>
    </w:p>
    <w:p>
      <w:pPr>
        <w:jc w:val="center"/>
        <w:rPr>
          <w:rFonts w:ascii="Times New Roman" w:hAnsi="Times New Roman" w:eastAsia="仿宋"/>
          <w:szCs w:val="21"/>
        </w:rPr>
      </w:pPr>
      <w:r>
        <w:rPr>
          <w:rFonts w:hint="eastAsia" w:ascii="Times New Roman" w:hAnsi="Times New Roman" w:eastAsia="仿宋"/>
        </w:rPr>
        <w:drawing>
          <wp:inline distT="0" distB="0" distL="0" distR="0">
            <wp:extent cx="3869690" cy="243967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914233" cy="2467654"/>
                    </a:xfrm>
                    <a:prstGeom prst="rect">
                      <a:avLst/>
                    </a:prstGeom>
                    <a:noFill/>
                    <a:ln>
                      <a:noFill/>
                    </a:ln>
                  </pic:spPr>
                </pic:pic>
              </a:graphicData>
            </a:graphic>
          </wp:inline>
        </w:drawing>
      </w:r>
    </w:p>
    <w:p>
      <w:pPr>
        <w:jc w:val="center"/>
        <w:rPr>
          <w:rFonts w:hint="eastAsia" w:ascii="宋体" w:hAnsi="宋体" w:eastAsia="宋体" w:cs="宋体"/>
          <w:b/>
          <w:bCs/>
          <w:sz w:val="20"/>
          <w:szCs w:val="20"/>
        </w:rPr>
      </w:pPr>
      <w:r>
        <w:rPr>
          <w:rFonts w:hint="eastAsia" w:ascii="宋体" w:hAnsi="宋体" w:eastAsia="宋体" w:cs="宋体"/>
          <w:b/>
          <w:bCs/>
          <w:sz w:val="20"/>
          <w:szCs w:val="20"/>
        </w:rPr>
        <w:t>图Ⅱ2 核密度图</w:t>
      </w:r>
    </w:p>
    <w:p>
      <w:pPr>
        <w:spacing w:before="156" w:beforeLines="50" w:after="156" w:afterLines="50"/>
        <w:ind w:firstLine="420" w:firstLineChars="200"/>
        <w:rPr>
          <w:rFonts w:ascii="Times New Roman" w:hAnsi="Times New Roman" w:eastAsia="仿宋"/>
          <w:szCs w:val="21"/>
        </w:rPr>
      </w:pPr>
      <w:r>
        <w:rPr>
          <w:rFonts w:hint="eastAsia" w:ascii="Times New Roman" w:hAnsi="Times New Roman" w:eastAsia="仿宋"/>
          <w:szCs w:val="21"/>
        </w:rPr>
        <w:t>（</w:t>
      </w:r>
      <w:r>
        <w:rPr>
          <w:rFonts w:ascii="Times New Roman" w:hAnsi="Times New Roman" w:eastAsia="仿宋"/>
          <w:szCs w:val="21"/>
        </w:rPr>
        <w:t>5</w:t>
      </w:r>
      <w:r>
        <w:rPr>
          <w:rFonts w:hint="eastAsia" w:ascii="Times New Roman" w:hAnsi="Times New Roman" w:eastAsia="仿宋"/>
          <w:szCs w:val="21"/>
        </w:rPr>
        <w:t>）剔除未进入优惠期的企业</w:t>
      </w:r>
    </w:p>
    <w:p>
      <w:pPr>
        <w:ind w:firstLine="420" w:firstLineChars="200"/>
        <w:rPr>
          <w:rFonts w:ascii="Times New Roman" w:hAnsi="Times New Roman" w:eastAsia="仿宋"/>
          <w:szCs w:val="21"/>
        </w:rPr>
      </w:pPr>
      <w:r>
        <w:rPr>
          <w:rFonts w:hint="eastAsia" w:ascii="Times New Roman" w:hAnsi="Times New Roman" w:eastAsia="仿宋"/>
          <w:szCs w:val="21"/>
        </w:rPr>
        <w:t>受税改影响，那些由于尚未获利而未开始享受定期减免税优惠的外资企业不得不提前进入优惠期，这可能会打乱企业的战略部署从而影响跨国公司的投资决策，为排除这一干扰，本文剔除这部分</w:t>
      </w:r>
      <w:r>
        <w:rPr>
          <w:rFonts w:hint="eastAsia" w:ascii="Times New Roman" w:hAnsi="Times New Roman" w:eastAsia="仿宋" w:cs="Times New Roman"/>
          <w:kern w:val="0"/>
          <w:szCs w:val="21"/>
        </w:rPr>
        <w:t>企业样本进行稳健性检验。回归结果呈现在表</w:t>
      </w:r>
      <w:r>
        <w:rPr>
          <w:rFonts w:hint="eastAsia" w:ascii="Times New Roman" w:hAnsi="Times New Roman" w:eastAsia="仿宋"/>
          <w:szCs w:val="21"/>
        </w:rPr>
        <w:t>Ⅱ</w:t>
      </w:r>
      <w:r>
        <w:rPr>
          <w:rFonts w:ascii="Times New Roman" w:hAnsi="Times New Roman" w:eastAsia="仿宋" w:cs="Times New Roman"/>
          <w:kern w:val="0"/>
          <w:szCs w:val="21"/>
        </w:rPr>
        <w:t>2</w:t>
      </w:r>
      <w:r>
        <w:rPr>
          <w:rFonts w:hint="eastAsia" w:ascii="Times New Roman" w:hAnsi="Times New Roman" w:eastAsia="仿宋" w:cs="Times New Roman"/>
          <w:kern w:val="0"/>
          <w:szCs w:val="21"/>
        </w:rPr>
        <w:t>中第（</w:t>
      </w:r>
      <w:r>
        <w:rPr>
          <w:rFonts w:ascii="Times New Roman" w:hAnsi="Times New Roman" w:eastAsia="仿宋" w:cs="Times New Roman"/>
          <w:kern w:val="0"/>
          <w:szCs w:val="21"/>
        </w:rPr>
        <w:t>1</w:t>
      </w:r>
      <w:r>
        <w:rPr>
          <w:rFonts w:hint="eastAsia" w:ascii="Times New Roman" w:hAnsi="Times New Roman" w:eastAsia="仿宋" w:cs="Times New Roman"/>
          <w:kern w:val="0"/>
          <w:szCs w:val="21"/>
        </w:rPr>
        <w:t>）列，交互项的系数仍显著为正，证实本文结论是稳健的。</w:t>
      </w:r>
    </w:p>
    <w:p>
      <w:pPr>
        <w:spacing w:before="156" w:beforeLines="50" w:after="156" w:afterLines="50"/>
        <w:ind w:firstLine="420" w:firstLineChars="200"/>
        <w:rPr>
          <w:rFonts w:ascii="Times New Roman" w:hAnsi="Times New Roman" w:eastAsia="仿宋"/>
          <w:szCs w:val="21"/>
        </w:rPr>
      </w:pPr>
      <w:r>
        <w:rPr>
          <w:rFonts w:hint="eastAsia" w:ascii="Times New Roman" w:hAnsi="Times New Roman" w:eastAsia="仿宋"/>
          <w:szCs w:val="21"/>
        </w:rPr>
        <w:t>（</w:t>
      </w:r>
      <w:r>
        <w:rPr>
          <w:rFonts w:ascii="Times New Roman" w:hAnsi="Times New Roman" w:eastAsia="仿宋"/>
          <w:szCs w:val="21"/>
        </w:rPr>
        <w:t>6</w:t>
      </w:r>
      <w:r>
        <w:rPr>
          <w:rFonts w:hint="eastAsia" w:ascii="Times New Roman" w:hAnsi="Times New Roman" w:eastAsia="仿宋"/>
          <w:szCs w:val="21"/>
        </w:rPr>
        <w:t>）剔除享受过渡性条款的企业</w:t>
      </w:r>
    </w:p>
    <w:p>
      <w:pPr>
        <w:ind w:firstLine="420" w:firstLineChars="200"/>
        <w:rPr>
          <w:rFonts w:ascii="Times New Roman" w:hAnsi="Times New Roman" w:eastAsia="仿宋"/>
          <w:szCs w:val="21"/>
        </w:rPr>
      </w:pPr>
      <w:r>
        <w:rPr>
          <w:rFonts w:hint="eastAsia" w:ascii="Times New Roman" w:hAnsi="Times New Roman" w:eastAsia="仿宋"/>
          <w:szCs w:val="21"/>
        </w:rPr>
        <w:t>享受过渡性条款的外资企业受税改冲击的强度较小，对这部分企业本文在识别新、旧法定税率时进行了特别处理。现为进一步排除过渡性条款的干扰，将此部分企业剔除后再进行回归，结果为</w:t>
      </w:r>
      <w:r>
        <w:rPr>
          <w:rFonts w:hint="eastAsia" w:ascii="Times New Roman" w:hAnsi="Times New Roman" w:eastAsia="仿宋" w:cs="Times New Roman"/>
          <w:kern w:val="0"/>
          <w:szCs w:val="21"/>
        </w:rPr>
        <w:t>表</w:t>
      </w:r>
      <w:r>
        <w:rPr>
          <w:rFonts w:hint="eastAsia" w:ascii="Times New Roman" w:hAnsi="Times New Roman" w:eastAsia="仿宋"/>
          <w:szCs w:val="21"/>
        </w:rPr>
        <w:t>Ⅱ2中第（</w:t>
      </w:r>
      <w:r>
        <w:rPr>
          <w:rFonts w:ascii="Times New Roman" w:hAnsi="Times New Roman" w:eastAsia="仿宋"/>
          <w:szCs w:val="21"/>
        </w:rPr>
        <w:t>2</w:t>
      </w:r>
      <w:r>
        <w:rPr>
          <w:rFonts w:hint="eastAsia" w:ascii="Times New Roman" w:hAnsi="Times New Roman" w:eastAsia="仿宋"/>
          <w:szCs w:val="21"/>
        </w:rPr>
        <w:t>）列，交互项的系数仍显著为正。再一次证实本文结论是稳健的。</w:t>
      </w:r>
    </w:p>
    <w:p>
      <w:pPr>
        <w:spacing w:before="156" w:beforeLines="50" w:after="156" w:afterLines="50"/>
        <w:ind w:firstLine="420" w:firstLineChars="200"/>
        <w:rPr>
          <w:rFonts w:ascii="Times New Roman" w:hAnsi="Times New Roman" w:eastAsia="仿宋"/>
          <w:szCs w:val="21"/>
        </w:rPr>
      </w:pPr>
      <w:r>
        <w:rPr>
          <w:rFonts w:hint="eastAsia" w:ascii="Times New Roman" w:hAnsi="Times New Roman" w:eastAsia="仿宋"/>
          <w:szCs w:val="21"/>
        </w:rPr>
        <w:t>（</w:t>
      </w:r>
      <w:r>
        <w:rPr>
          <w:rFonts w:ascii="Times New Roman" w:hAnsi="Times New Roman" w:eastAsia="仿宋"/>
          <w:szCs w:val="21"/>
        </w:rPr>
        <w:t>7</w:t>
      </w:r>
      <w:r>
        <w:rPr>
          <w:rFonts w:hint="eastAsia" w:ascii="Times New Roman" w:hAnsi="Times New Roman" w:eastAsia="仿宋"/>
          <w:szCs w:val="21"/>
        </w:rPr>
        <w:t>）剔除同时适用多个税率的企业</w:t>
      </w:r>
    </w:p>
    <w:p>
      <w:pPr>
        <w:ind w:firstLine="420" w:firstLineChars="200"/>
        <w:rPr>
          <w:rFonts w:ascii="Times New Roman" w:hAnsi="Times New Roman" w:eastAsia="仿宋"/>
          <w:szCs w:val="21"/>
        </w:rPr>
      </w:pPr>
      <w:r>
        <w:rPr>
          <w:rFonts w:hint="eastAsia" w:ascii="Times New Roman" w:hAnsi="Times New Roman" w:eastAsia="仿宋"/>
          <w:szCs w:val="21"/>
        </w:rPr>
        <w:t>依据新、旧税法识别法定税率的过程中，若外资企业同时适用多个税率，则选取较低的税率。为排除这一样本现象对本文结果的影响，我们剔除同时适用多个税率的企业样本，占总样本的</w:t>
      </w:r>
      <w:r>
        <w:rPr>
          <w:rFonts w:ascii="Times New Roman" w:hAnsi="Times New Roman" w:eastAsia="仿宋"/>
          <w:szCs w:val="21"/>
        </w:rPr>
        <w:t>13.6%</w:t>
      </w:r>
      <w:r>
        <w:rPr>
          <w:rFonts w:hint="eastAsia" w:ascii="Times New Roman" w:hAnsi="Times New Roman" w:eastAsia="仿宋"/>
          <w:szCs w:val="21"/>
        </w:rPr>
        <w:t>，进行稳健性检验，结果呈现在</w:t>
      </w:r>
      <w:r>
        <w:rPr>
          <w:rFonts w:hint="eastAsia" w:ascii="Times New Roman" w:hAnsi="Times New Roman" w:eastAsia="仿宋" w:cs="Times New Roman"/>
          <w:kern w:val="0"/>
          <w:szCs w:val="21"/>
        </w:rPr>
        <w:t>表</w:t>
      </w:r>
      <w:r>
        <w:rPr>
          <w:rFonts w:hint="eastAsia" w:ascii="Times New Roman" w:hAnsi="Times New Roman" w:eastAsia="仿宋"/>
          <w:szCs w:val="21"/>
        </w:rPr>
        <w:t>Ⅱ</w:t>
      </w:r>
      <w:r>
        <w:rPr>
          <w:rFonts w:ascii="Times New Roman" w:hAnsi="Times New Roman" w:eastAsia="仿宋" w:cs="Times New Roman"/>
          <w:kern w:val="0"/>
          <w:szCs w:val="21"/>
        </w:rPr>
        <w:t>2</w:t>
      </w:r>
      <w:r>
        <w:rPr>
          <w:rFonts w:hint="eastAsia" w:ascii="Times New Roman" w:hAnsi="Times New Roman" w:eastAsia="仿宋"/>
          <w:szCs w:val="21"/>
        </w:rPr>
        <w:t>中第（</w:t>
      </w:r>
      <w:r>
        <w:rPr>
          <w:rFonts w:ascii="Times New Roman" w:hAnsi="Times New Roman" w:eastAsia="仿宋"/>
          <w:szCs w:val="21"/>
        </w:rPr>
        <w:t>3</w:t>
      </w:r>
      <w:r>
        <w:rPr>
          <w:rFonts w:hint="eastAsia" w:ascii="Times New Roman" w:hAnsi="Times New Roman" w:eastAsia="仿宋"/>
          <w:szCs w:val="21"/>
        </w:rPr>
        <w:t>）列。交互项的系数仍显著为正，与基准回归结果一致。</w:t>
      </w:r>
    </w:p>
    <w:p>
      <w:pPr>
        <w:spacing w:before="156" w:beforeLines="50" w:after="156" w:afterLines="50"/>
        <w:ind w:firstLine="420" w:firstLineChars="200"/>
        <w:rPr>
          <w:rFonts w:ascii="Times New Roman" w:hAnsi="Times New Roman" w:eastAsia="仿宋"/>
          <w:szCs w:val="21"/>
        </w:rPr>
      </w:pPr>
      <w:r>
        <w:rPr>
          <w:rFonts w:hint="eastAsia" w:ascii="Times New Roman" w:hAnsi="Times New Roman" w:eastAsia="仿宋"/>
          <w:szCs w:val="21"/>
        </w:rPr>
        <w:t>（</w:t>
      </w:r>
      <w:r>
        <w:rPr>
          <w:rFonts w:ascii="Times New Roman" w:hAnsi="Times New Roman" w:eastAsia="仿宋"/>
          <w:szCs w:val="21"/>
        </w:rPr>
        <w:t>8</w:t>
      </w:r>
      <w:r>
        <w:rPr>
          <w:rFonts w:hint="eastAsia" w:ascii="Times New Roman" w:hAnsi="Times New Roman" w:eastAsia="仿宋"/>
          <w:szCs w:val="21"/>
        </w:rPr>
        <w:t>）外资企业法定税率的变动</w:t>
      </w:r>
    </w:p>
    <w:p>
      <w:pPr>
        <w:ind w:firstLine="420" w:firstLineChars="200"/>
        <w:rPr>
          <w:rFonts w:ascii="Times New Roman" w:hAnsi="Times New Roman" w:eastAsia="仿宋"/>
          <w:szCs w:val="21"/>
        </w:rPr>
      </w:pPr>
      <w:r>
        <w:rPr>
          <w:rFonts w:hint="eastAsia" w:ascii="Times New Roman" w:hAnsi="Times New Roman" w:eastAsia="仿宋"/>
          <w:szCs w:val="21"/>
        </w:rPr>
        <w:t>为了进一步证明研究结论的稳健性，本文使用政策干预变量（</w:t>
      </w:r>
      <m:oMath>
        <m:sSub>
          <m:sSubPr>
            <m:ctrlPr>
              <w:rPr>
                <w:rFonts w:ascii="Cambria Math" w:hAnsi="Cambria Math" w:eastAsia="仿宋"/>
                <w:bCs/>
                <w:i/>
                <w:szCs w:val="21"/>
              </w:rPr>
            </m:ctrlPr>
          </m:sSubPr>
          <m:e>
            <m:r>
              <m:rPr/>
              <w:rPr>
                <w:rFonts w:ascii="Cambria Math" w:hAnsi="Cambria Math" w:eastAsia="仿宋"/>
                <w:szCs w:val="21"/>
              </w:rPr>
              <m:t>tax</m:t>
            </m:r>
            <m:r>
              <m:rPr/>
              <w:rPr>
                <w:rFonts w:hint="eastAsia" w:ascii="Cambria Math" w:hAnsi="Cambria Math" w:eastAsia="仿宋"/>
                <w:szCs w:val="21"/>
              </w:rPr>
              <m:t>refor</m:t>
            </m:r>
            <m:r>
              <m:rPr/>
              <w:rPr>
                <w:rFonts w:ascii="Cambria Math" w:hAnsi="Cambria Math" w:eastAsia="仿宋"/>
                <w:szCs w:val="21"/>
              </w:rPr>
              <m:t>m</m:t>
            </m:r>
            <m:ctrlPr>
              <w:rPr>
                <w:rFonts w:ascii="Cambria Math" w:hAnsi="Cambria Math" w:eastAsia="仿宋"/>
                <w:bCs/>
                <w:i/>
                <w:szCs w:val="21"/>
              </w:rPr>
            </m:ctrlPr>
          </m:e>
          <m:sub>
            <m:r>
              <m:rPr/>
              <w:rPr>
                <w:rFonts w:ascii="Cambria Math" w:hAnsi="Cambria Math" w:eastAsia="仿宋"/>
                <w:szCs w:val="21"/>
              </w:rPr>
              <m:t>f,07</m:t>
            </m:r>
            <m:ctrlPr>
              <w:rPr>
                <w:rFonts w:ascii="Cambria Math" w:hAnsi="Cambria Math" w:eastAsia="仿宋"/>
                <w:bCs/>
                <w:i/>
                <w:szCs w:val="21"/>
              </w:rPr>
            </m:ctrlPr>
          </m:sub>
        </m:sSub>
      </m:oMath>
      <w:r>
        <w:rPr>
          <w:rFonts w:hint="eastAsia" w:ascii="Times New Roman" w:hAnsi="Times New Roman" w:eastAsia="仿宋"/>
          <w:bCs/>
          <w:szCs w:val="21"/>
        </w:rPr>
        <w:t>）</w:t>
      </w:r>
      <w:r>
        <w:rPr>
          <w:rFonts w:hint="eastAsia" w:ascii="Times New Roman" w:hAnsi="Times New Roman" w:eastAsia="仿宋"/>
          <w:szCs w:val="21"/>
        </w:rPr>
        <w:t>直接对</w:t>
      </w:r>
      <w:r>
        <w:rPr>
          <w:rFonts w:hint="eastAsia" w:ascii="Times New Roman" w:hAnsi="Times New Roman" w:eastAsia="仿宋"/>
        </w:rPr>
        <w:t>外商减少投资（</w:t>
      </w:r>
      <m:oMath>
        <m:r>
          <m:rPr/>
          <w:rPr>
            <w:rFonts w:hint="eastAsia" w:ascii="Cambria Math" w:hAnsi="Cambria Math" w:eastAsia="仿宋"/>
            <w:szCs w:val="21"/>
          </w:rPr>
          <m:t>d</m:t>
        </m:r>
        <m:r>
          <m:rPr/>
          <w:rPr>
            <w:rFonts w:ascii="Cambria Math" w:hAnsi="Cambria Math" w:eastAsia="仿宋"/>
            <w:szCs w:val="21"/>
          </w:rPr>
          <m:t>inve</m:t>
        </m:r>
        <m:r>
          <m:rPr/>
          <w:rPr>
            <w:rFonts w:hint="eastAsia" w:ascii="Cambria Math" w:hAnsi="Cambria Math" w:eastAsia="仿宋"/>
            <w:szCs w:val="21"/>
          </w:rPr>
          <m:t>s</m:t>
        </m:r>
        <m:sSub>
          <m:sSubPr>
            <m:ctrlPr>
              <w:rPr>
                <w:rFonts w:ascii="Cambria Math" w:hAnsi="Cambria Math" w:eastAsia="仿宋"/>
                <w:i/>
                <w:szCs w:val="21"/>
              </w:rPr>
            </m:ctrlPr>
          </m:sSubPr>
          <m:e>
            <m:r>
              <m:rPr/>
              <w:rPr>
                <w:rFonts w:ascii="Cambria Math" w:hAnsi="Cambria Math" w:eastAsia="仿宋"/>
                <w:szCs w:val="21"/>
              </w:rPr>
              <m:t>t</m:t>
            </m:r>
            <m:ctrlPr>
              <w:rPr>
                <w:rFonts w:ascii="Cambria Math" w:hAnsi="Cambria Math" w:eastAsia="仿宋"/>
                <w:i/>
                <w:szCs w:val="21"/>
              </w:rPr>
            </m:ctrlPr>
          </m:e>
          <m:sub>
            <m:r>
              <m:rPr/>
              <w:rPr>
                <w:rFonts w:ascii="Cambria Math" w:hAnsi="Cambria Math" w:eastAsia="仿宋"/>
                <w:szCs w:val="21"/>
              </w:rPr>
              <m:t>ft</m:t>
            </m:r>
            <m:ctrlPr>
              <w:rPr>
                <w:rFonts w:ascii="Cambria Math" w:hAnsi="Cambria Math" w:eastAsia="仿宋"/>
                <w:i/>
                <w:szCs w:val="21"/>
              </w:rPr>
            </m:ctrlPr>
          </m:sub>
        </m:sSub>
      </m:oMath>
      <w:r>
        <w:rPr>
          <w:rFonts w:hint="eastAsia" w:ascii="Times New Roman" w:hAnsi="Times New Roman" w:eastAsia="仿宋"/>
          <w:szCs w:val="21"/>
        </w:rPr>
        <w:t>）进行回归，</w:t>
      </w:r>
      <w:r>
        <w:rPr>
          <w:rFonts w:hint="eastAsia" w:ascii="Times New Roman" w:hAnsi="Times New Roman" w:eastAsia="仿宋" w:cs="Times New Roman"/>
          <w:kern w:val="0"/>
          <w:szCs w:val="21"/>
        </w:rPr>
        <w:t>表</w:t>
      </w:r>
      <w:r>
        <w:rPr>
          <w:rFonts w:hint="eastAsia" w:ascii="Times New Roman" w:hAnsi="Times New Roman" w:eastAsia="仿宋"/>
          <w:szCs w:val="21"/>
        </w:rPr>
        <w:t>Ⅱ</w:t>
      </w:r>
      <w:r>
        <w:rPr>
          <w:rFonts w:ascii="Times New Roman" w:hAnsi="Times New Roman" w:eastAsia="仿宋" w:cs="Times New Roman"/>
          <w:kern w:val="0"/>
          <w:szCs w:val="21"/>
        </w:rPr>
        <w:t>2</w:t>
      </w:r>
      <w:r>
        <w:rPr>
          <w:rFonts w:hint="eastAsia" w:ascii="Times New Roman" w:hAnsi="Times New Roman" w:eastAsia="仿宋"/>
          <w:szCs w:val="21"/>
        </w:rPr>
        <w:t>中第（</w:t>
      </w:r>
      <w:r>
        <w:rPr>
          <w:rFonts w:ascii="Times New Roman" w:hAnsi="Times New Roman" w:eastAsia="仿宋"/>
          <w:szCs w:val="21"/>
        </w:rPr>
        <w:t>4</w:t>
      </w:r>
      <w:r>
        <w:rPr>
          <w:rFonts w:hint="eastAsia" w:ascii="Times New Roman" w:hAnsi="Times New Roman" w:eastAsia="仿宋"/>
          <w:szCs w:val="21"/>
        </w:rPr>
        <w:t>）列为回归结果。</w:t>
      </w:r>
      <m:oMath>
        <m:sSub>
          <m:sSubPr>
            <m:ctrlPr>
              <w:rPr>
                <w:rFonts w:ascii="Cambria Math" w:hAnsi="Cambria Math" w:eastAsia="仿宋"/>
                <w:bCs/>
                <w:i/>
                <w:szCs w:val="21"/>
              </w:rPr>
            </m:ctrlPr>
          </m:sSubPr>
          <m:e>
            <m:r>
              <m:rPr/>
              <w:rPr>
                <w:rFonts w:ascii="Cambria Math" w:hAnsi="Cambria Math" w:eastAsia="仿宋"/>
                <w:szCs w:val="21"/>
              </w:rPr>
              <m:t>tax</m:t>
            </m:r>
            <m:r>
              <m:rPr/>
              <w:rPr>
                <w:rFonts w:hint="eastAsia" w:ascii="Cambria Math" w:hAnsi="Cambria Math" w:eastAsia="仿宋"/>
                <w:szCs w:val="21"/>
              </w:rPr>
              <m:t>refor</m:t>
            </m:r>
            <m:r>
              <m:rPr/>
              <w:rPr>
                <w:rFonts w:ascii="Cambria Math" w:hAnsi="Cambria Math" w:eastAsia="仿宋"/>
                <w:szCs w:val="21"/>
              </w:rPr>
              <m:t>m</m:t>
            </m:r>
            <m:ctrlPr>
              <w:rPr>
                <w:rFonts w:ascii="Cambria Math" w:hAnsi="Cambria Math" w:eastAsia="仿宋"/>
                <w:bCs/>
                <w:i/>
                <w:szCs w:val="21"/>
              </w:rPr>
            </m:ctrlPr>
          </m:e>
          <m:sub>
            <m:r>
              <m:rPr/>
              <w:rPr>
                <w:rFonts w:ascii="Cambria Math" w:hAnsi="Cambria Math" w:eastAsia="仿宋"/>
                <w:szCs w:val="21"/>
              </w:rPr>
              <m:t>f,07</m:t>
            </m:r>
            <m:ctrlPr>
              <w:rPr>
                <w:rFonts w:ascii="Cambria Math" w:hAnsi="Cambria Math" w:eastAsia="仿宋"/>
                <w:bCs/>
                <w:i/>
                <w:szCs w:val="21"/>
              </w:rPr>
            </m:ctrlPr>
          </m:sub>
        </m:sSub>
      </m:oMath>
      <w:r>
        <w:rPr>
          <w:rFonts w:hint="eastAsia" w:ascii="Times New Roman" w:hAnsi="Times New Roman" w:eastAsia="仿宋"/>
          <w:szCs w:val="21"/>
        </w:rPr>
        <w:t>的系数显著为正，表明外资企业税率增加的越多，外商减少投资概率提升的幅度越大，本文研究结果再一次被证实。</w:t>
      </w:r>
    </w:p>
    <w:p>
      <w:pPr>
        <w:spacing w:before="156" w:beforeLines="50" w:after="156" w:afterLines="50"/>
        <w:ind w:firstLine="420" w:firstLineChars="200"/>
        <w:rPr>
          <w:rFonts w:ascii="Times New Roman" w:hAnsi="Times New Roman" w:eastAsia="仿宋"/>
          <w:szCs w:val="21"/>
        </w:rPr>
      </w:pPr>
      <w:r>
        <w:rPr>
          <w:rFonts w:hint="eastAsia" w:ascii="Times New Roman" w:hAnsi="Times New Roman" w:eastAsia="仿宋"/>
          <w:szCs w:val="21"/>
        </w:rPr>
        <w:t>（</w:t>
      </w:r>
      <w:r>
        <w:rPr>
          <w:rFonts w:ascii="Times New Roman" w:hAnsi="Times New Roman" w:eastAsia="仿宋"/>
          <w:szCs w:val="21"/>
        </w:rPr>
        <w:t>9</w:t>
      </w:r>
      <w:r>
        <w:rPr>
          <w:rFonts w:hint="eastAsia" w:ascii="Times New Roman" w:hAnsi="Times New Roman" w:eastAsia="仿宋"/>
          <w:szCs w:val="21"/>
        </w:rPr>
        <w:t>）稀有事件回归法</w:t>
      </w:r>
    </w:p>
    <w:p>
      <w:pPr>
        <w:ind w:firstLine="420" w:firstLineChars="200"/>
        <w:rPr>
          <w:rFonts w:ascii="Times New Roman" w:hAnsi="Times New Roman" w:eastAsia="仿宋"/>
          <w:szCs w:val="21"/>
        </w:rPr>
      </w:pPr>
      <w:r>
        <w:rPr>
          <w:rFonts w:ascii="Times New Roman" w:hAnsi="Times New Roman" w:eastAsia="仿宋"/>
        </w:rPr>
        <w:t>King and Zeng(2001)提出</w:t>
      </w:r>
      <w:r>
        <w:rPr>
          <w:rFonts w:hint="eastAsia" w:ascii="Times New Roman" w:hAnsi="Times New Roman" w:eastAsia="仿宋"/>
        </w:rPr>
        <w:t>的稀有事件回归法也是解决因变量存在大量</w:t>
      </w:r>
      <w:r>
        <w:rPr>
          <w:rFonts w:ascii="Times New Roman" w:hAnsi="Times New Roman" w:eastAsia="仿宋"/>
        </w:rPr>
        <w:t>0</w:t>
      </w:r>
      <w:r>
        <w:rPr>
          <w:rFonts w:hint="eastAsia" w:ascii="Times New Roman" w:hAnsi="Times New Roman" w:eastAsia="仿宋"/>
        </w:rPr>
        <w:t>值问题的有效方法，因此，本文使用该方法进行稳健性检验，结果呈现在</w:t>
      </w:r>
      <w:r>
        <w:rPr>
          <w:rFonts w:hint="eastAsia" w:ascii="Times New Roman" w:hAnsi="Times New Roman" w:eastAsia="仿宋" w:cs="Times New Roman"/>
          <w:kern w:val="0"/>
          <w:szCs w:val="21"/>
        </w:rPr>
        <w:t>表</w:t>
      </w:r>
      <w:r>
        <w:rPr>
          <w:rFonts w:hint="eastAsia" w:ascii="Times New Roman" w:hAnsi="Times New Roman" w:eastAsia="仿宋"/>
          <w:szCs w:val="21"/>
        </w:rPr>
        <w:t>Ⅱ</w:t>
      </w:r>
      <w:r>
        <w:rPr>
          <w:rFonts w:ascii="Times New Roman" w:hAnsi="Times New Roman" w:eastAsia="仿宋" w:cs="Times New Roman"/>
          <w:kern w:val="0"/>
          <w:szCs w:val="21"/>
        </w:rPr>
        <w:t>2</w:t>
      </w:r>
      <w:r>
        <w:rPr>
          <w:rFonts w:hint="eastAsia" w:ascii="Times New Roman" w:hAnsi="Times New Roman" w:eastAsia="仿宋"/>
        </w:rPr>
        <w:t>中第（</w:t>
      </w:r>
      <w:r>
        <w:rPr>
          <w:rFonts w:ascii="Times New Roman" w:hAnsi="Times New Roman" w:eastAsia="仿宋"/>
        </w:rPr>
        <w:t>5</w:t>
      </w:r>
      <w:r>
        <w:rPr>
          <w:rFonts w:hint="eastAsia" w:ascii="Times New Roman" w:hAnsi="Times New Roman" w:eastAsia="仿宋"/>
        </w:rPr>
        <w:t>）列。交互项的系数仍显著为正，与基准结果一致。</w:t>
      </w:r>
    </w:p>
    <w:p>
      <w:pPr>
        <w:jc w:val="center"/>
        <w:rPr>
          <w:rFonts w:ascii="Times New Roman" w:hAnsi="Times New Roman" w:eastAsia="仿宋"/>
          <w:szCs w:val="21"/>
        </w:rPr>
      </w:pPr>
    </w:p>
    <w:p>
      <w:pPr>
        <w:jc w:val="center"/>
        <w:rPr>
          <w:rFonts w:hint="eastAsia" w:ascii="宋体" w:hAnsi="宋体" w:eastAsia="宋体" w:cs="宋体"/>
          <w:b/>
          <w:bCs/>
          <w:sz w:val="20"/>
          <w:szCs w:val="20"/>
        </w:rPr>
      </w:pPr>
      <w:r>
        <w:rPr>
          <w:rFonts w:hint="eastAsia" w:ascii="宋体" w:hAnsi="宋体" w:eastAsia="宋体" w:cs="宋体"/>
          <w:b/>
          <w:bCs/>
          <w:sz w:val="20"/>
          <w:szCs w:val="20"/>
        </w:rPr>
        <w:t>表Ⅱ2 稳健性检验Ⅱ</w:t>
      </w:r>
    </w:p>
    <w:tbl>
      <w:tblPr>
        <w:tblStyle w:val="11"/>
        <w:tblW w:w="9249" w:type="dxa"/>
        <w:jc w:val="center"/>
        <w:tblLayout w:type="autofit"/>
        <w:tblCellMar>
          <w:top w:w="0" w:type="dxa"/>
          <w:left w:w="75" w:type="dxa"/>
          <w:bottom w:w="0" w:type="dxa"/>
          <w:right w:w="75" w:type="dxa"/>
        </w:tblCellMar>
      </w:tblPr>
      <w:tblGrid>
        <w:gridCol w:w="2041"/>
        <w:gridCol w:w="1701"/>
        <w:gridCol w:w="1701"/>
        <w:gridCol w:w="1814"/>
        <w:gridCol w:w="915"/>
        <w:gridCol w:w="1077"/>
      </w:tblGrid>
      <w:tr>
        <w:tblPrEx>
          <w:tblCellMar>
            <w:top w:w="0" w:type="dxa"/>
            <w:left w:w="75" w:type="dxa"/>
            <w:bottom w:w="0" w:type="dxa"/>
            <w:right w:w="75" w:type="dxa"/>
          </w:tblCellMar>
        </w:tblPrEx>
        <w:trPr>
          <w:jc w:val="center"/>
        </w:trPr>
        <w:tc>
          <w:tcPr>
            <w:tcW w:w="2041" w:type="dxa"/>
            <w:vMerge w:val="restart"/>
            <w:tcBorders>
              <w:top w:val="single" w:color="auto" w:sz="6" w:space="0"/>
              <w:left w:val="nil"/>
              <w:right w:val="single" w:color="auto" w:sz="4" w:space="0"/>
            </w:tcBorders>
            <w:vAlign w:val="center"/>
          </w:tcPr>
          <w:p>
            <w:pPr>
              <w:rPr>
                <w:rFonts w:ascii="Times New Roman" w:hAnsi="Times New Roman" w:eastAsia="仿宋" w:cs="Times New Roman"/>
                <w:kern w:val="0"/>
                <w:sz w:val="18"/>
                <w:szCs w:val="18"/>
              </w:rPr>
            </w:pPr>
          </w:p>
        </w:tc>
        <w:tc>
          <w:tcPr>
            <w:tcW w:w="1701" w:type="dxa"/>
            <w:tcBorders>
              <w:top w:val="single" w:color="auto" w:sz="6" w:space="0"/>
              <w:left w:val="single" w:color="auto" w:sz="4" w:space="0"/>
              <w:right w:val="single" w:color="auto" w:sz="4" w:space="0"/>
            </w:tcBorders>
          </w:tcPr>
          <w:p>
            <w:pPr>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w:t>
            </w:r>
          </w:p>
        </w:tc>
        <w:tc>
          <w:tcPr>
            <w:tcW w:w="1701" w:type="dxa"/>
            <w:tcBorders>
              <w:top w:val="single" w:color="auto" w:sz="6" w:space="0"/>
              <w:left w:val="nil"/>
              <w:right w:val="single" w:color="auto" w:sz="4" w:space="0"/>
            </w:tcBorders>
          </w:tcPr>
          <w:p>
            <w:pPr>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(2)</w:t>
            </w:r>
          </w:p>
        </w:tc>
        <w:tc>
          <w:tcPr>
            <w:tcW w:w="1814" w:type="dxa"/>
            <w:tcBorders>
              <w:top w:val="single" w:color="auto" w:sz="6" w:space="0"/>
              <w:left w:val="nil"/>
              <w:right w:val="single" w:color="auto" w:sz="4" w:space="0"/>
            </w:tcBorders>
          </w:tcPr>
          <w:p>
            <w:pPr>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(3)</w:t>
            </w:r>
          </w:p>
        </w:tc>
        <w:tc>
          <w:tcPr>
            <w:tcW w:w="0" w:type="auto"/>
            <w:tcBorders>
              <w:top w:val="single" w:color="auto" w:sz="6" w:space="0"/>
              <w:left w:val="single" w:color="auto" w:sz="4" w:space="0"/>
              <w:right w:val="nil"/>
            </w:tcBorders>
          </w:tcPr>
          <w:p>
            <w:pPr>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(4)</w:t>
            </w:r>
          </w:p>
        </w:tc>
        <w:tc>
          <w:tcPr>
            <w:tcW w:w="1077" w:type="dxa"/>
            <w:tcBorders>
              <w:top w:val="single" w:color="auto" w:sz="6" w:space="0"/>
              <w:left w:val="single" w:color="auto" w:sz="4" w:space="0"/>
              <w:right w:val="nil"/>
            </w:tcBorders>
          </w:tcPr>
          <w:p>
            <w:pPr>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(5)</w:t>
            </w:r>
          </w:p>
        </w:tc>
      </w:tr>
      <w:tr>
        <w:tblPrEx>
          <w:tblCellMar>
            <w:top w:w="0" w:type="dxa"/>
            <w:left w:w="75" w:type="dxa"/>
            <w:bottom w:w="0" w:type="dxa"/>
            <w:right w:w="75" w:type="dxa"/>
          </w:tblCellMar>
        </w:tblPrEx>
        <w:trPr>
          <w:jc w:val="center"/>
        </w:trPr>
        <w:tc>
          <w:tcPr>
            <w:tcW w:w="2041" w:type="dxa"/>
            <w:vMerge w:val="continue"/>
            <w:tcBorders>
              <w:left w:val="nil"/>
              <w:right w:val="single" w:color="auto" w:sz="4" w:space="0"/>
            </w:tcBorders>
            <w:vAlign w:val="center"/>
          </w:tcPr>
          <w:p>
            <w:pPr>
              <w:rPr>
                <w:rFonts w:ascii="Times New Roman" w:hAnsi="Times New Roman" w:eastAsia="仿宋" w:cs="Times New Roman"/>
                <w:kern w:val="0"/>
                <w:sz w:val="18"/>
                <w:szCs w:val="18"/>
              </w:rPr>
            </w:pPr>
          </w:p>
        </w:tc>
        <w:tc>
          <w:tcPr>
            <w:tcW w:w="1701" w:type="dxa"/>
            <w:tcBorders>
              <w:left w:val="single" w:color="auto" w:sz="4" w:space="0"/>
              <w:bottom w:val="nil"/>
              <w:right w:val="single" w:color="auto" w:sz="4" w:space="0"/>
            </w:tcBorders>
            <w:vAlign w:val="center"/>
          </w:tcPr>
          <w:p>
            <w:pPr>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剔除未进入优惠期的企业</w:t>
            </w:r>
          </w:p>
        </w:tc>
        <w:tc>
          <w:tcPr>
            <w:tcW w:w="1701" w:type="dxa"/>
            <w:tcBorders>
              <w:left w:val="single" w:color="auto" w:sz="4" w:space="0"/>
              <w:bottom w:val="nil"/>
              <w:right w:val="nil"/>
            </w:tcBorders>
            <w:vAlign w:val="center"/>
          </w:tcPr>
          <w:p>
            <w:pPr>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剔除享受过渡性条款的企业</w:t>
            </w:r>
          </w:p>
        </w:tc>
        <w:tc>
          <w:tcPr>
            <w:tcW w:w="1814" w:type="dxa"/>
            <w:tcBorders>
              <w:left w:val="single" w:color="auto" w:sz="4" w:space="0"/>
              <w:bottom w:val="nil"/>
            </w:tcBorders>
            <w:vAlign w:val="center"/>
          </w:tcPr>
          <w:p>
            <w:pPr>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剔除</w:t>
            </w:r>
            <w:r>
              <w:rPr>
                <w:rFonts w:hint="eastAsia" w:ascii="Times New Roman" w:hAnsi="Times New Roman" w:eastAsia="仿宋"/>
                <w:sz w:val="18"/>
                <w:szCs w:val="18"/>
              </w:rPr>
              <w:t>同时适用多个税率</w:t>
            </w:r>
            <w:r>
              <w:rPr>
                <w:rFonts w:hint="eastAsia" w:ascii="Times New Roman" w:hAnsi="Times New Roman" w:eastAsia="仿宋" w:cs="Times New Roman"/>
                <w:kern w:val="0"/>
                <w:sz w:val="18"/>
                <w:szCs w:val="18"/>
              </w:rPr>
              <w:t>的企业</w:t>
            </w:r>
          </w:p>
        </w:tc>
        <w:tc>
          <w:tcPr>
            <w:tcW w:w="0" w:type="auto"/>
            <w:tcBorders>
              <w:left w:val="single" w:color="auto" w:sz="4" w:space="0"/>
              <w:bottom w:val="nil"/>
            </w:tcBorders>
            <w:vAlign w:val="center"/>
          </w:tcPr>
          <w:p>
            <w:pPr>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法定税率的变动</w:t>
            </w:r>
          </w:p>
        </w:tc>
        <w:tc>
          <w:tcPr>
            <w:tcW w:w="1077" w:type="dxa"/>
            <w:tcBorders>
              <w:left w:val="single" w:color="auto" w:sz="4" w:space="0"/>
              <w:bottom w:val="nil"/>
            </w:tcBorders>
            <w:vAlign w:val="center"/>
          </w:tcPr>
          <w:p>
            <w:pPr>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稀有事件回归法</w:t>
            </w:r>
          </w:p>
        </w:tc>
      </w:tr>
      <w:tr>
        <w:tblPrEx>
          <w:tblCellMar>
            <w:top w:w="0" w:type="dxa"/>
            <w:left w:w="75" w:type="dxa"/>
            <w:bottom w:w="0" w:type="dxa"/>
            <w:right w:w="75" w:type="dxa"/>
          </w:tblCellMar>
        </w:tblPrEx>
        <w:trPr>
          <w:jc w:val="center"/>
        </w:trPr>
        <w:tc>
          <w:tcPr>
            <w:tcW w:w="2041" w:type="dxa"/>
            <w:vMerge w:val="continue"/>
            <w:tcBorders>
              <w:left w:val="nil"/>
              <w:bottom w:val="single" w:color="auto" w:sz="6" w:space="0"/>
              <w:right w:val="single" w:color="auto" w:sz="4" w:space="0"/>
            </w:tcBorders>
            <w:vAlign w:val="center"/>
          </w:tcPr>
          <w:p>
            <w:pPr>
              <w:rPr>
                <w:rFonts w:ascii="Times New Roman" w:hAnsi="Times New Roman" w:eastAsia="仿宋" w:cs="Times New Roman"/>
                <w:kern w:val="0"/>
                <w:sz w:val="18"/>
                <w:szCs w:val="18"/>
              </w:rPr>
            </w:pPr>
          </w:p>
        </w:tc>
        <w:tc>
          <w:tcPr>
            <w:tcW w:w="1701" w:type="dxa"/>
            <w:tcBorders>
              <w:top w:val="nil"/>
              <w:left w:val="single" w:color="auto" w:sz="4" w:space="0"/>
              <w:bottom w:val="single" w:color="auto" w:sz="6" w:space="0"/>
              <w:right w:val="single" w:color="auto" w:sz="4" w:space="0"/>
            </w:tcBorders>
          </w:tcPr>
          <w:p>
            <w:pPr>
              <w:jc w:val="center"/>
              <w:rPr>
                <w:rFonts w:ascii="Times New Roman" w:hAnsi="Times New Roman" w:eastAsia="仿宋" w:cs="Times New Roman"/>
                <w:kern w:val="0"/>
                <w:sz w:val="18"/>
                <w:szCs w:val="18"/>
              </w:rPr>
            </w:pPr>
            <m:oMathPara>
              <m:oMath>
                <m:sSub>
                  <m:sSubPr>
                    <m:ctrlPr>
                      <w:rPr>
                        <w:rFonts w:ascii="Cambria Math" w:hAnsi="Cambria Math" w:eastAsia="仿宋" w:cs="Times New Roman"/>
                        <w:i/>
                        <w:kern w:val="0"/>
                        <w:sz w:val="18"/>
                        <w:szCs w:val="18"/>
                      </w:rPr>
                    </m:ctrlPr>
                  </m:sSubPr>
                  <m:e>
                    <m:r>
                      <m:rPr/>
                      <w:rPr>
                        <w:rFonts w:ascii="Cambria Math" w:hAnsi="Cambria Math" w:eastAsia="仿宋" w:cs="Times New Roman"/>
                        <w:kern w:val="0"/>
                        <w:sz w:val="18"/>
                        <w:szCs w:val="18"/>
                      </w:rPr>
                      <m:t>dinvest</m:t>
                    </m:r>
                    <m:ctrlPr>
                      <w:rPr>
                        <w:rFonts w:ascii="Cambria Math" w:hAnsi="Cambria Math" w:eastAsia="仿宋" w:cs="Times New Roman"/>
                        <w:i/>
                        <w:kern w:val="0"/>
                        <w:sz w:val="18"/>
                        <w:szCs w:val="18"/>
                      </w:rPr>
                    </m:ctrlPr>
                  </m:e>
                  <m:sub>
                    <m:r>
                      <m:rPr/>
                      <w:rPr>
                        <w:rFonts w:ascii="Cambria Math" w:hAnsi="Cambria Math" w:eastAsia="仿宋" w:cs="Times New Roman"/>
                        <w:kern w:val="0"/>
                        <w:sz w:val="18"/>
                        <w:szCs w:val="18"/>
                      </w:rPr>
                      <m:t>ft</m:t>
                    </m:r>
                    <m:ctrlPr>
                      <w:rPr>
                        <w:rFonts w:ascii="Cambria Math" w:hAnsi="Cambria Math" w:eastAsia="仿宋" w:cs="Times New Roman"/>
                        <w:i/>
                        <w:kern w:val="0"/>
                        <w:sz w:val="18"/>
                        <w:szCs w:val="18"/>
                      </w:rPr>
                    </m:ctrlPr>
                  </m:sub>
                </m:sSub>
              </m:oMath>
            </m:oMathPara>
          </w:p>
        </w:tc>
        <w:tc>
          <w:tcPr>
            <w:tcW w:w="1701" w:type="dxa"/>
            <w:tcBorders>
              <w:top w:val="nil"/>
              <w:left w:val="nil"/>
              <w:bottom w:val="single" w:color="auto" w:sz="6" w:space="0"/>
              <w:right w:val="single" w:color="auto" w:sz="4" w:space="0"/>
            </w:tcBorders>
          </w:tcPr>
          <w:p>
            <w:pPr>
              <w:jc w:val="center"/>
              <w:rPr>
                <w:rFonts w:ascii="Times New Roman" w:hAnsi="Times New Roman" w:eastAsia="仿宋" w:cs="Times New Roman"/>
                <w:kern w:val="0"/>
                <w:sz w:val="18"/>
                <w:szCs w:val="18"/>
              </w:rPr>
            </w:pPr>
            <m:oMathPara>
              <m:oMath>
                <m:sSub>
                  <m:sSubPr>
                    <m:ctrlPr>
                      <w:rPr>
                        <w:rFonts w:ascii="Cambria Math" w:hAnsi="Cambria Math" w:eastAsia="仿宋" w:cs="Times New Roman"/>
                        <w:i/>
                        <w:kern w:val="0"/>
                        <w:sz w:val="18"/>
                        <w:szCs w:val="18"/>
                      </w:rPr>
                    </m:ctrlPr>
                  </m:sSubPr>
                  <m:e>
                    <m:r>
                      <m:rPr/>
                      <w:rPr>
                        <w:rFonts w:ascii="Cambria Math" w:hAnsi="Cambria Math" w:eastAsia="仿宋" w:cs="Times New Roman"/>
                        <w:kern w:val="0"/>
                        <w:sz w:val="18"/>
                        <w:szCs w:val="18"/>
                      </w:rPr>
                      <m:t>dinvest</m:t>
                    </m:r>
                    <m:ctrlPr>
                      <w:rPr>
                        <w:rFonts w:ascii="Cambria Math" w:hAnsi="Cambria Math" w:eastAsia="仿宋" w:cs="Times New Roman"/>
                        <w:i/>
                        <w:kern w:val="0"/>
                        <w:sz w:val="18"/>
                        <w:szCs w:val="18"/>
                      </w:rPr>
                    </m:ctrlPr>
                  </m:e>
                  <m:sub>
                    <m:r>
                      <m:rPr/>
                      <w:rPr>
                        <w:rFonts w:ascii="Cambria Math" w:hAnsi="Cambria Math" w:eastAsia="仿宋" w:cs="Times New Roman"/>
                        <w:kern w:val="0"/>
                        <w:sz w:val="18"/>
                        <w:szCs w:val="18"/>
                      </w:rPr>
                      <m:t>ft</m:t>
                    </m:r>
                    <m:ctrlPr>
                      <w:rPr>
                        <w:rFonts w:ascii="Cambria Math" w:hAnsi="Cambria Math" w:eastAsia="仿宋" w:cs="Times New Roman"/>
                        <w:i/>
                        <w:kern w:val="0"/>
                        <w:sz w:val="18"/>
                        <w:szCs w:val="18"/>
                      </w:rPr>
                    </m:ctrlPr>
                  </m:sub>
                </m:sSub>
              </m:oMath>
            </m:oMathPara>
          </w:p>
        </w:tc>
        <w:tc>
          <w:tcPr>
            <w:tcW w:w="1814" w:type="dxa"/>
            <w:tcBorders>
              <w:top w:val="nil"/>
              <w:left w:val="nil"/>
              <w:bottom w:val="single" w:color="auto" w:sz="6" w:space="0"/>
              <w:right w:val="single" w:color="auto" w:sz="4" w:space="0"/>
            </w:tcBorders>
          </w:tcPr>
          <w:p>
            <w:pPr>
              <w:jc w:val="center"/>
              <w:rPr>
                <w:rFonts w:ascii="Times New Roman" w:hAnsi="Times New Roman" w:eastAsia="仿宋" w:cs="Times New Roman"/>
                <w:kern w:val="0"/>
                <w:sz w:val="18"/>
                <w:szCs w:val="18"/>
              </w:rPr>
            </w:pPr>
            <m:oMathPara>
              <m:oMath>
                <m:sSub>
                  <m:sSubPr>
                    <m:ctrlPr>
                      <w:rPr>
                        <w:rFonts w:ascii="Cambria Math" w:hAnsi="Cambria Math" w:eastAsia="仿宋" w:cs="Times New Roman"/>
                        <w:i/>
                        <w:kern w:val="0"/>
                        <w:sz w:val="18"/>
                        <w:szCs w:val="18"/>
                      </w:rPr>
                    </m:ctrlPr>
                  </m:sSubPr>
                  <m:e>
                    <m:r>
                      <m:rPr/>
                      <w:rPr>
                        <w:rFonts w:ascii="Cambria Math" w:hAnsi="Cambria Math" w:eastAsia="仿宋" w:cs="Times New Roman"/>
                        <w:kern w:val="0"/>
                        <w:sz w:val="18"/>
                        <w:szCs w:val="18"/>
                      </w:rPr>
                      <m:t>dinvest</m:t>
                    </m:r>
                    <m:ctrlPr>
                      <w:rPr>
                        <w:rFonts w:ascii="Cambria Math" w:hAnsi="Cambria Math" w:eastAsia="仿宋" w:cs="Times New Roman"/>
                        <w:i/>
                        <w:kern w:val="0"/>
                        <w:sz w:val="18"/>
                        <w:szCs w:val="18"/>
                      </w:rPr>
                    </m:ctrlPr>
                  </m:e>
                  <m:sub>
                    <m:r>
                      <m:rPr/>
                      <w:rPr>
                        <w:rFonts w:ascii="Cambria Math" w:hAnsi="Cambria Math" w:eastAsia="仿宋" w:cs="Times New Roman"/>
                        <w:kern w:val="0"/>
                        <w:sz w:val="18"/>
                        <w:szCs w:val="18"/>
                      </w:rPr>
                      <m:t>ft</m:t>
                    </m:r>
                    <m:ctrlPr>
                      <w:rPr>
                        <w:rFonts w:ascii="Cambria Math" w:hAnsi="Cambria Math" w:eastAsia="仿宋" w:cs="Times New Roman"/>
                        <w:i/>
                        <w:kern w:val="0"/>
                        <w:sz w:val="18"/>
                        <w:szCs w:val="18"/>
                      </w:rPr>
                    </m:ctrlPr>
                  </m:sub>
                </m:sSub>
              </m:oMath>
            </m:oMathPara>
          </w:p>
        </w:tc>
        <w:tc>
          <w:tcPr>
            <w:tcW w:w="0" w:type="auto"/>
            <w:tcBorders>
              <w:top w:val="nil"/>
              <w:left w:val="single" w:color="auto" w:sz="4" w:space="0"/>
              <w:bottom w:val="single" w:color="auto" w:sz="6" w:space="0"/>
              <w:right w:val="nil"/>
            </w:tcBorders>
          </w:tcPr>
          <w:p>
            <w:pPr>
              <w:jc w:val="center"/>
              <w:rPr>
                <w:rFonts w:ascii="Times New Roman" w:hAnsi="Times New Roman" w:eastAsia="仿宋" w:cs="Times New Roman"/>
                <w:kern w:val="0"/>
                <w:sz w:val="18"/>
                <w:szCs w:val="18"/>
              </w:rPr>
            </w:pPr>
            <m:oMathPara>
              <m:oMath>
                <m:sSub>
                  <m:sSubPr>
                    <m:ctrlPr>
                      <w:rPr>
                        <w:rFonts w:ascii="Cambria Math" w:hAnsi="Cambria Math" w:eastAsia="仿宋" w:cs="Times New Roman"/>
                        <w:i/>
                        <w:kern w:val="0"/>
                        <w:sz w:val="18"/>
                        <w:szCs w:val="18"/>
                      </w:rPr>
                    </m:ctrlPr>
                  </m:sSubPr>
                  <m:e>
                    <m:r>
                      <m:rPr/>
                      <w:rPr>
                        <w:rFonts w:ascii="Cambria Math" w:hAnsi="Cambria Math" w:eastAsia="仿宋" w:cs="Times New Roman"/>
                        <w:kern w:val="0"/>
                        <w:sz w:val="18"/>
                        <w:szCs w:val="18"/>
                      </w:rPr>
                      <m:t>dinvest</m:t>
                    </m:r>
                    <m:ctrlPr>
                      <w:rPr>
                        <w:rFonts w:ascii="Cambria Math" w:hAnsi="Cambria Math" w:eastAsia="仿宋" w:cs="Times New Roman"/>
                        <w:i/>
                        <w:kern w:val="0"/>
                        <w:sz w:val="18"/>
                        <w:szCs w:val="18"/>
                      </w:rPr>
                    </m:ctrlPr>
                  </m:e>
                  <m:sub>
                    <m:r>
                      <m:rPr/>
                      <w:rPr>
                        <w:rFonts w:ascii="Cambria Math" w:hAnsi="Cambria Math" w:eastAsia="仿宋" w:cs="Times New Roman"/>
                        <w:kern w:val="0"/>
                        <w:sz w:val="18"/>
                        <w:szCs w:val="18"/>
                      </w:rPr>
                      <m:t>ft</m:t>
                    </m:r>
                    <m:ctrlPr>
                      <w:rPr>
                        <w:rFonts w:ascii="Cambria Math" w:hAnsi="Cambria Math" w:eastAsia="仿宋" w:cs="Times New Roman"/>
                        <w:i/>
                        <w:kern w:val="0"/>
                        <w:sz w:val="18"/>
                        <w:szCs w:val="18"/>
                      </w:rPr>
                    </m:ctrlPr>
                  </m:sub>
                </m:sSub>
              </m:oMath>
            </m:oMathPara>
          </w:p>
        </w:tc>
        <w:tc>
          <w:tcPr>
            <w:tcW w:w="1077" w:type="dxa"/>
            <w:tcBorders>
              <w:top w:val="nil"/>
              <w:left w:val="single" w:color="auto" w:sz="4" w:space="0"/>
              <w:bottom w:val="single" w:color="auto" w:sz="6" w:space="0"/>
              <w:right w:val="nil"/>
            </w:tcBorders>
          </w:tcPr>
          <w:p>
            <w:pPr>
              <w:jc w:val="center"/>
              <w:rPr>
                <w:rFonts w:ascii="Times New Roman" w:hAnsi="Times New Roman" w:eastAsia="仿宋" w:cs="Times New Roman"/>
                <w:kern w:val="0"/>
                <w:sz w:val="18"/>
                <w:szCs w:val="18"/>
              </w:rPr>
            </w:pPr>
            <m:oMathPara>
              <m:oMath>
                <m:sSub>
                  <m:sSubPr>
                    <m:ctrlPr>
                      <w:rPr>
                        <w:rFonts w:ascii="Cambria Math" w:hAnsi="Cambria Math" w:eastAsia="仿宋" w:cs="Times New Roman"/>
                        <w:i/>
                        <w:kern w:val="0"/>
                        <w:sz w:val="18"/>
                        <w:szCs w:val="18"/>
                      </w:rPr>
                    </m:ctrlPr>
                  </m:sSubPr>
                  <m:e>
                    <m:r>
                      <m:rPr/>
                      <w:rPr>
                        <w:rFonts w:ascii="Cambria Math" w:hAnsi="Cambria Math" w:eastAsia="仿宋" w:cs="Times New Roman"/>
                        <w:kern w:val="0"/>
                        <w:sz w:val="18"/>
                        <w:szCs w:val="18"/>
                      </w:rPr>
                      <m:t>dinvest</m:t>
                    </m:r>
                    <m:ctrlPr>
                      <w:rPr>
                        <w:rFonts w:ascii="Cambria Math" w:hAnsi="Cambria Math" w:eastAsia="仿宋" w:cs="Times New Roman"/>
                        <w:i/>
                        <w:kern w:val="0"/>
                        <w:sz w:val="18"/>
                        <w:szCs w:val="18"/>
                      </w:rPr>
                    </m:ctrlPr>
                  </m:e>
                  <m:sub>
                    <m:r>
                      <m:rPr/>
                      <w:rPr>
                        <w:rFonts w:ascii="Cambria Math" w:hAnsi="Cambria Math" w:eastAsia="仿宋" w:cs="Times New Roman"/>
                        <w:kern w:val="0"/>
                        <w:sz w:val="18"/>
                        <w:szCs w:val="18"/>
                      </w:rPr>
                      <m:t>ft</m:t>
                    </m:r>
                    <m:ctrlPr>
                      <w:rPr>
                        <w:rFonts w:ascii="Cambria Math" w:hAnsi="Cambria Math" w:eastAsia="仿宋" w:cs="Times New Roman"/>
                        <w:i/>
                        <w:kern w:val="0"/>
                        <w:sz w:val="18"/>
                        <w:szCs w:val="18"/>
                      </w:rPr>
                    </m:ctrlPr>
                  </m:sub>
                </m:sSub>
              </m:oMath>
            </m:oMathPara>
          </w:p>
        </w:tc>
      </w:tr>
      <w:tr>
        <w:tblPrEx>
          <w:tblCellMar>
            <w:top w:w="0" w:type="dxa"/>
            <w:left w:w="75" w:type="dxa"/>
            <w:bottom w:w="0" w:type="dxa"/>
            <w:right w:w="75" w:type="dxa"/>
          </w:tblCellMar>
        </w:tblPrEx>
        <w:trPr>
          <w:jc w:val="center"/>
        </w:trPr>
        <w:tc>
          <w:tcPr>
            <w:tcW w:w="2041" w:type="dxa"/>
            <w:tcBorders>
              <w:top w:val="nil"/>
              <w:left w:val="nil"/>
              <w:bottom w:val="nil"/>
              <w:right w:val="single" w:color="auto" w:sz="4" w:space="0"/>
            </w:tcBorders>
          </w:tcPr>
          <w:p>
            <w:pPr>
              <w:rPr>
                <w:rFonts w:ascii="Times New Roman" w:hAnsi="Times New Roman" w:eastAsia="仿宋" w:cs="Times New Roman"/>
                <w:kern w:val="0"/>
                <w:sz w:val="18"/>
                <w:szCs w:val="18"/>
              </w:rPr>
            </w:pPr>
            <m:oMathPara>
              <m:oMathParaPr>
                <m:jc m:val="left"/>
              </m:oMathParaPr>
              <m:oMath>
                <m:r>
                  <m:rPr/>
                  <w:rPr>
                    <w:rFonts w:ascii="Cambria Math" w:hAnsi="Cambria Math" w:eastAsia="仿宋"/>
                    <w:sz w:val="18"/>
                    <w:szCs w:val="18"/>
                  </w:rPr>
                  <m:t>pos</m:t>
                </m:r>
                <m:sSub>
                  <m:sSubPr>
                    <m:ctrlPr>
                      <w:rPr>
                        <w:rFonts w:ascii="Cambria Math" w:hAnsi="Cambria Math" w:eastAsia="仿宋"/>
                        <w:i/>
                        <w:sz w:val="18"/>
                        <w:szCs w:val="18"/>
                      </w:rPr>
                    </m:ctrlPr>
                  </m:sSubPr>
                  <m:e>
                    <m:r>
                      <m:rPr/>
                      <w:rPr>
                        <w:rFonts w:ascii="Cambria Math" w:hAnsi="Cambria Math" w:eastAsia="仿宋"/>
                        <w:sz w:val="18"/>
                        <w:szCs w:val="18"/>
                      </w:rPr>
                      <m:t>t</m:t>
                    </m:r>
                    <m:ctrlPr>
                      <w:rPr>
                        <w:rFonts w:ascii="Cambria Math" w:hAnsi="Cambria Math" w:eastAsia="仿宋"/>
                        <w:i/>
                        <w:sz w:val="18"/>
                        <w:szCs w:val="18"/>
                      </w:rPr>
                    </m:ctrlPr>
                  </m:e>
                  <m:sub>
                    <m:r>
                      <m:rPr/>
                      <w:rPr>
                        <w:rFonts w:ascii="Cambria Math" w:hAnsi="Cambria Math" w:eastAsia="仿宋"/>
                        <w:sz w:val="18"/>
                        <w:szCs w:val="18"/>
                      </w:rPr>
                      <m:t>08</m:t>
                    </m:r>
                    <m:ctrlPr>
                      <w:rPr>
                        <w:rFonts w:ascii="Cambria Math" w:hAnsi="Cambria Math" w:eastAsia="仿宋"/>
                        <w:i/>
                        <w:sz w:val="18"/>
                        <w:szCs w:val="18"/>
                      </w:rPr>
                    </m:ctrlPr>
                  </m:sub>
                </m:sSub>
                <m:r>
                  <m:rPr/>
                  <w:rPr>
                    <w:rFonts w:ascii="Cambria Math" w:hAnsi="Cambria Math" w:eastAsia="仿宋"/>
                    <w:sz w:val="18"/>
                    <w:szCs w:val="18"/>
                  </w:rPr>
                  <m:t>×</m:t>
                </m:r>
                <m:sSub>
                  <m:sSubPr>
                    <m:ctrlPr>
                      <w:rPr>
                        <w:rFonts w:ascii="Cambria Math" w:hAnsi="Cambria Math" w:eastAsia="仿宋"/>
                        <w:i/>
                        <w:sz w:val="18"/>
                        <w:szCs w:val="18"/>
                      </w:rPr>
                    </m:ctrlPr>
                  </m:sSubPr>
                  <m:e>
                    <m:r>
                      <m:rPr/>
                      <w:rPr>
                        <w:rFonts w:ascii="Cambria Math" w:hAnsi="Cambria Math" w:eastAsia="仿宋"/>
                        <w:sz w:val="18"/>
                        <w:szCs w:val="18"/>
                      </w:rPr>
                      <m:t>taxreform</m:t>
                    </m:r>
                    <m:ctrlPr>
                      <w:rPr>
                        <w:rFonts w:ascii="Cambria Math" w:hAnsi="Cambria Math" w:eastAsia="仿宋"/>
                        <w:i/>
                        <w:sz w:val="18"/>
                        <w:szCs w:val="18"/>
                      </w:rPr>
                    </m:ctrlPr>
                  </m:e>
                  <m:sub>
                    <m:r>
                      <m:rPr/>
                      <w:rPr>
                        <w:rFonts w:ascii="Cambria Math" w:hAnsi="Cambria Math" w:eastAsia="仿宋"/>
                        <w:sz w:val="18"/>
                        <w:szCs w:val="18"/>
                      </w:rPr>
                      <m:t>f,07</m:t>
                    </m:r>
                    <m:ctrlPr>
                      <w:rPr>
                        <w:rFonts w:ascii="Cambria Math" w:hAnsi="Cambria Math" w:eastAsia="仿宋"/>
                        <w:i/>
                        <w:sz w:val="18"/>
                        <w:szCs w:val="18"/>
                      </w:rPr>
                    </m:ctrlPr>
                  </m:sub>
                </m:sSub>
              </m:oMath>
            </m:oMathPara>
          </w:p>
        </w:tc>
        <w:tc>
          <w:tcPr>
            <w:tcW w:w="1701" w:type="dxa"/>
            <w:tcBorders>
              <w:top w:val="nil"/>
              <w:left w:val="single" w:color="auto" w:sz="4" w:space="0"/>
              <w:bottom w:val="nil"/>
              <w:right w:val="single" w:color="auto" w:sz="4" w:space="0"/>
            </w:tcBorders>
          </w:tcPr>
          <w:p>
            <w:pPr>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0.0101***</w:t>
            </w:r>
          </w:p>
        </w:tc>
        <w:tc>
          <w:tcPr>
            <w:tcW w:w="1701" w:type="dxa"/>
            <w:tcBorders>
              <w:top w:val="nil"/>
              <w:left w:val="nil"/>
              <w:bottom w:val="nil"/>
              <w:right w:val="single" w:color="auto" w:sz="4" w:space="0"/>
            </w:tcBorders>
          </w:tcPr>
          <w:p>
            <w:pPr>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0.0135***</w:t>
            </w:r>
          </w:p>
        </w:tc>
        <w:tc>
          <w:tcPr>
            <w:tcW w:w="1814" w:type="dxa"/>
            <w:tcBorders>
              <w:top w:val="nil"/>
              <w:left w:val="nil"/>
              <w:bottom w:val="nil"/>
              <w:right w:val="single" w:color="auto" w:sz="4" w:space="0"/>
            </w:tcBorders>
          </w:tcPr>
          <w:p>
            <w:pPr>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0.0146***</w:t>
            </w:r>
          </w:p>
        </w:tc>
        <w:tc>
          <w:tcPr>
            <w:tcW w:w="0" w:type="auto"/>
            <w:tcBorders>
              <w:top w:val="nil"/>
              <w:left w:val="single" w:color="auto" w:sz="4" w:space="0"/>
              <w:bottom w:val="nil"/>
              <w:right w:val="nil"/>
            </w:tcBorders>
          </w:tcPr>
          <w:p>
            <w:pPr>
              <w:jc w:val="center"/>
              <w:rPr>
                <w:rFonts w:ascii="Times New Roman" w:hAnsi="Times New Roman" w:eastAsia="仿宋" w:cs="Times New Roman"/>
                <w:kern w:val="0"/>
                <w:sz w:val="18"/>
                <w:szCs w:val="18"/>
              </w:rPr>
            </w:pPr>
          </w:p>
        </w:tc>
        <w:tc>
          <w:tcPr>
            <w:tcW w:w="1077" w:type="dxa"/>
            <w:tcBorders>
              <w:top w:val="nil"/>
              <w:left w:val="single" w:color="auto" w:sz="4" w:space="0"/>
              <w:bottom w:val="nil"/>
              <w:right w:val="nil"/>
            </w:tcBorders>
          </w:tcPr>
          <w:p>
            <w:pPr>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0.0076***</w:t>
            </w:r>
          </w:p>
        </w:tc>
      </w:tr>
      <w:tr>
        <w:tblPrEx>
          <w:tblCellMar>
            <w:top w:w="0" w:type="dxa"/>
            <w:left w:w="75" w:type="dxa"/>
            <w:bottom w:w="0" w:type="dxa"/>
            <w:right w:w="75" w:type="dxa"/>
          </w:tblCellMar>
        </w:tblPrEx>
        <w:trPr>
          <w:jc w:val="center"/>
        </w:trPr>
        <w:tc>
          <w:tcPr>
            <w:tcW w:w="2041" w:type="dxa"/>
            <w:tcBorders>
              <w:top w:val="nil"/>
              <w:left w:val="nil"/>
              <w:bottom w:val="nil"/>
              <w:right w:val="single" w:color="auto" w:sz="4" w:space="0"/>
            </w:tcBorders>
          </w:tcPr>
          <w:p>
            <w:pPr>
              <w:rPr>
                <w:rFonts w:ascii="Times New Roman" w:hAnsi="Times New Roman" w:eastAsia="仿宋" w:cs="Times New Roman"/>
                <w:kern w:val="0"/>
                <w:sz w:val="18"/>
                <w:szCs w:val="18"/>
              </w:rPr>
            </w:pPr>
          </w:p>
        </w:tc>
        <w:tc>
          <w:tcPr>
            <w:tcW w:w="1701" w:type="dxa"/>
            <w:tcBorders>
              <w:top w:val="nil"/>
              <w:left w:val="single" w:color="auto" w:sz="4" w:space="0"/>
              <w:bottom w:val="nil"/>
              <w:right w:val="single" w:color="auto" w:sz="4" w:space="0"/>
            </w:tcBorders>
          </w:tcPr>
          <w:p>
            <w:pPr>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(0.0019)</w:t>
            </w:r>
          </w:p>
        </w:tc>
        <w:tc>
          <w:tcPr>
            <w:tcW w:w="1701" w:type="dxa"/>
            <w:tcBorders>
              <w:top w:val="nil"/>
              <w:left w:val="nil"/>
              <w:bottom w:val="nil"/>
              <w:right w:val="single" w:color="auto" w:sz="4" w:space="0"/>
            </w:tcBorders>
          </w:tcPr>
          <w:p>
            <w:pPr>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(0.0039)</w:t>
            </w:r>
          </w:p>
        </w:tc>
        <w:tc>
          <w:tcPr>
            <w:tcW w:w="1814" w:type="dxa"/>
            <w:tcBorders>
              <w:top w:val="nil"/>
              <w:left w:val="nil"/>
              <w:bottom w:val="nil"/>
              <w:right w:val="single" w:color="auto" w:sz="4" w:space="0"/>
            </w:tcBorders>
          </w:tcPr>
          <w:p>
            <w:pPr>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(0.0021)</w:t>
            </w:r>
          </w:p>
        </w:tc>
        <w:tc>
          <w:tcPr>
            <w:tcW w:w="0" w:type="auto"/>
            <w:tcBorders>
              <w:top w:val="nil"/>
              <w:left w:val="single" w:color="auto" w:sz="4" w:space="0"/>
              <w:bottom w:val="nil"/>
              <w:right w:val="nil"/>
            </w:tcBorders>
          </w:tcPr>
          <w:p>
            <w:pPr>
              <w:jc w:val="center"/>
              <w:rPr>
                <w:rFonts w:ascii="Times New Roman" w:hAnsi="Times New Roman" w:eastAsia="仿宋" w:cs="Times New Roman"/>
                <w:kern w:val="0"/>
                <w:sz w:val="18"/>
                <w:szCs w:val="18"/>
              </w:rPr>
            </w:pPr>
          </w:p>
        </w:tc>
        <w:tc>
          <w:tcPr>
            <w:tcW w:w="1077" w:type="dxa"/>
            <w:tcBorders>
              <w:top w:val="nil"/>
              <w:left w:val="single" w:color="auto" w:sz="4" w:space="0"/>
              <w:bottom w:val="nil"/>
              <w:right w:val="nil"/>
            </w:tcBorders>
          </w:tcPr>
          <w:p>
            <w:pPr>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(0.0013)</w:t>
            </w:r>
          </w:p>
        </w:tc>
      </w:tr>
      <w:tr>
        <w:tblPrEx>
          <w:tblCellMar>
            <w:top w:w="0" w:type="dxa"/>
            <w:left w:w="75" w:type="dxa"/>
            <w:bottom w:w="0" w:type="dxa"/>
            <w:right w:w="75" w:type="dxa"/>
          </w:tblCellMar>
        </w:tblPrEx>
        <w:trPr>
          <w:jc w:val="center"/>
        </w:trPr>
        <w:tc>
          <w:tcPr>
            <w:tcW w:w="2041" w:type="dxa"/>
            <w:tcBorders>
              <w:top w:val="nil"/>
              <w:left w:val="nil"/>
              <w:bottom w:val="nil"/>
              <w:right w:val="single" w:color="auto" w:sz="4" w:space="0"/>
            </w:tcBorders>
          </w:tcPr>
          <w:p>
            <w:pPr>
              <w:rPr>
                <w:rFonts w:ascii="Times New Roman" w:hAnsi="Times New Roman" w:eastAsia="仿宋" w:cs="Times New Roman"/>
                <w:kern w:val="0"/>
                <w:sz w:val="18"/>
                <w:szCs w:val="18"/>
              </w:rPr>
            </w:pPr>
            <m:oMathPara>
              <m:oMathParaPr>
                <m:jc m:val="left"/>
              </m:oMathParaPr>
              <m:oMath>
                <m:sSub>
                  <m:sSubPr>
                    <m:ctrlPr>
                      <w:rPr>
                        <w:rFonts w:ascii="Cambria Math" w:hAnsi="Cambria Math" w:eastAsia="仿宋"/>
                        <w:i/>
                        <w:sz w:val="18"/>
                        <w:szCs w:val="18"/>
                      </w:rPr>
                    </m:ctrlPr>
                  </m:sSubPr>
                  <m:e>
                    <m:r>
                      <m:rPr/>
                      <w:rPr>
                        <w:rFonts w:ascii="Cambria Math" w:hAnsi="Cambria Math" w:eastAsia="仿宋"/>
                        <w:sz w:val="18"/>
                        <w:szCs w:val="18"/>
                      </w:rPr>
                      <m:t>taxreform</m:t>
                    </m:r>
                    <m:ctrlPr>
                      <w:rPr>
                        <w:rFonts w:ascii="Cambria Math" w:hAnsi="Cambria Math" w:eastAsia="仿宋"/>
                        <w:i/>
                        <w:sz w:val="18"/>
                        <w:szCs w:val="18"/>
                      </w:rPr>
                    </m:ctrlPr>
                  </m:e>
                  <m:sub>
                    <m:r>
                      <m:rPr/>
                      <w:rPr>
                        <w:rFonts w:ascii="Cambria Math" w:hAnsi="Cambria Math" w:eastAsia="仿宋"/>
                        <w:sz w:val="18"/>
                        <w:szCs w:val="18"/>
                      </w:rPr>
                      <m:t>f,07</m:t>
                    </m:r>
                    <m:ctrlPr>
                      <w:rPr>
                        <w:rFonts w:ascii="Cambria Math" w:hAnsi="Cambria Math" w:eastAsia="仿宋"/>
                        <w:i/>
                        <w:sz w:val="18"/>
                        <w:szCs w:val="18"/>
                      </w:rPr>
                    </m:ctrlPr>
                  </m:sub>
                </m:sSub>
              </m:oMath>
            </m:oMathPara>
          </w:p>
        </w:tc>
        <w:tc>
          <w:tcPr>
            <w:tcW w:w="1701" w:type="dxa"/>
            <w:tcBorders>
              <w:top w:val="nil"/>
              <w:left w:val="single" w:color="auto" w:sz="4" w:space="0"/>
              <w:bottom w:val="nil"/>
              <w:right w:val="single" w:color="auto" w:sz="4" w:space="0"/>
            </w:tcBorders>
          </w:tcPr>
          <w:p>
            <w:pPr>
              <w:jc w:val="center"/>
              <w:rPr>
                <w:rFonts w:ascii="Times New Roman" w:hAnsi="Times New Roman" w:eastAsia="仿宋" w:cs="Times New Roman"/>
                <w:kern w:val="0"/>
                <w:sz w:val="18"/>
                <w:szCs w:val="18"/>
              </w:rPr>
            </w:pPr>
          </w:p>
        </w:tc>
        <w:tc>
          <w:tcPr>
            <w:tcW w:w="1701" w:type="dxa"/>
            <w:tcBorders>
              <w:top w:val="nil"/>
              <w:left w:val="nil"/>
              <w:bottom w:val="nil"/>
              <w:right w:val="single" w:color="auto" w:sz="4" w:space="0"/>
            </w:tcBorders>
          </w:tcPr>
          <w:p>
            <w:pPr>
              <w:jc w:val="center"/>
              <w:rPr>
                <w:rFonts w:ascii="Times New Roman" w:hAnsi="Times New Roman" w:eastAsia="仿宋" w:cs="Times New Roman"/>
                <w:kern w:val="0"/>
                <w:sz w:val="18"/>
                <w:szCs w:val="18"/>
              </w:rPr>
            </w:pPr>
          </w:p>
        </w:tc>
        <w:tc>
          <w:tcPr>
            <w:tcW w:w="1814" w:type="dxa"/>
            <w:tcBorders>
              <w:top w:val="nil"/>
              <w:left w:val="nil"/>
              <w:bottom w:val="nil"/>
              <w:right w:val="single" w:color="auto" w:sz="4" w:space="0"/>
            </w:tcBorders>
          </w:tcPr>
          <w:p>
            <w:pPr>
              <w:jc w:val="center"/>
              <w:rPr>
                <w:rFonts w:ascii="Times New Roman" w:hAnsi="Times New Roman" w:eastAsia="仿宋" w:cs="Times New Roman"/>
                <w:kern w:val="0"/>
                <w:sz w:val="18"/>
                <w:szCs w:val="18"/>
              </w:rPr>
            </w:pPr>
          </w:p>
        </w:tc>
        <w:tc>
          <w:tcPr>
            <w:tcW w:w="0" w:type="auto"/>
            <w:tcBorders>
              <w:top w:val="nil"/>
              <w:left w:val="single" w:color="auto" w:sz="4" w:space="0"/>
              <w:bottom w:val="nil"/>
              <w:right w:val="nil"/>
            </w:tcBorders>
          </w:tcPr>
          <w:p>
            <w:pPr>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0.0024***</w:t>
            </w:r>
          </w:p>
        </w:tc>
        <w:tc>
          <w:tcPr>
            <w:tcW w:w="1077" w:type="dxa"/>
            <w:tcBorders>
              <w:top w:val="nil"/>
              <w:left w:val="single" w:color="auto" w:sz="4" w:space="0"/>
              <w:bottom w:val="nil"/>
              <w:right w:val="nil"/>
            </w:tcBorders>
          </w:tcPr>
          <w:p>
            <w:pPr>
              <w:jc w:val="center"/>
              <w:rPr>
                <w:rFonts w:ascii="Times New Roman" w:hAnsi="Times New Roman" w:eastAsia="仿宋" w:cs="Times New Roman"/>
                <w:kern w:val="0"/>
                <w:sz w:val="18"/>
                <w:szCs w:val="18"/>
              </w:rPr>
            </w:pPr>
          </w:p>
        </w:tc>
      </w:tr>
      <w:tr>
        <w:tblPrEx>
          <w:tblCellMar>
            <w:top w:w="0" w:type="dxa"/>
            <w:left w:w="75" w:type="dxa"/>
            <w:bottom w:w="0" w:type="dxa"/>
            <w:right w:w="75" w:type="dxa"/>
          </w:tblCellMar>
        </w:tblPrEx>
        <w:trPr>
          <w:jc w:val="center"/>
        </w:trPr>
        <w:tc>
          <w:tcPr>
            <w:tcW w:w="2041" w:type="dxa"/>
            <w:tcBorders>
              <w:top w:val="nil"/>
              <w:left w:val="nil"/>
              <w:bottom w:val="nil"/>
              <w:right w:val="single" w:color="auto" w:sz="4" w:space="0"/>
            </w:tcBorders>
          </w:tcPr>
          <w:p>
            <w:pPr>
              <w:rPr>
                <w:rFonts w:ascii="Times New Roman" w:hAnsi="Times New Roman" w:eastAsia="仿宋" w:cs="Times New Roman"/>
                <w:kern w:val="0"/>
                <w:sz w:val="18"/>
                <w:szCs w:val="18"/>
              </w:rPr>
            </w:pPr>
          </w:p>
        </w:tc>
        <w:tc>
          <w:tcPr>
            <w:tcW w:w="1701" w:type="dxa"/>
            <w:tcBorders>
              <w:top w:val="nil"/>
              <w:left w:val="single" w:color="auto" w:sz="4" w:space="0"/>
              <w:bottom w:val="nil"/>
              <w:right w:val="single" w:color="auto" w:sz="4" w:space="0"/>
            </w:tcBorders>
          </w:tcPr>
          <w:p>
            <w:pPr>
              <w:jc w:val="center"/>
              <w:rPr>
                <w:rFonts w:ascii="Times New Roman" w:hAnsi="Times New Roman" w:eastAsia="仿宋" w:cs="Times New Roman"/>
                <w:kern w:val="0"/>
                <w:sz w:val="18"/>
                <w:szCs w:val="18"/>
              </w:rPr>
            </w:pPr>
          </w:p>
        </w:tc>
        <w:tc>
          <w:tcPr>
            <w:tcW w:w="1701" w:type="dxa"/>
            <w:tcBorders>
              <w:top w:val="nil"/>
              <w:left w:val="nil"/>
              <w:bottom w:val="nil"/>
              <w:right w:val="single" w:color="auto" w:sz="4" w:space="0"/>
            </w:tcBorders>
          </w:tcPr>
          <w:p>
            <w:pPr>
              <w:jc w:val="center"/>
              <w:rPr>
                <w:rFonts w:ascii="Times New Roman" w:hAnsi="Times New Roman" w:eastAsia="仿宋" w:cs="Times New Roman"/>
                <w:kern w:val="0"/>
                <w:sz w:val="18"/>
                <w:szCs w:val="18"/>
              </w:rPr>
            </w:pPr>
          </w:p>
        </w:tc>
        <w:tc>
          <w:tcPr>
            <w:tcW w:w="1814" w:type="dxa"/>
            <w:tcBorders>
              <w:top w:val="nil"/>
              <w:left w:val="nil"/>
              <w:bottom w:val="nil"/>
              <w:right w:val="single" w:color="auto" w:sz="4" w:space="0"/>
            </w:tcBorders>
          </w:tcPr>
          <w:p>
            <w:pPr>
              <w:jc w:val="center"/>
              <w:rPr>
                <w:rFonts w:ascii="Times New Roman" w:hAnsi="Times New Roman" w:eastAsia="仿宋" w:cs="Times New Roman"/>
                <w:kern w:val="0"/>
                <w:sz w:val="18"/>
                <w:szCs w:val="18"/>
              </w:rPr>
            </w:pPr>
          </w:p>
        </w:tc>
        <w:tc>
          <w:tcPr>
            <w:tcW w:w="0" w:type="auto"/>
            <w:tcBorders>
              <w:top w:val="nil"/>
              <w:left w:val="single" w:color="auto" w:sz="4" w:space="0"/>
              <w:bottom w:val="nil"/>
              <w:right w:val="nil"/>
            </w:tcBorders>
          </w:tcPr>
          <w:p>
            <w:pPr>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(0.0006)</w:t>
            </w:r>
          </w:p>
        </w:tc>
        <w:tc>
          <w:tcPr>
            <w:tcW w:w="1077" w:type="dxa"/>
            <w:tcBorders>
              <w:top w:val="nil"/>
              <w:left w:val="single" w:color="auto" w:sz="4" w:space="0"/>
              <w:bottom w:val="nil"/>
              <w:right w:val="nil"/>
            </w:tcBorders>
          </w:tcPr>
          <w:p>
            <w:pPr>
              <w:jc w:val="center"/>
              <w:rPr>
                <w:rFonts w:ascii="Times New Roman" w:hAnsi="Times New Roman" w:eastAsia="仿宋" w:cs="Times New Roman"/>
                <w:kern w:val="0"/>
                <w:sz w:val="18"/>
                <w:szCs w:val="18"/>
              </w:rPr>
            </w:pPr>
          </w:p>
        </w:tc>
      </w:tr>
      <w:tr>
        <w:tblPrEx>
          <w:tblCellMar>
            <w:top w:w="0" w:type="dxa"/>
            <w:left w:w="75" w:type="dxa"/>
            <w:bottom w:w="0" w:type="dxa"/>
            <w:right w:w="75" w:type="dxa"/>
          </w:tblCellMar>
        </w:tblPrEx>
        <w:trPr>
          <w:jc w:val="center"/>
        </w:trPr>
        <w:tc>
          <w:tcPr>
            <w:tcW w:w="2041" w:type="dxa"/>
            <w:tcBorders>
              <w:top w:val="nil"/>
              <w:left w:val="nil"/>
              <w:bottom w:val="nil"/>
              <w:right w:val="single" w:color="auto" w:sz="4" w:space="0"/>
            </w:tcBorders>
          </w:tcPr>
          <w:p>
            <w:pP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控制变量</w:t>
            </w:r>
          </w:p>
        </w:tc>
        <w:tc>
          <w:tcPr>
            <w:tcW w:w="1701" w:type="dxa"/>
            <w:tcBorders>
              <w:top w:val="nil"/>
              <w:left w:val="single" w:color="auto" w:sz="4" w:space="0"/>
              <w:bottom w:val="nil"/>
              <w:right w:val="single" w:color="auto" w:sz="4" w:space="0"/>
            </w:tcBorders>
          </w:tcPr>
          <w:p>
            <w:pPr>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1701" w:type="dxa"/>
            <w:tcBorders>
              <w:top w:val="nil"/>
              <w:left w:val="nil"/>
              <w:bottom w:val="nil"/>
              <w:right w:val="single" w:color="auto" w:sz="4" w:space="0"/>
            </w:tcBorders>
          </w:tcPr>
          <w:p>
            <w:pPr>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1814" w:type="dxa"/>
            <w:tcBorders>
              <w:top w:val="nil"/>
              <w:left w:val="nil"/>
              <w:bottom w:val="nil"/>
              <w:right w:val="single" w:color="auto" w:sz="4" w:space="0"/>
            </w:tcBorders>
          </w:tcPr>
          <w:p>
            <w:pPr>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0" w:type="auto"/>
            <w:tcBorders>
              <w:top w:val="nil"/>
              <w:left w:val="single" w:color="auto" w:sz="4" w:space="0"/>
              <w:bottom w:val="nil"/>
              <w:right w:val="nil"/>
            </w:tcBorders>
          </w:tcPr>
          <w:p>
            <w:pPr>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是</w:t>
            </w:r>
          </w:p>
        </w:tc>
        <w:tc>
          <w:tcPr>
            <w:tcW w:w="1077" w:type="dxa"/>
            <w:tcBorders>
              <w:top w:val="nil"/>
              <w:left w:val="single" w:color="auto" w:sz="4" w:space="0"/>
              <w:bottom w:val="nil"/>
              <w:right w:val="nil"/>
            </w:tcBorders>
          </w:tcPr>
          <w:p>
            <w:pPr>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r>
      <w:tr>
        <w:tblPrEx>
          <w:tblCellMar>
            <w:top w:w="0" w:type="dxa"/>
            <w:left w:w="75" w:type="dxa"/>
            <w:bottom w:w="0" w:type="dxa"/>
            <w:right w:w="75" w:type="dxa"/>
          </w:tblCellMar>
        </w:tblPrEx>
        <w:trPr>
          <w:jc w:val="center"/>
        </w:trPr>
        <w:tc>
          <w:tcPr>
            <w:tcW w:w="2041" w:type="dxa"/>
            <w:tcBorders>
              <w:top w:val="nil"/>
              <w:left w:val="nil"/>
              <w:bottom w:val="nil"/>
              <w:right w:val="single" w:color="auto" w:sz="4" w:space="0"/>
            </w:tcBorders>
          </w:tcPr>
          <w:p>
            <w:pP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年份固定效应</w:t>
            </w:r>
          </w:p>
        </w:tc>
        <w:tc>
          <w:tcPr>
            <w:tcW w:w="1701" w:type="dxa"/>
            <w:tcBorders>
              <w:top w:val="nil"/>
              <w:left w:val="single" w:color="auto" w:sz="4" w:space="0"/>
              <w:bottom w:val="nil"/>
              <w:right w:val="single" w:color="auto" w:sz="4" w:space="0"/>
            </w:tcBorders>
          </w:tcPr>
          <w:p>
            <w:pPr>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1701" w:type="dxa"/>
            <w:tcBorders>
              <w:top w:val="nil"/>
              <w:left w:val="nil"/>
              <w:bottom w:val="nil"/>
              <w:right w:val="single" w:color="auto" w:sz="4" w:space="0"/>
            </w:tcBorders>
          </w:tcPr>
          <w:p>
            <w:pPr>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1814" w:type="dxa"/>
            <w:tcBorders>
              <w:top w:val="nil"/>
              <w:left w:val="nil"/>
              <w:bottom w:val="nil"/>
              <w:right w:val="single" w:color="auto" w:sz="4" w:space="0"/>
            </w:tcBorders>
          </w:tcPr>
          <w:p>
            <w:pPr>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0" w:type="auto"/>
            <w:tcBorders>
              <w:top w:val="nil"/>
              <w:left w:val="single" w:color="auto" w:sz="4" w:space="0"/>
              <w:bottom w:val="nil"/>
              <w:right w:val="nil"/>
            </w:tcBorders>
          </w:tcPr>
          <w:p>
            <w:pPr>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是</w:t>
            </w:r>
          </w:p>
        </w:tc>
        <w:tc>
          <w:tcPr>
            <w:tcW w:w="1077" w:type="dxa"/>
            <w:tcBorders>
              <w:top w:val="nil"/>
              <w:left w:val="single" w:color="auto" w:sz="4" w:space="0"/>
              <w:bottom w:val="nil"/>
              <w:right w:val="nil"/>
            </w:tcBorders>
          </w:tcPr>
          <w:p>
            <w:pPr>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r>
      <w:tr>
        <w:tblPrEx>
          <w:tblCellMar>
            <w:top w:w="0" w:type="dxa"/>
            <w:left w:w="75" w:type="dxa"/>
            <w:bottom w:w="0" w:type="dxa"/>
            <w:right w:w="75" w:type="dxa"/>
          </w:tblCellMar>
        </w:tblPrEx>
        <w:trPr>
          <w:jc w:val="center"/>
        </w:trPr>
        <w:tc>
          <w:tcPr>
            <w:tcW w:w="2041" w:type="dxa"/>
            <w:tcBorders>
              <w:top w:val="nil"/>
              <w:left w:val="nil"/>
              <w:bottom w:val="nil"/>
              <w:right w:val="single" w:color="auto" w:sz="4" w:space="0"/>
            </w:tcBorders>
          </w:tcPr>
          <w:p>
            <w:pP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企业固定效应</w:t>
            </w:r>
          </w:p>
        </w:tc>
        <w:tc>
          <w:tcPr>
            <w:tcW w:w="1701" w:type="dxa"/>
            <w:tcBorders>
              <w:top w:val="nil"/>
              <w:left w:val="single" w:color="auto" w:sz="4" w:space="0"/>
              <w:bottom w:val="nil"/>
              <w:right w:val="single" w:color="auto" w:sz="4" w:space="0"/>
            </w:tcBorders>
          </w:tcPr>
          <w:p>
            <w:pPr>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1701" w:type="dxa"/>
            <w:tcBorders>
              <w:top w:val="nil"/>
              <w:left w:val="nil"/>
              <w:bottom w:val="nil"/>
              <w:right w:val="single" w:color="auto" w:sz="4" w:space="0"/>
            </w:tcBorders>
          </w:tcPr>
          <w:p>
            <w:pPr>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1814" w:type="dxa"/>
            <w:tcBorders>
              <w:top w:val="nil"/>
              <w:left w:val="nil"/>
              <w:bottom w:val="nil"/>
              <w:right w:val="single" w:color="auto" w:sz="4" w:space="0"/>
            </w:tcBorders>
          </w:tcPr>
          <w:p>
            <w:pPr>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0" w:type="auto"/>
            <w:tcBorders>
              <w:top w:val="nil"/>
              <w:left w:val="single" w:color="auto" w:sz="4" w:space="0"/>
              <w:bottom w:val="nil"/>
              <w:right w:val="nil"/>
            </w:tcBorders>
          </w:tcPr>
          <w:p>
            <w:pPr>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否</w:t>
            </w:r>
          </w:p>
        </w:tc>
        <w:tc>
          <w:tcPr>
            <w:tcW w:w="1077" w:type="dxa"/>
            <w:tcBorders>
              <w:top w:val="nil"/>
              <w:left w:val="single" w:color="auto" w:sz="4" w:space="0"/>
              <w:bottom w:val="nil"/>
              <w:right w:val="nil"/>
            </w:tcBorders>
          </w:tcPr>
          <w:p>
            <w:pPr>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否</w:t>
            </w:r>
          </w:p>
        </w:tc>
      </w:tr>
      <w:tr>
        <w:tblPrEx>
          <w:tblCellMar>
            <w:top w:w="0" w:type="dxa"/>
            <w:left w:w="75" w:type="dxa"/>
            <w:bottom w:w="0" w:type="dxa"/>
            <w:right w:w="75" w:type="dxa"/>
          </w:tblCellMar>
        </w:tblPrEx>
        <w:trPr>
          <w:jc w:val="center"/>
        </w:trPr>
        <w:tc>
          <w:tcPr>
            <w:tcW w:w="2041" w:type="dxa"/>
            <w:tcBorders>
              <w:top w:val="nil"/>
              <w:left w:val="nil"/>
              <w:bottom w:val="nil"/>
              <w:right w:val="single" w:color="auto" w:sz="4" w:space="0"/>
            </w:tcBorders>
          </w:tcPr>
          <w:p>
            <w:pP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地区固定效应</w:t>
            </w:r>
          </w:p>
        </w:tc>
        <w:tc>
          <w:tcPr>
            <w:tcW w:w="1701" w:type="dxa"/>
            <w:tcBorders>
              <w:top w:val="nil"/>
              <w:left w:val="single" w:color="auto" w:sz="4" w:space="0"/>
              <w:bottom w:val="nil"/>
              <w:right w:val="single" w:color="auto" w:sz="4" w:space="0"/>
            </w:tcBorders>
          </w:tcPr>
          <w:p>
            <w:pPr>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否</w:t>
            </w:r>
          </w:p>
        </w:tc>
        <w:tc>
          <w:tcPr>
            <w:tcW w:w="1701" w:type="dxa"/>
            <w:tcBorders>
              <w:top w:val="nil"/>
              <w:left w:val="nil"/>
              <w:bottom w:val="nil"/>
              <w:right w:val="single" w:color="auto" w:sz="4" w:space="0"/>
            </w:tcBorders>
          </w:tcPr>
          <w:p>
            <w:pPr>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否</w:t>
            </w:r>
          </w:p>
        </w:tc>
        <w:tc>
          <w:tcPr>
            <w:tcW w:w="1814" w:type="dxa"/>
            <w:tcBorders>
              <w:top w:val="nil"/>
              <w:left w:val="nil"/>
              <w:bottom w:val="nil"/>
              <w:right w:val="single" w:color="auto" w:sz="4" w:space="0"/>
            </w:tcBorders>
          </w:tcPr>
          <w:p>
            <w:pPr>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否</w:t>
            </w:r>
          </w:p>
        </w:tc>
        <w:tc>
          <w:tcPr>
            <w:tcW w:w="0" w:type="auto"/>
            <w:tcBorders>
              <w:top w:val="nil"/>
              <w:left w:val="single" w:color="auto" w:sz="4" w:space="0"/>
              <w:bottom w:val="nil"/>
              <w:right w:val="nil"/>
            </w:tcBorders>
          </w:tcPr>
          <w:p>
            <w:pPr>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否</w:t>
            </w:r>
          </w:p>
        </w:tc>
        <w:tc>
          <w:tcPr>
            <w:tcW w:w="1077" w:type="dxa"/>
            <w:tcBorders>
              <w:top w:val="nil"/>
              <w:left w:val="single" w:color="auto" w:sz="4" w:space="0"/>
              <w:bottom w:val="nil"/>
              <w:right w:val="nil"/>
            </w:tcBorders>
          </w:tcPr>
          <w:p>
            <w:pPr>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r>
      <w:tr>
        <w:tblPrEx>
          <w:tblCellMar>
            <w:top w:w="0" w:type="dxa"/>
            <w:left w:w="75" w:type="dxa"/>
            <w:bottom w:w="0" w:type="dxa"/>
            <w:right w:w="75" w:type="dxa"/>
          </w:tblCellMar>
        </w:tblPrEx>
        <w:trPr>
          <w:jc w:val="center"/>
        </w:trPr>
        <w:tc>
          <w:tcPr>
            <w:tcW w:w="2041" w:type="dxa"/>
            <w:tcBorders>
              <w:top w:val="nil"/>
              <w:left w:val="nil"/>
              <w:bottom w:val="nil"/>
              <w:right w:val="single" w:color="auto" w:sz="4" w:space="0"/>
            </w:tcBorders>
          </w:tcPr>
          <w:p>
            <w:pP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行业固定效应</w:t>
            </w:r>
          </w:p>
        </w:tc>
        <w:tc>
          <w:tcPr>
            <w:tcW w:w="1701" w:type="dxa"/>
            <w:tcBorders>
              <w:top w:val="nil"/>
              <w:left w:val="single" w:color="auto" w:sz="4" w:space="0"/>
              <w:bottom w:val="nil"/>
              <w:right w:val="single" w:color="auto" w:sz="4" w:space="0"/>
            </w:tcBorders>
          </w:tcPr>
          <w:p>
            <w:pPr>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否</w:t>
            </w:r>
          </w:p>
        </w:tc>
        <w:tc>
          <w:tcPr>
            <w:tcW w:w="1701" w:type="dxa"/>
            <w:tcBorders>
              <w:top w:val="nil"/>
              <w:left w:val="nil"/>
              <w:bottom w:val="nil"/>
              <w:right w:val="single" w:color="auto" w:sz="4" w:space="0"/>
            </w:tcBorders>
          </w:tcPr>
          <w:p>
            <w:pPr>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否</w:t>
            </w:r>
          </w:p>
        </w:tc>
        <w:tc>
          <w:tcPr>
            <w:tcW w:w="1814" w:type="dxa"/>
            <w:tcBorders>
              <w:top w:val="nil"/>
              <w:left w:val="nil"/>
              <w:bottom w:val="nil"/>
              <w:right w:val="single" w:color="auto" w:sz="4" w:space="0"/>
            </w:tcBorders>
          </w:tcPr>
          <w:p>
            <w:pPr>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否</w:t>
            </w:r>
          </w:p>
        </w:tc>
        <w:tc>
          <w:tcPr>
            <w:tcW w:w="0" w:type="auto"/>
            <w:tcBorders>
              <w:top w:val="nil"/>
              <w:left w:val="single" w:color="auto" w:sz="4" w:space="0"/>
              <w:bottom w:val="nil"/>
              <w:right w:val="nil"/>
            </w:tcBorders>
          </w:tcPr>
          <w:p>
            <w:pPr>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否</w:t>
            </w:r>
          </w:p>
        </w:tc>
        <w:tc>
          <w:tcPr>
            <w:tcW w:w="1077" w:type="dxa"/>
            <w:tcBorders>
              <w:top w:val="nil"/>
              <w:left w:val="single" w:color="auto" w:sz="4" w:space="0"/>
              <w:bottom w:val="nil"/>
              <w:right w:val="nil"/>
            </w:tcBorders>
          </w:tcPr>
          <w:p>
            <w:pPr>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r>
      <w:tr>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2041" w:type="dxa"/>
            <w:tcBorders>
              <w:top w:val="nil"/>
              <w:left w:val="nil"/>
              <w:bottom w:val="single" w:color="auto" w:sz="6" w:space="0"/>
              <w:right w:val="single" w:color="auto" w:sz="4" w:space="0"/>
            </w:tcBorders>
          </w:tcPr>
          <w:p>
            <w:pP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观测值</w:t>
            </w:r>
          </w:p>
        </w:tc>
        <w:tc>
          <w:tcPr>
            <w:tcW w:w="1701" w:type="dxa"/>
            <w:tcBorders>
              <w:top w:val="nil"/>
              <w:left w:val="single" w:color="auto" w:sz="4" w:space="0"/>
              <w:bottom w:val="single" w:color="auto" w:sz="6" w:space="0"/>
              <w:right w:val="single" w:color="auto" w:sz="4" w:space="0"/>
            </w:tcBorders>
          </w:tcPr>
          <w:p>
            <w:pPr>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401,433</w:t>
            </w:r>
          </w:p>
        </w:tc>
        <w:tc>
          <w:tcPr>
            <w:tcW w:w="1701" w:type="dxa"/>
            <w:tcBorders>
              <w:top w:val="nil"/>
              <w:left w:val="nil"/>
              <w:bottom w:val="single" w:color="auto" w:sz="6" w:space="0"/>
              <w:right w:val="single" w:color="auto" w:sz="4" w:space="0"/>
            </w:tcBorders>
          </w:tcPr>
          <w:p>
            <w:pPr>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204,215</w:t>
            </w:r>
          </w:p>
        </w:tc>
        <w:tc>
          <w:tcPr>
            <w:tcW w:w="1814" w:type="dxa"/>
            <w:tcBorders>
              <w:top w:val="nil"/>
              <w:left w:val="nil"/>
              <w:bottom w:val="single" w:color="auto" w:sz="6" w:space="0"/>
              <w:right w:val="single" w:color="auto" w:sz="4" w:space="0"/>
            </w:tcBorders>
          </w:tcPr>
          <w:p>
            <w:pPr>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366,207</w:t>
            </w:r>
          </w:p>
        </w:tc>
        <w:tc>
          <w:tcPr>
            <w:tcW w:w="0" w:type="auto"/>
            <w:tcBorders>
              <w:top w:val="nil"/>
              <w:left w:val="single" w:color="auto" w:sz="4" w:space="0"/>
              <w:bottom w:val="single" w:color="auto" w:sz="6" w:space="0"/>
              <w:right w:val="nil"/>
            </w:tcBorders>
          </w:tcPr>
          <w:p>
            <w:pPr>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421,689</w:t>
            </w:r>
          </w:p>
        </w:tc>
        <w:tc>
          <w:tcPr>
            <w:tcW w:w="1077" w:type="dxa"/>
            <w:tcBorders>
              <w:top w:val="nil"/>
              <w:left w:val="single" w:color="auto" w:sz="4" w:space="0"/>
              <w:bottom w:val="single" w:color="auto" w:sz="6" w:space="0"/>
              <w:right w:val="nil"/>
            </w:tcBorders>
          </w:tcPr>
          <w:p>
            <w:pPr>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421,547</w:t>
            </w:r>
          </w:p>
        </w:tc>
      </w:tr>
    </w:tbl>
    <w:p>
      <w:pP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注：括号内为聚类于企业层面的标准误。</w:t>
      </w:r>
      <w:r>
        <w:rPr>
          <w:rFonts w:ascii="Times New Roman" w:hAnsi="Times New Roman" w:eastAsia="仿宋" w:cs="Times New Roman"/>
          <w:kern w:val="0"/>
          <w:sz w:val="18"/>
          <w:szCs w:val="18"/>
        </w:rPr>
        <w:br w:type="page"/>
      </w:r>
    </w:p>
    <w:p>
      <w:pPr>
        <w:jc w:val="center"/>
        <w:rPr>
          <w:rFonts w:ascii="Times New Roman" w:hAnsi="Times New Roman" w:eastAsia="楷体"/>
          <w:bCs/>
          <w:sz w:val="24"/>
          <w:szCs w:val="24"/>
        </w:rPr>
      </w:pPr>
      <w:r>
        <w:rPr>
          <w:rFonts w:hint="eastAsia" w:ascii="Times New Roman" w:hAnsi="Times New Roman" w:eastAsia="楷体"/>
          <w:bCs/>
          <w:sz w:val="24"/>
          <w:szCs w:val="24"/>
        </w:rPr>
        <w:t>参考文献</w:t>
      </w:r>
    </w:p>
    <w:p>
      <w:pPr>
        <w:ind w:left="360" w:hanging="420" w:hangingChars="200"/>
        <w:rPr>
          <w:rFonts w:ascii="Times New Roman" w:hAnsi="Times New Roman" w:eastAsia="仿宋" w:cs="宋体"/>
          <w:kern w:val="0"/>
          <w:sz w:val="21"/>
          <w:szCs w:val="28"/>
        </w:rPr>
      </w:pPr>
      <w:r>
        <w:rPr>
          <w:rFonts w:hint="eastAsia" w:ascii="Times New Roman" w:hAnsi="Times New Roman" w:eastAsia="仿宋" w:cs="宋体"/>
          <w:kern w:val="0"/>
          <w:sz w:val="21"/>
          <w:szCs w:val="28"/>
        </w:rPr>
        <w:t>蒋灵多、</w:t>
      </w:r>
      <w:r>
        <w:rPr>
          <w:rFonts w:ascii="Times New Roman" w:hAnsi="Times New Roman" w:eastAsia="仿宋" w:cs="宋体"/>
          <w:kern w:val="0"/>
          <w:sz w:val="21"/>
          <w:szCs w:val="28"/>
        </w:rPr>
        <w:t>陆毅</w:t>
      </w:r>
      <w:r>
        <w:rPr>
          <w:rFonts w:hint="eastAsia" w:ascii="Times New Roman" w:hAnsi="Times New Roman" w:eastAsia="仿宋" w:cs="宋体"/>
          <w:kern w:val="0"/>
          <w:sz w:val="21"/>
          <w:szCs w:val="28"/>
        </w:rPr>
        <w:t>、</w:t>
      </w:r>
      <w:r>
        <w:rPr>
          <w:rFonts w:ascii="Times New Roman" w:hAnsi="Times New Roman" w:eastAsia="仿宋" w:cs="宋体"/>
          <w:kern w:val="0"/>
          <w:sz w:val="21"/>
          <w:szCs w:val="28"/>
        </w:rPr>
        <w:t>陈勇兵, “市场机制是否有利于僵尸企业处置:以外资管制放松为例”,</w:t>
      </w:r>
      <w:r>
        <w:rPr>
          <w:rFonts w:hint="eastAsia" w:ascii="Times New Roman" w:hAnsi="Times New Roman" w:eastAsia="仿宋" w:cs="宋体"/>
          <w:kern w:val="0"/>
          <w:sz w:val="21"/>
          <w:szCs w:val="28"/>
        </w:rPr>
        <w:t>《</w:t>
      </w:r>
      <w:r>
        <w:rPr>
          <w:rFonts w:ascii="Times New Roman" w:hAnsi="Times New Roman" w:eastAsia="仿宋" w:cs="宋体"/>
          <w:kern w:val="0"/>
          <w:sz w:val="21"/>
          <w:szCs w:val="28"/>
        </w:rPr>
        <w:t>世界经济</w:t>
      </w:r>
      <w:r>
        <w:rPr>
          <w:rFonts w:hint="eastAsia" w:ascii="Times New Roman" w:hAnsi="Times New Roman" w:eastAsia="仿宋" w:cs="宋体"/>
          <w:kern w:val="0"/>
          <w:sz w:val="21"/>
          <w:szCs w:val="28"/>
        </w:rPr>
        <w:t>》</w:t>
      </w:r>
      <w:r>
        <w:rPr>
          <w:rFonts w:ascii="Times New Roman" w:hAnsi="Times New Roman" w:eastAsia="仿宋" w:cs="宋体"/>
          <w:kern w:val="0"/>
          <w:sz w:val="21"/>
          <w:szCs w:val="28"/>
        </w:rPr>
        <w:t>, 2018</w:t>
      </w:r>
      <w:r>
        <w:rPr>
          <w:rFonts w:hint="eastAsia" w:ascii="Times New Roman" w:hAnsi="Times New Roman" w:eastAsia="仿宋" w:cs="宋体"/>
          <w:kern w:val="0"/>
          <w:sz w:val="21"/>
          <w:szCs w:val="28"/>
        </w:rPr>
        <w:t>年第</w:t>
      </w:r>
      <w:r>
        <w:rPr>
          <w:rFonts w:ascii="Times New Roman" w:hAnsi="Times New Roman" w:eastAsia="仿宋" w:cs="宋体"/>
          <w:kern w:val="0"/>
          <w:sz w:val="21"/>
          <w:szCs w:val="28"/>
        </w:rPr>
        <w:t>9</w:t>
      </w:r>
      <w:r>
        <w:rPr>
          <w:rFonts w:hint="eastAsia" w:ascii="Times New Roman" w:hAnsi="Times New Roman" w:eastAsia="仿宋" w:cs="宋体"/>
          <w:kern w:val="0"/>
          <w:sz w:val="21"/>
          <w:szCs w:val="28"/>
        </w:rPr>
        <w:t>期</w:t>
      </w:r>
      <w:r>
        <w:rPr>
          <w:rFonts w:ascii="Times New Roman" w:hAnsi="Times New Roman" w:eastAsia="仿宋" w:cs="宋体"/>
          <w:kern w:val="0"/>
          <w:sz w:val="21"/>
          <w:szCs w:val="28"/>
        </w:rPr>
        <w:t xml:space="preserve">, </w:t>
      </w:r>
      <w:r>
        <w:rPr>
          <w:rFonts w:hint="eastAsia" w:ascii="Times New Roman" w:hAnsi="Times New Roman" w:eastAsia="仿宋" w:cs="宋体"/>
          <w:kern w:val="0"/>
          <w:sz w:val="21"/>
          <w:szCs w:val="28"/>
        </w:rPr>
        <w:t>第</w:t>
      </w:r>
      <w:r>
        <w:rPr>
          <w:rFonts w:ascii="Times New Roman" w:hAnsi="Times New Roman" w:eastAsia="仿宋" w:cs="宋体"/>
          <w:kern w:val="0"/>
          <w:sz w:val="21"/>
          <w:szCs w:val="28"/>
        </w:rPr>
        <w:t>121-145</w:t>
      </w:r>
      <w:r>
        <w:rPr>
          <w:rFonts w:hint="eastAsia" w:ascii="Times New Roman" w:hAnsi="Times New Roman" w:eastAsia="仿宋" w:cs="宋体"/>
          <w:kern w:val="0"/>
          <w:sz w:val="21"/>
          <w:szCs w:val="28"/>
        </w:rPr>
        <w:t>页。</w:t>
      </w:r>
    </w:p>
    <w:p>
      <w:pPr>
        <w:rPr>
          <w:rFonts w:ascii="Times New Roman" w:hAnsi="Times New Roman" w:eastAsia="仿宋" w:cs="宋体"/>
          <w:kern w:val="0"/>
          <w:sz w:val="21"/>
          <w:szCs w:val="28"/>
        </w:rPr>
      </w:pPr>
      <w:r>
        <w:rPr>
          <w:rFonts w:ascii="Times New Roman" w:hAnsi="Times New Roman" w:eastAsia="仿宋" w:cs="宋体"/>
          <w:kern w:val="0"/>
          <w:sz w:val="21"/>
          <w:szCs w:val="28"/>
        </w:rPr>
        <w:t>King, G., and L. Zeng., “Logistic Regression in Rate Events Data”</w:t>
      </w:r>
      <w:r>
        <w:rPr>
          <w:rFonts w:ascii="Times New Roman" w:hAnsi="Times New Roman" w:eastAsia="仿宋" w:cs="Times New Roman"/>
          <w:kern w:val="0"/>
          <w:sz w:val="21"/>
          <w:szCs w:val="28"/>
        </w:rPr>
        <w:t>,</w:t>
      </w:r>
      <w:r>
        <w:rPr>
          <w:rFonts w:ascii="Times New Roman" w:hAnsi="Times New Roman" w:eastAsia="仿宋" w:cs="宋体"/>
          <w:kern w:val="0"/>
          <w:sz w:val="21"/>
          <w:szCs w:val="28"/>
        </w:rPr>
        <w:t xml:space="preserve"> </w:t>
      </w:r>
      <w:r>
        <w:rPr>
          <w:rFonts w:ascii="Times New Roman" w:hAnsi="Times New Roman" w:eastAsia="仿宋" w:cs="宋体"/>
          <w:i/>
          <w:iCs/>
          <w:kern w:val="0"/>
          <w:sz w:val="21"/>
          <w:szCs w:val="28"/>
        </w:rPr>
        <w:t>Political analysis</w:t>
      </w:r>
      <w:r>
        <w:rPr>
          <w:rFonts w:ascii="Times New Roman" w:hAnsi="Times New Roman" w:eastAsia="仿宋" w:cs="宋体"/>
          <w:kern w:val="0"/>
          <w:sz w:val="21"/>
          <w:szCs w:val="28"/>
        </w:rPr>
        <w:t>, 2001, 9(2), 137-163.</w:t>
      </w:r>
    </w:p>
    <w:p>
      <w:pPr>
        <w:rPr>
          <w:rFonts w:ascii="Times New Roman" w:hAnsi="Times New Roman" w:eastAsia="仿宋" w:cs="宋体"/>
          <w:kern w:val="0"/>
          <w:sz w:val="21"/>
          <w:szCs w:val="28"/>
        </w:rPr>
      </w:pPr>
      <w:r>
        <w:rPr>
          <w:rFonts w:ascii="Times New Roman" w:hAnsi="Times New Roman" w:eastAsia="仿宋" w:cs="宋体"/>
          <w:kern w:val="0"/>
          <w:sz w:val="21"/>
          <w:szCs w:val="28"/>
        </w:rPr>
        <w:t>Lu, Y., Z. Tao, and L. Zhu, “Identifying FDI Spillovers”</w:t>
      </w:r>
      <w:r>
        <w:rPr>
          <w:rFonts w:ascii="Times New Roman" w:hAnsi="Times New Roman" w:eastAsia="仿宋" w:cs="Times New Roman"/>
          <w:kern w:val="0"/>
          <w:sz w:val="21"/>
          <w:szCs w:val="28"/>
        </w:rPr>
        <w:t>,</w:t>
      </w:r>
      <w:r>
        <w:rPr>
          <w:rFonts w:ascii="Times New Roman" w:hAnsi="Times New Roman" w:eastAsia="仿宋" w:cs="宋体"/>
          <w:i/>
          <w:iCs/>
          <w:kern w:val="0"/>
          <w:sz w:val="21"/>
          <w:szCs w:val="28"/>
        </w:rPr>
        <w:t xml:space="preserve"> Journal of International Economics</w:t>
      </w:r>
      <w:r>
        <w:rPr>
          <w:rFonts w:ascii="Times New Roman" w:hAnsi="Times New Roman" w:eastAsia="仿宋" w:cs="宋体"/>
          <w:kern w:val="0"/>
          <w:sz w:val="21"/>
          <w:szCs w:val="28"/>
        </w:rPr>
        <w:t>, 2017, 107, 75-90.</w:t>
      </w:r>
    </w:p>
    <w:p>
      <w:pPr>
        <w:ind w:left="360" w:hanging="420" w:hangingChars="200"/>
        <w:rPr>
          <w:rFonts w:ascii="Times New Roman" w:hAnsi="Times New Roman" w:eastAsia="宋体"/>
          <w:sz w:val="21"/>
          <w:szCs w:val="21"/>
        </w:rPr>
      </w:pPr>
      <w:r>
        <w:rPr>
          <w:rFonts w:hint="eastAsia" w:ascii="Times New Roman" w:hAnsi="Times New Roman" w:eastAsia="宋体"/>
          <w:sz w:val="21"/>
          <w:szCs w:val="21"/>
        </w:rPr>
        <w:t>Lu</w:t>
      </w:r>
      <w:r>
        <w:rPr>
          <w:rFonts w:ascii="Times New Roman" w:hAnsi="Times New Roman" w:eastAsia="宋体"/>
          <w:sz w:val="21"/>
          <w:szCs w:val="21"/>
        </w:rPr>
        <w:t xml:space="preserve"> Y. and L.H. Yu, “Trade Liberalization and Markup Dispersion: Evidence from China’s WTO Accession”, </w:t>
      </w:r>
      <w:r>
        <w:rPr>
          <w:rFonts w:ascii="Times New Roman" w:hAnsi="Times New Roman" w:eastAsia="宋体"/>
          <w:i/>
          <w:iCs/>
          <w:sz w:val="21"/>
          <w:szCs w:val="21"/>
        </w:rPr>
        <w:t>American Economic Journal: Applied Economics,</w:t>
      </w:r>
      <w:r>
        <w:rPr>
          <w:rFonts w:ascii="Times New Roman" w:hAnsi="Times New Roman" w:eastAsia="宋体"/>
          <w:sz w:val="21"/>
          <w:szCs w:val="21"/>
        </w:rPr>
        <w:t xml:space="preserve"> 2015, 7(4), 221-253.</w:t>
      </w:r>
    </w:p>
    <w:p>
      <w:pPr>
        <w:ind w:left="360" w:hanging="360" w:hangingChars="200"/>
        <w:rPr>
          <w:rFonts w:ascii="Times New Roman" w:hAnsi="Times New Roman" w:eastAsia="宋体"/>
          <w:sz w:val="18"/>
          <w:szCs w:val="18"/>
        </w:rPr>
      </w:pPr>
    </w:p>
    <w:p>
      <w:pPr>
        <w:ind w:left="360" w:hanging="360" w:hangingChars="200"/>
        <w:rPr>
          <w:rFonts w:ascii="Times New Roman" w:hAnsi="Times New Roman" w:eastAsia="宋体"/>
          <w:sz w:val="18"/>
          <w:szCs w:val="18"/>
        </w:rPr>
      </w:pPr>
    </w:p>
    <w:p>
      <w:pPr>
        <w:keepNext w:val="0"/>
        <w:keepLines w:val="0"/>
        <w:pageBreakBefore w:val="0"/>
        <w:widowControl w:val="0"/>
        <w:kinsoku/>
        <w:wordWrap/>
        <w:overflowPunct/>
        <w:topLinePunct w:val="0"/>
        <w:autoSpaceDE/>
        <w:autoSpaceDN/>
        <w:bidi w:val="0"/>
        <w:adjustRightInd/>
        <w:snapToGrid/>
        <w:spacing w:line="360" w:lineRule="auto"/>
        <w:ind w:left="-2" w:leftChars="-1" w:firstLine="0"/>
        <w:textAlignment w:val="auto"/>
        <w:rPr>
          <w:rFonts w:hint="eastAsia" w:ascii="宋体" w:hAnsi="宋体" w:eastAsia="宋体" w:cs="宋体"/>
          <w:b/>
          <w:bCs/>
          <w:color w:val="auto"/>
          <w:kern w:val="0"/>
          <w:szCs w:val="21"/>
        </w:rPr>
      </w:pPr>
      <w:bookmarkStart w:id="3" w:name="_GoBack"/>
      <w:r>
        <w:rPr>
          <w:rFonts w:hint="eastAsia" w:ascii="宋体" w:hAnsi="宋体" w:eastAsia="宋体" w:cs="宋体"/>
          <w:b/>
          <w:color w:val="auto"/>
          <w:szCs w:val="22"/>
        </w:rPr>
        <w:t>注：该附录是期刊所发表论文的组成部分，同样视为作者公开发表的内容。如研究中使用该附录中的内容，</w:t>
      </w:r>
      <w:r>
        <w:rPr>
          <w:rFonts w:hint="eastAsia" w:ascii="宋体" w:hAnsi="宋体" w:eastAsia="宋体" w:cs="宋体"/>
          <w:b/>
          <w:bCs/>
          <w:color w:val="auto"/>
          <w:kern w:val="0"/>
          <w:szCs w:val="21"/>
        </w:rPr>
        <w:t>请务必在研究成果上注明</w:t>
      </w:r>
      <w:r>
        <w:rPr>
          <w:rFonts w:hint="eastAsia" w:ascii="宋体" w:hAnsi="宋体" w:eastAsia="宋体" w:cs="宋体"/>
          <w:b/>
          <w:bCs/>
          <w:color w:val="auto"/>
          <w:kern w:val="0"/>
          <w:szCs w:val="21"/>
          <w:lang w:val="en-US" w:eastAsia="zh-CN"/>
        </w:rPr>
        <w:t>附录</w:t>
      </w:r>
      <w:r>
        <w:rPr>
          <w:rFonts w:hint="eastAsia" w:ascii="宋体" w:hAnsi="宋体" w:eastAsia="宋体" w:cs="宋体"/>
          <w:b/>
          <w:bCs/>
          <w:color w:val="auto"/>
          <w:kern w:val="0"/>
          <w:szCs w:val="21"/>
        </w:rPr>
        <w:t>下载出处</w:t>
      </w:r>
      <w:r>
        <w:rPr>
          <w:rFonts w:hint="eastAsia" w:ascii="宋体" w:hAnsi="宋体" w:eastAsia="宋体" w:cs="宋体"/>
          <w:color w:val="auto"/>
          <w:kern w:val="0"/>
          <w:szCs w:val="21"/>
        </w:rPr>
        <w:t>。</w:t>
      </w:r>
    </w:p>
    <w:bookmarkEnd w:id="3"/>
    <w:p>
      <w:pPr>
        <w:jc w:val="center"/>
        <w:rPr>
          <w:rFonts w:ascii="Times New Roman" w:hAnsi="Times New Roman" w:eastAsia="宋体"/>
          <w:sz w:val="18"/>
          <w:szCs w:val="18"/>
        </w:rPr>
      </w:pPr>
    </w:p>
    <w:sectPr>
      <w:footerReference r:id="rId5" w:type="default"/>
      <w:footnotePr>
        <w:numFmt w:val="decimalEnclosedCircleChinese"/>
        <w:numRestart w:val="eachPage"/>
      </w:footnote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5117889"/>
      <w:docPartObj>
        <w:docPartGallery w:val="autotext"/>
      </w:docPartObj>
    </w:sdtPr>
    <w:sdtContent>
      <w:p>
        <w:pPr>
          <w:pStyle w:val="6"/>
          <w:jc w:val="center"/>
        </w:pPr>
        <w:r>
          <w:fldChar w:fldCharType="begin"/>
        </w:r>
        <w:r>
          <w:instrText xml:space="preserve">PAGE   \* MERGEFORMAT</w:instrText>
        </w:r>
        <w:r>
          <w:fldChar w:fldCharType="separate"/>
        </w:r>
        <w:r>
          <w:rPr>
            <w:lang w:val="zh-CN"/>
          </w:rPr>
          <w:t>2</w:t>
        </w:r>
        <w:r>
          <w:fldChar w:fldCharType="end"/>
        </w:r>
      </w:p>
    </w:sdtContent>
  </w:sdt>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9"/>
        <w:ind w:firstLine="360" w:firstLineChars="200"/>
      </w:pPr>
      <w:r>
        <w:rPr>
          <w:rStyle w:val="15"/>
          <w:rFonts w:ascii="Times New Roman" w:hAnsi="Times New Roman" w:eastAsia="仿宋" w:cs="Times New Roman"/>
          <w:vertAlign w:val="baseline"/>
        </w:rPr>
        <w:footnoteRef/>
      </w:r>
      <w:r>
        <w:rPr>
          <w:rFonts w:hint="eastAsia" w:ascii="Times New Roman" w:hAnsi="Times New Roman" w:eastAsia="仿宋"/>
          <w:szCs w:val="21"/>
        </w:rPr>
        <w:t>外资企业的实际税率</w:t>
      </w:r>
      <w:r>
        <w:rPr>
          <w:rFonts w:hint="eastAsia" w:ascii="仿宋" w:hAnsi="仿宋" w:eastAsia="仿宋"/>
        </w:rPr>
        <w:t>来自中国工业企业数据库。</w:t>
      </w:r>
    </w:p>
  </w:footnote>
  <w:footnote w:id="1">
    <w:p>
      <w:pPr>
        <w:pStyle w:val="9"/>
        <w:ind w:firstLine="360" w:firstLineChars="200"/>
        <w:rPr>
          <w:rFonts w:ascii="仿宋" w:hAnsi="仿宋" w:eastAsia="仿宋"/>
          <w:color w:val="FF0000"/>
        </w:rPr>
      </w:pPr>
      <w:r>
        <w:rPr>
          <w:rStyle w:val="15"/>
          <w:rFonts w:ascii="Times New Roman" w:hAnsi="Times New Roman" w:eastAsia="仿宋" w:cs="Times New Roman"/>
          <w:vertAlign w:val="baseline"/>
        </w:rPr>
        <w:footnoteRef/>
      </w:r>
      <w:r>
        <w:rPr>
          <w:rFonts w:hint="eastAsia" w:ascii="仿宋" w:hAnsi="仿宋" w:eastAsia="仿宋" w:cs="楷体"/>
          <w:szCs w:val="21"/>
        </w:rPr>
        <w:t>外资企业变更数据库中，与工业企业数据库和企业税收调查数据库均匹配成功的企业样本。</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4" w:space="0"/>
      </w:pBdr>
      <w:rPr>
        <w:rFonts w:hint="eastAsia" w:ascii="仿宋" w:hAnsi="仿宋" w:eastAsia="仿宋" w:cs="仿宋"/>
        <w:lang w:val="en-US" w:eastAsia="zh-CN"/>
      </w:rPr>
    </w:pPr>
    <w:r>
      <w:rPr>
        <w:rFonts w:hint="eastAsia" w:ascii="仿宋" w:hAnsi="仿宋" w:eastAsia="仿宋" w:cs="仿宋"/>
        <w:lang w:eastAsia="zh-CN"/>
      </w:rPr>
      <w:t>《</w:t>
    </w:r>
    <w:r>
      <w:rPr>
        <w:rFonts w:hint="eastAsia" w:ascii="仿宋" w:hAnsi="仿宋" w:eastAsia="仿宋" w:cs="仿宋"/>
        <w:lang w:val="en-US" w:eastAsia="zh-CN"/>
      </w:rPr>
      <w:t>经济学</w:t>
    </w:r>
    <w:r>
      <w:rPr>
        <w:rFonts w:hint="eastAsia" w:ascii="仿宋" w:hAnsi="仿宋" w:eastAsia="仿宋" w:cs="仿宋"/>
        <w:lang w:eastAsia="zh-CN"/>
      </w:rPr>
      <w:t>》（</w:t>
    </w:r>
    <w:r>
      <w:rPr>
        <w:rFonts w:hint="eastAsia" w:ascii="仿宋" w:hAnsi="仿宋" w:eastAsia="仿宋" w:cs="仿宋"/>
        <w:lang w:val="en-US" w:eastAsia="zh-CN"/>
      </w:rPr>
      <w:t>季刊</w:t>
    </w:r>
    <w:r>
      <w:rPr>
        <w:rFonts w:hint="eastAsia" w:ascii="仿宋" w:hAnsi="仿宋" w:eastAsia="仿宋" w:cs="仿宋"/>
        <w:lang w:eastAsia="zh-CN"/>
      </w:rPr>
      <w:t>）</w:t>
    </w:r>
    <w:r>
      <w:rPr>
        <w:rFonts w:hint="eastAsia" w:ascii="仿宋" w:hAnsi="仿宋" w:eastAsia="仿宋" w:cs="仿宋"/>
        <w:lang w:val="en-US" w:eastAsia="zh-CN"/>
      </w:rPr>
      <w:t xml:space="preserve">                                                               2024年第3期</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xNWZhMmRiMTY5YWI4NjAwOTAyNmUyMjJkNDE2NTcifQ=="/>
  </w:docVars>
  <w:rsids>
    <w:rsidRoot w:val="006E78C7"/>
    <w:rsid w:val="000225B0"/>
    <w:rsid w:val="00027A78"/>
    <w:rsid w:val="00046834"/>
    <w:rsid w:val="00096D8A"/>
    <w:rsid w:val="000E1847"/>
    <w:rsid w:val="000E51EC"/>
    <w:rsid w:val="000F552E"/>
    <w:rsid w:val="0011036A"/>
    <w:rsid w:val="001145D4"/>
    <w:rsid w:val="001158B7"/>
    <w:rsid w:val="00121FF0"/>
    <w:rsid w:val="001570B8"/>
    <w:rsid w:val="001A7843"/>
    <w:rsid w:val="001B6132"/>
    <w:rsid w:val="001C012A"/>
    <w:rsid w:val="001E5525"/>
    <w:rsid w:val="001F0CF0"/>
    <w:rsid w:val="00201297"/>
    <w:rsid w:val="002374BE"/>
    <w:rsid w:val="002379F0"/>
    <w:rsid w:val="00261360"/>
    <w:rsid w:val="00265796"/>
    <w:rsid w:val="0026779F"/>
    <w:rsid w:val="002703A8"/>
    <w:rsid w:val="00283699"/>
    <w:rsid w:val="00283BB8"/>
    <w:rsid w:val="00285292"/>
    <w:rsid w:val="00292DCA"/>
    <w:rsid w:val="002930DA"/>
    <w:rsid w:val="002952B3"/>
    <w:rsid w:val="002D6523"/>
    <w:rsid w:val="003048BB"/>
    <w:rsid w:val="00313F95"/>
    <w:rsid w:val="00315612"/>
    <w:rsid w:val="00344841"/>
    <w:rsid w:val="0035297C"/>
    <w:rsid w:val="00360486"/>
    <w:rsid w:val="003A0585"/>
    <w:rsid w:val="003E4D49"/>
    <w:rsid w:val="003F70C5"/>
    <w:rsid w:val="00403316"/>
    <w:rsid w:val="0040731C"/>
    <w:rsid w:val="00414AAF"/>
    <w:rsid w:val="00447B22"/>
    <w:rsid w:val="004559F8"/>
    <w:rsid w:val="004615CD"/>
    <w:rsid w:val="004627E1"/>
    <w:rsid w:val="00471D47"/>
    <w:rsid w:val="004A0FA5"/>
    <w:rsid w:val="004A770A"/>
    <w:rsid w:val="004B6D7E"/>
    <w:rsid w:val="004E541B"/>
    <w:rsid w:val="004E5A37"/>
    <w:rsid w:val="00504F7E"/>
    <w:rsid w:val="00512979"/>
    <w:rsid w:val="00532474"/>
    <w:rsid w:val="005376D9"/>
    <w:rsid w:val="0055456D"/>
    <w:rsid w:val="005566E7"/>
    <w:rsid w:val="00557A6F"/>
    <w:rsid w:val="005801EE"/>
    <w:rsid w:val="005821E2"/>
    <w:rsid w:val="005930D0"/>
    <w:rsid w:val="005B4D7A"/>
    <w:rsid w:val="005D5A2D"/>
    <w:rsid w:val="005E17ED"/>
    <w:rsid w:val="005E7F36"/>
    <w:rsid w:val="005F3573"/>
    <w:rsid w:val="005F3F86"/>
    <w:rsid w:val="00604289"/>
    <w:rsid w:val="00626A0E"/>
    <w:rsid w:val="0065207A"/>
    <w:rsid w:val="0066372D"/>
    <w:rsid w:val="00696835"/>
    <w:rsid w:val="00697E38"/>
    <w:rsid w:val="006D49C0"/>
    <w:rsid w:val="006E6381"/>
    <w:rsid w:val="006E78C7"/>
    <w:rsid w:val="006F2E36"/>
    <w:rsid w:val="007169D1"/>
    <w:rsid w:val="007170E8"/>
    <w:rsid w:val="00742E8E"/>
    <w:rsid w:val="00751BF7"/>
    <w:rsid w:val="00752880"/>
    <w:rsid w:val="007649D4"/>
    <w:rsid w:val="007671CA"/>
    <w:rsid w:val="00770CDA"/>
    <w:rsid w:val="00780F33"/>
    <w:rsid w:val="007907CA"/>
    <w:rsid w:val="0079275C"/>
    <w:rsid w:val="007B2604"/>
    <w:rsid w:val="007C2BD4"/>
    <w:rsid w:val="007C53C0"/>
    <w:rsid w:val="007D6B58"/>
    <w:rsid w:val="007E594E"/>
    <w:rsid w:val="00814167"/>
    <w:rsid w:val="00823B5F"/>
    <w:rsid w:val="00842FE9"/>
    <w:rsid w:val="00847E97"/>
    <w:rsid w:val="00851ABB"/>
    <w:rsid w:val="00857F4C"/>
    <w:rsid w:val="00862E98"/>
    <w:rsid w:val="00863BBB"/>
    <w:rsid w:val="008737F0"/>
    <w:rsid w:val="00876902"/>
    <w:rsid w:val="008A1497"/>
    <w:rsid w:val="008A664F"/>
    <w:rsid w:val="008B4156"/>
    <w:rsid w:val="008B53EE"/>
    <w:rsid w:val="008C4449"/>
    <w:rsid w:val="008E509C"/>
    <w:rsid w:val="0092643C"/>
    <w:rsid w:val="009272D1"/>
    <w:rsid w:val="009757A4"/>
    <w:rsid w:val="00983111"/>
    <w:rsid w:val="009950F3"/>
    <w:rsid w:val="009B592D"/>
    <w:rsid w:val="009B7CA4"/>
    <w:rsid w:val="009B7FE8"/>
    <w:rsid w:val="009F23D5"/>
    <w:rsid w:val="00A136D6"/>
    <w:rsid w:val="00A37809"/>
    <w:rsid w:val="00A73800"/>
    <w:rsid w:val="00A73902"/>
    <w:rsid w:val="00A958F7"/>
    <w:rsid w:val="00A960F6"/>
    <w:rsid w:val="00AA0BCC"/>
    <w:rsid w:val="00AA2201"/>
    <w:rsid w:val="00AA2E10"/>
    <w:rsid w:val="00AB071F"/>
    <w:rsid w:val="00AB62EB"/>
    <w:rsid w:val="00AC5CA6"/>
    <w:rsid w:val="00AD0C7E"/>
    <w:rsid w:val="00AD67CB"/>
    <w:rsid w:val="00AF6364"/>
    <w:rsid w:val="00B23804"/>
    <w:rsid w:val="00B42294"/>
    <w:rsid w:val="00B50E05"/>
    <w:rsid w:val="00B611F2"/>
    <w:rsid w:val="00B765DD"/>
    <w:rsid w:val="00B835BC"/>
    <w:rsid w:val="00BA7025"/>
    <w:rsid w:val="00BF090F"/>
    <w:rsid w:val="00BF192D"/>
    <w:rsid w:val="00BF1E97"/>
    <w:rsid w:val="00BF5DAD"/>
    <w:rsid w:val="00C14C60"/>
    <w:rsid w:val="00C23524"/>
    <w:rsid w:val="00C26036"/>
    <w:rsid w:val="00C465EF"/>
    <w:rsid w:val="00C83B8D"/>
    <w:rsid w:val="00CC3D5C"/>
    <w:rsid w:val="00CC3EF9"/>
    <w:rsid w:val="00CC77FA"/>
    <w:rsid w:val="00CE01B9"/>
    <w:rsid w:val="00CE2D0D"/>
    <w:rsid w:val="00CF0EE3"/>
    <w:rsid w:val="00D05F21"/>
    <w:rsid w:val="00D10A3C"/>
    <w:rsid w:val="00D14E0D"/>
    <w:rsid w:val="00D32C41"/>
    <w:rsid w:val="00D42E7D"/>
    <w:rsid w:val="00D722B0"/>
    <w:rsid w:val="00D76A47"/>
    <w:rsid w:val="00DA33E0"/>
    <w:rsid w:val="00DC598F"/>
    <w:rsid w:val="00E00260"/>
    <w:rsid w:val="00E02049"/>
    <w:rsid w:val="00E021D7"/>
    <w:rsid w:val="00E22779"/>
    <w:rsid w:val="00E22F2B"/>
    <w:rsid w:val="00E2669F"/>
    <w:rsid w:val="00E66615"/>
    <w:rsid w:val="00E67AAD"/>
    <w:rsid w:val="00E97FDE"/>
    <w:rsid w:val="00EB0186"/>
    <w:rsid w:val="00ED035F"/>
    <w:rsid w:val="00F02874"/>
    <w:rsid w:val="00F062C6"/>
    <w:rsid w:val="00F17536"/>
    <w:rsid w:val="00F534F1"/>
    <w:rsid w:val="00F81FCD"/>
    <w:rsid w:val="00F854B4"/>
    <w:rsid w:val="00FC7B02"/>
    <w:rsid w:val="00FF0B1E"/>
    <w:rsid w:val="1E14300F"/>
    <w:rsid w:val="229A3F71"/>
    <w:rsid w:val="3DA26645"/>
    <w:rsid w:val="418A4B29"/>
    <w:rsid w:val="698F5E62"/>
    <w:rsid w:val="71433E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2"/>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1"/>
    <w:autoRedefine/>
    <w:semiHidden/>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5">
    <w:name w:val="toc 3"/>
    <w:basedOn w:val="1"/>
    <w:next w:val="1"/>
    <w:autoRedefine/>
    <w:unhideWhenUsed/>
    <w:qFormat/>
    <w:uiPriority w:val="39"/>
    <w:pPr>
      <w:widowControl/>
      <w:spacing w:after="100" w:line="259" w:lineRule="auto"/>
      <w:ind w:left="440"/>
      <w:jc w:val="left"/>
    </w:pPr>
    <w:rPr>
      <w:rFonts w:cs="Times New Roman"/>
      <w:kern w:val="0"/>
      <w:sz w:val="22"/>
    </w:rPr>
  </w:style>
  <w:style w:type="paragraph" w:styleId="6">
    <w:name w:val="footer"/>
    <w:basedOn w:val="1"/>
    <w:link w:val="17"/>
    <w:autoRedefine/>
    <w:unhideWhenUsed/>
    <w:qFormat/>
    <w:uiPriority w:val="99"/>
    <w:pPr>
      <w:tabs>
        <w:tab w:val="center" w:pos="4153"/>
        <w:tab w:val="right" w:pos="8306"/>
      </w:tabs>
      <w:snapToGrid w:val="0"/>
      <w:jc w:val="left"/>
    </w:pPr>
    <w:rPr>
      <w:sz w:val="18"/>
      <w:szCs w:val="18"/>
    </w:rPr>
  </w:style>
  <w:style w:type="paragraph" w:styleId="7">
    <w:name w:val="header"/>
    <w:basedOn w:val="1"/>
    <w:link w:val="16"/>
    <w:autoRedefine/>
    <w:unhideWhenUsed/>
    <w:qFormat/>
    <w:uiPriority w:val="99"/>
    <w:pPr>
      <w:tabs>
        <w:tab w:val="center" w:pos="4153"/>
        <w:tab w:val="right" w:pos="8306"/>
      </w:tabs>
      <w:snapToGrid w:val="0"/>
      <w:jc w:val="center"/>
    </w:pPr>
    <w:rPr>
      <w:sz w:val="18"/>
      <w:szCs w:val="18"/>
    </w:rPr>
  </w:style>
  <w:style w:type="paragraph" w:styleId="8">
    <w:name w:val="toc 1"/>
    <w:basedOn w:val="1"/>
    <w:next w:val="1"/>
    <w:autoRedefine/>
    <w:unhideWhenUsed/>
    <w:qFormat/>
    <w:uiPriority w:val="39"/>
    <w:pPr>
      <w:tabs>
        <w:tab w:val="right" w:leader="dot" w:pos="8296"/>
      </w:tabs>
      <w:spacing w:before="312" w:beforeLines="100" w:after="312" w:afterLines="100"/>
    </w:pPr>
    <w:rPr>
      <w:rFonts w:ascii="Times New Roman" w:hAnsi="Times New Roman" w:eastAsia="仿宋"/>
      <w:b/>
      <w:bCs/>
      <w:spacing w:val="-20"/>
      <w:sz w:val="24"/>
      <w:szCs w:val="24"/>
    </w:rPr>
  </w:style>
  <w:style w:type="paragraph" w:styleId="9">
    <w:name w:val="footnote text"/>
    <w:basedOn w:val="1"/>
    <w:link w:val="18"/>
    <w:autoRedefine/>
    <w:semiHidden/>
    <w:unhideWhenUsed/>
    <w:qFormat/>
    <w:uiPriority w:val="99"/>
    <w:pPr>
      <w:snapToGrid w:val="0"/>
      <w:jc w:val="left"/>
    </w:pPr>
    <w:rPr>
      <w:sz w:val="18"/>
      <w:szCs w:val="18"/>
    </w:rPr>
  </w:style>
  <w:style w:type="paragraph" w:styleId="10">
    <w:name w:val="toc 2"/>
    <w:basedOn w:val="1"/>
    <w:next w:val="1"/>
    <w:autoRedefine/>
    <w:unhideWhenUsed/>
    <w:qFormat/>
    <w:uiPriority w:val="39"/>
    <w:pPr>
      <w:widowControl/>
      <w:spacing w:after="100" w:line="259" w:lineRule="auto"/>
      <w:ind w:left="220"/>
      <w:jc w:val="left"/>
    </w:pPr>
    <w:rPr>
      <w:rFonts w:cs="Times New Roman"/>
      <w:kern w:val="0"/>
      <w:sz w:val="22"/>
    </w:rPr>
  </w:style>
  <w:style w:type="table" w:styleId="12">
    <w:name w:val="Table Grid"/>
    <w:basedOn w:val="11"/>
    <w:autoRedefine/>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autoRedefine/>
    <w:unhideWhenUsed/>
    <w:qFormat/>
    <w:uiPriority w:val="99"/>
    <w:rPr>
      <w:color w:val="0563C1" w:themeColor="hyperlink"/>
      <w:u w:val="single"/>
      <w14:textFill>
        <w14:solidFill>
          <w14:schemeClr w14:val="hlink"/>
        </w14:solidFill>
      </w14:textFill>
    </w:rPr>
  </w:style>
  <w:style w:type="character" w:styleId="15">
    <w:name w:val="footnote reference"/>
    <w:basedOn w:val="13"/>
    <w:autoRedefine/>
    <w:semiHidden/>
    <w:unhideWhenUsed/>
    <w:qFormat/>
    <w:uiPriority w:val="99"/>
    <w:rPr>
      <w:vertAlign w:val="superscript"/>
    </w:rPr>
  </w:style>
  <w:style w:type="character" w:customStyle="1" w:styleId="16">
    <w:name w:val="页眉 字符"/>
    <w:basedOn w:val="13"/>
    <w:link w:val="7"/>
    <w:autoRedefine/>
    <w:qFormat/>
    <w:uiPriority w:val="99"/>
    <w:rPr>
      <w:sz w:val="18"/>
      <w:szCs w:val="18"/>
    </w:rPr>
  </w:style>
  <w:style w:type="character" w:customStyle="1" w:styleId="17">
    <w:name w:val="页脚 字符"/>
    <w:basedOn w:val="13"/>
    <w:link w:val="6"/>
    <w:autoRedefine/>
    <w:qFormat/>
    <w:uiPriority w:val="99"/>
    <w:rPr>
      <w:sz w:val="18"/>
      <w:szCs w:val="18"/>
    </w:rPr>
  </w:style>
  <w:style w:type="character" w:customStyle="1" w:styleId="18">
    <w:name w:val="脚注文本 字符"/>
    <w:basedOn w:val="13"/>
    <w:link w:val="9"/>
    <w:autoRedefine/>
    <w:semiHidden/>
    <w:qFormat/>
    <w:uiPriority w:val="99"/>
    <w:rPr>
      <w:sz w:val="18"/>
      <w:szCs w:val="18"/>
    </w:rPr>
  </w:style>
  <w:style w:type="character" w:customStyle="1" w:styleId="19">
    <w:name w:val="标题 1 字符"/>
    <w:basedOn w:val="13"/>
    <w:link w:val="2"/>
    <w:autoRedefine/>
    <w:qFormat/>
    <w:uiPriority w:val="9"/>
    <w:rPr>
      <w:b/>
      <w:bCs/>
      <w:kern w:val="44"/>
      <w:sz w:val="44"/>
      <w:szCs w:val="44"/>
    </w:rPr>
  </w:style>
  <w:style w:type="paragraph" w:customStyle="1" w:styleId="20">
    <w:name w:val="TOC Heading"/>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21">
    <w:name w:val="标题 3 字符"/>
    <w:basedOn w:val="13"/>
    <w:link w:val="4"/>
    <w:autoRedefine/>
    <w:semiHidden/>
    <w:qFormat/>
    <w:uiPriority w:val="9"/>
    <w:rPr>
      <w:b/>
      <w:bCs/>
      <w:sz w:val="32"/>
      <w:szCs w:val="32"/>
    </w:rPr>
  </w:style>
  <w:style w:type="character" w:customStyle="1" w:styleId="22">
    <w:name w:val="标题 2 字符"/>
    <w:basedOn w:val="13"/>
    <w:link w:val="3"/>
    <w:autoRedefine/>
    <w:semiHidden/>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emf"/><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3C27F-22EB-4A10-A3BC-58BE7C84E370}">
  <ds:schemaRefs/>
</ds:datastoreItem>
</file>

<file path=docProps/app.xml><?xml version="1.0" encoding="utf-8"?>
<Properties xmlns="http://schemas.openxmlformats.org/officeDocument/2006/extended-properties" xmlns:vt="http://schemas.openxmlformats.org/officeDocument/2006/docPropsVTypes">
  <Template>Normal</Template>
  <Pages>8</Pages>
  <Words>996</Words>
  <Characters>5679</Characters>
  <Lines>47</Lines>
  <Paragraphs>13</Paragraphs>
  <TotalTime>4</TotalTime>
  <ScaleCrop>false</ScaleCrop>
  <LinksUpToDate>false</LinksUpToDate>
  <CharactersWithSpaces>6662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2023-07-08T08:13:00Z</dcterms:created>
  <dc:creator>guo shaoyu</dc:creator>
  <cp:lastModifiedBy>刘京</cp:lastModifiedBy>
  <dcterms:modified xsi:type="dcterms:W3CDTF">2024-05-22T07:07:45Z</dcterms:modified>
  <cp:revision>190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13777BD1CF6B4BDE9F3502709938AE19_12</vt:lpwstr>
  </property>
</Properties>
</file>