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 w:hAnsi="仿宋" w:eastAsia="仿宋" w:cs="仿宋"/>
          <w:b/>
          <w:bCs/>
          <w:sz w:val="32"/>
          <w:szCs w:val="36"/>
        </w:rPr>
      </w:pPr>
      <w:r>
        <w:rPr>
          <w:rFonts w:hint="eastAsia" w:ascii="仿宋" w:hAnsi="仿宋" w:eastAsia="仿宋" w:cs="仿宋"/>
          <w:b/>
          <w:bCs/>
          <w:sz w:val="32"/>
          <w:szCs w:val="36"/>
        </w:rPr>
        <w:t>数字普惠金融如何影响家庭过度负债？</w:t>
      </w:r>
    </w:p>
    <w:p>
      <w:pPr>
        <w:bidi w:val="0"/>
        <w:jc w:val="center"/>
        <w:rPr>
          <w:sz w:val="28"/>
          <w:szCs w:val="32"/>
        </w:rPr>
      </w:pPr>
      <w:r>
        <w:rPr>
          <w:rFonts w:hint="eastAsia"/>
          <w:sz w:val="28"/>
          <w:szCs w:val="32"/>
        </w:rPr>
        <w:t>——基于主客观双重视角的微观证据</w:t>
      </w:r>
    </w:p>
    <w:p>
      <w:pPr>
        <w:spacing w:before="312" w:beforeLines="100" w:after="312" w:afterLines="100"/>
        <w:ind w:firstLine="562"/>
        <w:jc w:val="center"/>
        <w:rPr>
          <w:rFonts w:hint="eastAsia" w:ascii="楷体" w:hAnsi="楷体" w:eastAsia="楷体" w:cs="楷体"/>
          <w:b w:val="0"/>
          <w:bCs/>
          <w:color w:val="000000" w:themeColor="text1"/>
          <w:sz w:val="28"/>
          <w:szCs w:val="28"/>
          <w14:textFill>
            <w14:solidFill>
              <w14:schemeClr w14:val="tx1"/>
            </w14:solidFill>
          </w14:textFill>
        </w:rPr>
      </w:pPr>
      <w:r>
        <w:rPr>
          <w:rFonts w:hint="eastAsia" w:ascii="楷体" w:hAnsi="楷体" w:eastAsia="楷体" w:cs="楷体"/>
          <w:b w:val="0"/>
          <w:bCs/>
          <w:color w:val="000000" w:themeColor="text1"/>
          <w:sz w:val="28"/>
          <w:szCs w:val="28"/>
          <w14:textFill>
            <w14:solidFill>
              <w14:schemeClr w14:val="tx1"/>
            </w14:solidFill>
          </w14:textFill>
        </w:rPr>
        <w:t>张中祥 胡雅慧</w:t>
      </w: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rPr>
      </w:pPr>
    </w:p>
    <w:p>
      <w:pPr>
        <w:pStyle w:val="2"/>
        <w:spacing w:before="312" w:after="312"/>
        <w:jc w:val="center"/>
        <w:rPr>
          <w:rFonts w:hint="eastAsia" w:ascii="楷体" w:hAnsi="楷体" w:eastAsia="楷体" w:cs="楷体"/>
          <w:b w:val="0"/>
          <w:bCs/>
        </w:rPr>
        <w:sectPr>
          <w:headerReference r:id="rId5" w:type="default"/>
          <w:pgSz w:w="11906" w:h="16838"/>
          <w:pgMar w:top="1701" w:right="1531" w:bottom="1418" w:left="1531" w:header="851" w:footer="992" w:gutter="0"/>
          <w:pgNumType w:fmt="decimal" w:start="1"/>
          <w:cols w:space="425" w:num="1"/>
          <w:docGrid w:type="lines" w:linePitch="312" w:charSpace="0"/>
        </w:sectPr>
      </w:pPr>
      <w:bookmarkStart w:id="3" w:name="_GoBack"/>
      <w:bookmarkEnd w:id="3"/>
    </w:p>
    <w:p>
      <w:pPr>
        <w:pStyle w:val="2"/>
        <w:spacing w:before="312" w:after="312"/>
        <w:jc w:val="center"/>
        <w:rPr>
          <w:rFonts w:hint="eastAsia" w:ascii="楷体" w:hAnsi="楷体" w:eastAsia="楷体" w:cs="楷体"/>
          <w:b w:val="0"/>
          <w:bCs/>
        </w:rPr>
      </w:pPr>
      <w:r>
        <w:rPr>
          <w:rFonts w:hint="eastAsia" w:ascii="楷体" w:hAnsi="楷体" w:eastAsia="楷体" w:cs="楷体"/>
          <w:b w:val="0"/>
          <w:bCs/>
        </w:rPr>
        <w:t>附录 稳健性检验</w:t>
      </w:r>
    </w:p>
    <w:p>
      <w:pPr>
        <w:ind w:firstLine="360"/>
        <w:jc w:val="center"/>
        <w:rPr>
          <w:rFonts w:eastAsia="黑体"/>
          <w:color w:val="000000" w:themeColor="text1"/>
          <w:sz w:val="18"/>
          <w14:textFill>
            <w14:solidFill>
              <w14:schemeClr w14:val="tx1"/>
            </w14:solidFill>
          </w14:textFill>
        </w:rPr>
      </w:pPr>
      <w:r>
        <w:rPr>
          <w:rFonts w:hint="eastAsia" w:eastAsia="黑体"/>
          <w:color w:val="000000" w:themeColor="text1"/>
          <w:sz w:val="18"/>
          <w14:textFill>
            <w14:solidFill>
              <w14:schemeClr w14:val="tx1"/>
            </w14:solidFill>
          </w14:textFill>
        </w:rPr>
        <w:t>表A</w:t>
      </w:r>
      <w:r>
        <w:rPr>
          <w:rFonts w:eastAsia="黑体"/>
          <w:color w:val="000000" w:themeColor="text1"/>
          <w:sz w:val="18"/>
          <w14:textFill>
            <w14:solidFill>
              <w14:schemeClr w14:val="tx1"/>
            </w14:solidFill>
          </w14:textFill>
        </w:rPr>
        <w:t xml:space="preserve">1 </w:t>
      </w:r>
      <w:r>
        <w:rPr>
          <w:rFonts w:hint="eastAsia" w:eastAsia="黑体"/>
          <w:color w:val="000000" w:themeColor="text1"/>
          <w:sz w:val="18"/>
          <w14:textFill>
            <w14:solidFill>
              <w14:schemeClr w14:val="tx1"/>
            </w14:solidFill>
          </w14:textFill>
        </w:rPr>
        <w:t>以“家庭所在省份与杭州的球面距离*其他省份数字普惠金融指数均值”为I</w:t>
      </w:r>
      <w:r>
        <w:rPr>
          <w:rFonts w:eastAsia="黑体"/>
          <w:color w:val="000000" w:themeColor="text1"/>
          <w:sz w:val="18"/>
          <w14:textFill>
            <w14:solidFill>
              <w14:schemeClr w14:val="tx1"/>
            </w14:solidFill>
          </w14:textFill>
        </w:rPr>
        <w:t>V</w:t>
      </w:r>
      <w:r>
        <w:rPr>
          <w:rFonts w:hint="eastAsia" w:eastAsia="黑体"/>
          <w:color w:val="000000" w:themeColor="text1"/>
          <w:sz w:val="18"/>
          <w14:textFill>
            <w14:solidFill>
              <w14:schemeClr w14:val="tx1"/>
            </w14:solidFill>
          </w14:textFill>
        </w:rPr>
        <w:t>的估计结果（2</w:t>
      </w:r>
      <w:r>
        <w:rPr>
          <w:rFonts w:eastAsia="黑体"/>
          <w:color w:val="000000" w:themeColor="text1"/>
          <w:sz w:val="18"/>
          <w14:textFill>
            <w14:solidFill>
              <w14:schemeClr w14:val="tx1"/>
            </w14:solidFill>
          </w14:textFill>
        </w:rPr>
        <w:t>SLS</w:t>
      </w:r>
      <w:r>
        <w:rPr>
          <w:rFonts w:hint="eastAsia" w:eastAsia="黑体"/>
          <w:color w:val="000000" w:themeColor="text1"/>
          <w:sz w:val="18"/>
          <w14:textFill>
            <w14:solidFill>
              <w14:schemeClr w14:val="tx1"/>
            </w14:solidFill>
          </w14:textFill>
        </w:rPr>
        <w:t>）</w:t>
      </w:r>
      <w:r>
        <w:rPr>
          <w:rStyle w:val="13"/>
          <w:rFonts w:hint="eastAsia" w:eastAsia="黑体"/>
          <w:color w:val="000000" w:themeColor="text1"/>
          <w:sz w:val="18"/>
          <w14:textFill>
            <w14:solidFill>
              <w14:schemeClr w14:val="tx1"/>
            </w14:solidFill>
          </w14:textFill>
        </w:rPr>
        <w:footnoteReference w:id="0"/>
      </w:r>
    </w:p>
    <w:tbl>
      <w:tblPr>
        <w:tblStyle w:val="8"/>
        <w:tblW w:w="5000" w:type="pct"/>
        <w:jc w:val="center"/>
        <w:tblLayout w:type="autofit"/>
        <w:tblCellMar>
          <w:top w:w="0" w:type="dxa"/>
          <w:left w:w="75" w:type="dxa"/>
          <w:bottom w:w="0" w:type="dxa"/>
          <w:right w:w="75" w:type="dxa"/>
        </w:tblCellMar>
      </w:tblPr>
      <w:tblGrid>
        <w:gridCol w:w="1810"/>
        <w:gridCol w:w="1216"/>
        <w:gridCol w:w="1186"/>
        <w:gridCol w:w="1182"/>
        <w:gridCol w:w="1184"/>
        <w:gridCol w:w="1207"/>
        <w:gridCol w:w="1209"/>
      </w:tblGrid>
      <w:tr>
        <w:tblPrEx>
          <w:tblCellMar>
            <w:top w:w="0" w:type="dxa"/>
            <w:left w:w="75" w:type="dxa"/>
            <w:bottom w:w="0" w:type="dxa"/>
            <w:right w:w="75" w:type="dxa"/>
          </w:tblCellMar>
        </w:tblPrEx>
        <w:trPr>
          <w:trHeight w:val="322" w:hRule="atLeast"/>
          <w:jc w:val="center"/>
        </w:trPr>
        <w:tc>
          <w:tcPr>
            <w:tcW w:w="1006" w:type="pct"/>
            <w:vMerge w:val="restart"/>
            <w:tcBorders>
              <w:top w:val="single" w:color="auto" w:sz="6" w:space="0"/>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变量</w:t>
            </w:r>
          </w:p>
        </w:tc>
        <w:tc>
          <w:tcPr>
            <w:tcW w:w="1335" w:type="pct"/>
            <w:gridSpan w:val="2"/>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客观过度负债</w:t>
            </w:r>
          </w:p>
        </w:tc>
        <w:tc>
          <w:tcPr>
            <w:tcW w:w="1315" w:type="pct"/>
            <w:gridSpan w:val="2"/>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主观过度负债</w:t>
            </w:r>
          </w:p>
        </w:tc>
        <w:tc>
          <w:tcPr>
            <w:tcW w:w="1343" w:type="pct"/>
            <w:gridSpan w:val="2"/>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客观过度负债的债务数量</w:t>
            </w:r>
          </w:p>
        </w:tc>
      </w:tr>
      <w:tr>
        <w:tblPrEx>
          <w:tblCellMar>
            <w:top w:w="0" w:type="dxa"/>
            <w:left w:w="75" w:type="dxa"/>
            <w:bottom w:w="0" w:type="dxa"/>
            <w:right w:w="75" w:type="dxa"/>
          </w:tblCellMar>
        </w:tblPrEx>
        <w:trPr>
          <w:trHeight w:val="322" w:hRule="atLeast"/>
          <w:jc w:val="center"/>
        </w:trPr>
        <w:tc>
          <w:tcPr>
            <w:tcW w:w="1006" w:type="pct"/>
            <w:vMerge w:val="continue"/>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1335" w:type="pct"/>
            <w:gridSpan w:val="2"/>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315" w:type="pct"/>
            <w:gridSpan w:val="2"/>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2</w:t>
            </w:r>
            <w:r>
              <w:rPr>
                <w:rFonts w:hint="eastAsia" w:cs="Times New Roman"/>
                <w:color w:val="000000" w:themeColor="text1"/>
                <w:kern w:val="0"/>
                <w:sz w:val="18"/>
                <w:szCs w:val="18"/>
                <w14:textFill>
                  <w14:solidFill>
                    <w14:schemeClr w14:val="tx1"/>
                  </w14:solidFill>
                </w14:textFill>
              </w:rPr>
              <w:t>）</w:t>
            </w:r>
          </w:p>
        </w:tc>
        <w:tc>
          <w:tcPr>
            <w:tcW w:w="1343" w:type="pct"/>
            <w:gridSpan w:val="2"/>
            <w:tcBorders>
              <w:top w:val="single" w:color="auto" w:sz="6" w:space="0"/>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w:t>
            </w:r>
          </w:p>
        </w:tc>
      </w:tr>
      <w:tr>
        <w:tblPrEx>
          <w:tblCellMar>
            <w:top w:w="0" w:type="dxa"/>
            <w:left w:w="75" w:type="dxa"/>
            <w:bottom w:w="0" w:type="dxa"/>
            <w:right w:w="75" w:type="dxa"/>
          </w:tblCellMar>
        </w:tblPrEx>
        <w:trPr>
          <w:trHeight w:val="311" w:hRule="atLeast"/>
          <w:jc w:val="center"/>
        </w:trPr>
        <w:tc>
          <w:tcPr>
            <w:tcW w:w="1006" w:type="pct"/>
            <w:vMerge w:val="continue"/>
            <w:tcBorders>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1335" w:type="pct"/>
            <w:gridSpan w:val="2"/>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SLS</w:t>
            </w:r>
          </w:p>
        </w:tc>
        <w:tc>
          <w:tcPr>
            <w:tcW w:w="1315" w:type="pct"/>
            <w:gridSpan w:val="2"/>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SLS</w:t>
            </w:r>
          </w:p>
        </w:tc>
        <w:tc>
          <w:tcPr>
            <w:tcW w:w="1343" w:type="pct"/>
            <w:gridSpan w:val="2"/>
            <w:tcBorders>
              <w:left w:val="nil"/>
              <w:bottom w:val="single" w:color="auto" w:sz="4"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SLS</w:t>
            </w:r>
          </w:p>
        </w:tc>
      </w:tr>
      <w:tr>
        <w:tblPrEx>
          <w:tblCellMar>
            <w:top w:w="0" w:type="dxa"/>
            <w:left w:w="75" w:type="dxa"/>
            <w:bottom w:w="0" w:type="dxa"/>
            <w:right w:w="75" w:type="dxa"/>
          </w:tblCellMar>
        </w:tblPrEx>
        <w:trPr>
          <w:trHeight w:val="322" w:hRule="atLeast"/>
          <w:jc w:val="center"/>
        </w:trPr>
        <w:tc>
          <w:tcPr>
            <w:tcW w:w="1006" w:type="pct"/>
            <w:vMerge w:val="restart"/>
            <w:tcBorders>
              <w:top w:val="nil"/>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数字普惠金融</w:t>
            </w:r>
          </w:p>
        </w:tc>
        <w:tc>
          <w:tcPr>
            <w:tcW w:w="1335" w:type="pct"/>
            <w:gridSpan w:val="2"/>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-0.0015***</w:t>
            </w:r>
          </w:p>
        </w:tc>
        <w:tc>
          <w:tcPr>
            <w:tcW w:w="1315" w:type="pct"/>
            <w:gridSpan w:val="2"/>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-0.0012**</w:t>
            </w:r>
          </w:p>
        </w:tc>
        <w:tc>
          <w:tcPr>
            <w:tcW w:w="1343" w:type="pct"/>
            <w:gridSpan w:val="2"/>
            <w:tcBorders>
              <w:top w:val="single" w:color="auto" w:sz="4" w:space="0"/>
              <w:left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-0.0041</w:t>
            </w:r>
            <w:r>
              <w:rPr>
                <w:rFonts w:cs="Times New Roman"/>
                <w:color w:val="000000" w:themeColor="text1"/>
                <w:kern w:val="0"/>
                <w:sz w:val="18"/>
                <w:szCs w:val="18"/>
                <w14:textFill>
                  <w14:solidFill>
                    <w14:schemeClr w14:val="tx1"/>
                  </w14:solidFill>
                </w14:textFill>
              </w:rPr>
              <w:t>***</w:t>
            </w:r>
          </w:p>
        </w:tc>
      </w:tr>
      <w:tr>
        <w:tblPrEx>
          <w:tblCellMar>
            <w:top w:w="0" w:type="dxa"/>
            <w:left w:w="75" w:type="dxa"/>
            <w:bottom w:w="0" w:type="dxa"/>
            <w:right w:w="75" w:type="dxa"/>
          </w:tblCellMar>
        </w:tblPrEx>
        <w:trPr>
          <w:trHeight w:val="311" w:hRule="atLeast"/>
          <w:jc w:val="center"/>
        </w:trPr>
        <w:tc>
          <w:tcPr>
            <w:tcW w:w="1006" w:type="pct"/>
            <w:vMerge w:val="continue"/>
            <w:tcBorders>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1335" w:type="pct"/>
            <w:gridSpan w:val="2"/>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(0.0006)</w:t>
            </w:r>
          </w:p>
        </w:tc>
        <w:tc>
          <w:tcPr>
            <w:tcW w:w="1315" w:type="pct"/>
            <w:gridSpan w:val="2"/>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(0.0006)</w:t>
            </w:r>
          </w:p>
        </w:tc>
        <w:tc>
          <w:tcPr>
            <w:tcW w:w="1343" w:type="pct"/>
            <w:gridSpan w:val="2"/>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(0.0012)</w:t>
            </w:r>
          </w:p>
        </w:tc>
      </w:tr>
      <w:tr>
        <w:tblPrEx>
          <w:tblCellMar>
            <w:top w:w="0" w:type="dxa"/>
            <w:left w:w="75" w:type="dxa"/>
            <w:bottom w:w="0" w:type="dxa"/>
            <w:right w:w="75" w:type="dxa"/>
          </w:tblCellMar>
        </w:tblPrEx>
        <w:trPr>
          <w:trHeight w:val="311" w:hRule="atLeast"/>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控制变量</w:t>
            </w:r>
          </w:p>
        </w:tc>
        <w:tc>
          <w:tcPr>
            <w:tcW w:w="133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131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1343" w:type="pct"/>
            <w:gridSpan w:val="2"/>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r>
      <w:tr>
        <w:tblPrEx>
          <w:tblCellMar>
            <w:top w:w="0" w:type="dxa"/>
            <w:left w:w="75" w:type="dxa"/>
            <w:bottom w:w="0" w:type="dxa"/>
            <w:right w:w="75" w:type="dxa"/>
          </w:tblCellMar>
        </w:tblPrEx>
        <w:trPr>
          <w:trHeight w:val="311" w:hRule="atLeast"/>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家庭固定效应</w:t>
            </w:r>
          </w:p>
        </w:tc>
        <w:tc>
          <w:tcPr>
            <w:tcW w:w="133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131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1343" w:type="pct"/>
            <w:gridSpan w:val="2"/>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r>
      <w:tr>
        <w:tblPrEx>
          <w:tblCellMar>
            <w:top w:w="0" w:type="dxa"/>
            <w:left w:w="75" w:type="dxa"/>
            <w:bottom w:w="0" w:type="dxa"/>
            <w:right w:w="75" w:type="dxa"/>
          </w:tblCellMar>
        </w:tblPrEx>
        <w:trPr>
          <w:trHeight w:val="311" w:hRule="atLeast"/>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时间固定效应</w:t>
            </w:r>
          </w:p>
        </w:tc>
        <w:tc>
          <w:tcPr>
            <w:tcW w:w="133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131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1343" w:type="pct"/>
            <w:gridSpan w:val="2"/>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r>
      <w:tr>
        <w:tblPrEx>
          <w:tblCellMar>
            <w:top w:w="0" w:type="dxa"/>
            <w:left w:w="75" w:type="dxa"/>
            <w:bottom w:w="0" w:type="dxa"/>
            <w:right w:w="75" w:type="dxa"/>
          </w:tblCellMar>
        </w:tblPrEx>
        <w:trPr>
          <w:trHeight w:val="311" w:hRule="atLeast"/>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9"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7"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1"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2"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trHeight w:val="311" w:hRule="atLeast"/>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观测值</w:t>
            </w:r>
          </w:p>
        </w:tc>
        <w:tc>
          <w:tcPr>
            <w:tcW w:w="133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16800</w:t>
            </w:r>
          </w:p>
        </w:tc>
        <w:tc>
          <w:tcPr>
            <w:tcW w:w="131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16800</w:t>
            </w:r>
          </w:p>
        </w:tc>
        <w:tc>
          <w:tcPr>
            <w:tcW w:w="1343" w:type="pct"/>
            <w:gridSpan w:val="2"/>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16800</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trHeight w:val="311" w:hRule="atLeast"/>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Wald test(p-value)</w:t>
            </w:r>
          </w:p>
        </w:tc>
        <w:tc>
          <w:tcPr>
            <w:tcW w:w="133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0.0026</w:t>
            </w:r>
          </w:p>
        </w:tc>
        <w:tc>
          <w:tcPr>
            <w:tcW w:w="131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0</w:t>
            </w:r>
            <w:r>
              <w:rPr>
                <w:rFonts w:cs="Times New Roman"/>
                <w:color w:val="000000" w:themeColor="text1"/>
                <w:kern w:val="0"/>
                <w:sz w:val="18"/>
                <w:szCs w:val="18"/>
                <w14:textFill>
                  <w14:solidFill>
                    <w14:schemeClr w14:val="tx1"/>
                  </w14:solidFill>
                </w14:textFill>
              </w:rPr>
              <w:t>.1336</w:t>
            </w:r>
          </w:p>
        </w:tc>
        <w:tc>
          <w:tcPr>
            <w:tcW w:w="1343" w:type="pct"/>
            <w:gridSpan w:val="2"/>
            <w:tcBorders>
              <w:left w:val="nil"/>
              <w:right w:val="nil"/>
            </w:tcBorders>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0</w:t>
            </w:r>
            <w:r>
              <w:rPr>
                <w:rFonts w:cs="Times New Roman"/>
                <w:color w:val="000000" w:themeColor="text1"/>
                <w:kern w:val="0"/>
                <w:sz w:val="18"/>
                <w:szCs w:val="18"/>
                <w14:textFill>
                  <w14:solidFill>
                    <w14:schemeClr w14:val="tx1"/>
                  </w14:solidFill>
                </w14:textFill>
              </w:rPr>
              <w:t>.0053</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trHeight w:val="311" w:hRule="atLeast"/>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第一阶段</w:t>
            </w:r>
            <w:r>
              <w:rPr>
                <w:color w:val="000000" w:themeColor="text1"/>
                <w:sz w:val="18"/>
                <w:szCs w:val="18"/>
                <w14:textFill>
                  <w14:solidFill>
                    <w14:schemeClr w14:val="tx1"/>
                  </w14:solidFill>
                </w14:textFill>
              </w:rPr>
              <w:t>F</w:t>
            </w:r>
            <w:r>
              <w:rPr>
                <w:rFonts w:hint="eastAsia"/>
                <w:color w:val="000000" w:themeColor="text1"/>
                <w:sz w:val="18"/>
                <w:szCs w:val="18"/>
                <w14:textFill>
                  <w14:solidFill>
                    <w14:schemeClr w14:val="tx1"/>
                  </w14:solidFill>
                </w14:textFill>
              </w:rPr>
              <w:t>值</w:t>
            </w:r>
          </w:p>
        </w:tc>
        <w:tc>
          <w:tcPr>
            <w:tcW w:w="133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386.01</w:t>
            </w:r>
          </w:p>
        </w:tc>
        <w:tc>
          <w:tcPr>
            <w:tcW w:w="131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386.01</w:t>
            </w:r>
          </w:p>
        </w:tc>
        <w:tc>
          <w:tcPr>
            <w:tcW w:w="1343" w:type="pct"/>
            <w:gridSpan w:val="2"/>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386.01</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trHeight w:val="322" w:hRule="atLeast"/>
          <w:jc w:val="center"/>
        </w:trPr>
        <w:tc>
          <w:tcPr>
            <w:tcW w:w="1006"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工具变量</w:t>
            </w:r>
            <w:r>
              <w:rPr>
                <w:color w:val="000000" w:themeColor="text1"/>
                <w:sz w:val="18"/>
                <w:szCs w:val="18"/>
                <w14:textFill>
                  <w14:solidFill>
                    <w14:schemeClr w14:val="tx1"/>
                  </w14:solidFill>
                </w14:textFill>
              </w:rPr>
              <w:t>t</w:t>
            </w:r>
            <w:r>
              <w:rPr>
                <w:rFonts w:hint="eastAsia"/>
                <w:color w:val="000000" w:themeColor="text1"/>
                <w:sz w:val="18"/>
                <w:szCs w:val="18"/>
                <w14:textFill>
                  <w14:solidFill>
                    <w14:schemeClr w14:val="tx1"/>
                  </w14:solidFill>
                </w14:textFill>
              </w:rPr>
              <w:t>值</w:t>
            </w:r>
          </w:p>
        </w:tc>
        <w:tc>
          <w:tcPr>
            <w:tcW w:w="1335" w:type="pct"/>
            <w:gridSpan w:val="2"/>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19.65</w:t>
            </w:r>
          </w:p>
        </w:tc>
        <w:tc>
          <w:tcPr>
            <w:tcW w:w="1315" w:type="pct"/>
            <w:gridSpan w:val="2"/>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19.65</w:t>
            </w:r>
          </w:p>
        </w:tc>
        <w:tc>
          <w:tcPr>
            <w:tcW w:w="1343" w:type="pct"/>
            <w:gridSpan w:val="2"/>
            <w:tcBorders>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19.65</w:t>
            </w:r>
          </w:p>
        </w:tc>
      </w:tr>
    </w:tbl>
    <w:p>
      <w:pPr>
        <w:ind w:firstLine="360"/>
        <w:jc w:val="center"/>
        <w:rPr>
          <w:rFonts w:eastAsia="黑体"/>
          <w:color w:val="000000" w:themeColor="text1"/>
          <w:sz w:val="18"/>
          <w14:textFill>
            <w14:solidFill>
              <w14:schemeClr w14:val="tx1"/>
            </w14:solidFill>
          </w14:textFill>
        </w:rPr>
        <w:sectPr>
          <w:footerReference r:id="rId6" w:type="default"/>
          <w:pgSz w:w="11906" w:h="16838"/>
          <w:pgMar w:top="1701" w:right="1531" w:bottom="1418" w:left="1531" w:header="851" w:footer="992" w:gutter="0"/>
          <w:pgNumType w:fmt="decimal" w:start="1"/>
          <w:cols w:space="425" w:num="1"/>
          <w:docGrid w:type="lines" w:linePitch="312" w:charSpace="0"/>
        </w:sectPr>
      </w:pPr>
      <w:bookmarkStart w:id="0" w:name="_Hlk76396103"/>
    </w:p>
    <w:p>
      <w:pPr>
        <w:ind w:firstLine="360"/>
        <w:jc w:val="center"/>
        <w:rPr>
          <w:rFonts w:eastAsia="黑体"/>
          <w:color w:val="000000" w:themeColor="text1"/>
          <w:sz w:val="18"/>
          <w14:textFill>
            <w14:solidFill>
              <w14:schemeClr w14:val="tx1"/>
            </w14:solidFill>
          </w14:textFill>
        </w:rPr>
      </w:pPr>
      <w:r>
        <w:rPr>
          <w:rFonts w:hint="eastAsia" w:eastAsia="黑体"/>
          <w:color w:val="000000" w:themeColor="text1"/>
          <w:sz w:val="18"/>
          <w14:textFill>
            <w14:solidFill>
              <w14:schemeClr w14:val="tx1"/>
            </w14:solidFill>
          </w14:textFill>
        </w:rPr>
        <w:t>表A</w:t>
      </w:r>
      <w:r>
        <w:rPr>
          <w:rFonts w:eastAsia="黑体"/>
          <w:color w:val="000000" w:themeColor="text1"/>
          <w:sz w:val="18"/>
          <w14:textFill>
            <w14:solidFill>
              <w14:schemeClr w14:val="tx1"/>
            </w14:solidFill>
          </w14:textFill>
        </w:rPr>
        <w:t xml:space="preserve">2 </w:t>
      </w:r>
      <w:r>
        <w:rPr>
          <w:rFonts w:hint="eastAsia" w:eastAsia="黑体"/>
          <w:color w:val="000000" w:themeColor="text1"/>
          <w:sz w:val="18"/>
          <w14:textFill>
            <w14:solidFill>
              <w14:schemeClr w14:val="tx1"/>
            </w14:solidFill>
          </w14:textFill>
        </w:rPr>
        <w:t>信贷约束家庭的判定条件表</w:t>
      </w:r>
      <w:r>
        <w:rPr>
          <w:rStyle w:val="13"/>
          <w:rFonts w:hint="eastAsia" w:eastAsia="黑体"/>
          <w:color w:val="000000" w:themeColor="text1"/>
          <w:sz w:val="18"/>
          <w14:textFill>
            <w14:solidFill>
              <w14:schemeClr w14:val="tx1"/>
            </w14:solidFill>
          </w14:textFill>
        </w:rPr>
        <w:footnoteReference w:id="1"/>
      </w:r>
    </w:p>
    <w:tbl>
      <w:tblPr>
        <w:tblStyle w:val="9"/>
        <w:tblW w:w="1122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410"/>
        <w:gridCol w:w="3685"/>
        <w:gridCol w:w="2154"/>
        <w:gridCol w:w="21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年份</w:t>
            </w:r>
          </w:p>
        </w:tc>
        <w:tc>
          <w:tcPr>
            <w:tcW w:w="2410"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C</w:t>
            </w:r>
            <w:r>
              <w:rPr>
                <w:color w:val="000000" w:themeColor="text1"/>
                <w:sz w:val="18"/>
                <w14:textFill>
                  <w14:solidFill>
                    <w14:schemeClr w14:val="tx1"/>
                  </w14:solidFill>
                </w14:textFill>
              </w:rPr>
              <w:t>HFS</w:t>
            </w:r>
            <w:r>
              <w:rPr>
                <w:rFonts w:hint="eastAsia"/>
                <w:color w:val="000000" w:themeColor="text1"/>
                <w:sz w:val="18"/>
                <w14:textFill>
                  <w14:solidFill>
                    <w14:schemeClr w14:val="tx1"/>
                  </w14:solidFill>
                </w14:textFill>
              </w:rPr>
              <w:t>问卷中的问题</w:t>
            </w:r>
          </w:p>
        </w:tc>
        <w:tc>
          <w:tcPr>
            <w:tcW w:w="3685"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回答选项</w:t>
            </w:r>
          </w:p>
        </w:tc>
        <w:tc>
          <w:tcPr>
            <w:tcW w:w="2154"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供给型信贷约束</w:t>
            </w:r>
          </w:p>
        </w:tc>
        <w:tc>
          <w:tcPr>
            <w:tcW w:w="2154"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需求型信贷约束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23" w:type="dxa"/>
            <w:vMerge w:val="restart"/>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2</w:t>
            </w:r>
            <w:r>
              <w:rPr>
                <w:color w:val="000000" w:themeColor="text1"/>
                <w:sz w:val="18"/>
                <w14:textFill>
                  <w14:solidFill>
                    <w14:schemeClr w14:val="tx1"/>
                  </w14:solidFill>
                </w14:textFill>
              </w:rPr>
              <w:t>015</w:t>
            </w:r>
          </w:p>
        </w:tc>
        <w:tc>
          <w:tcPr>
            <w:tcW w:w="2410"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问题一：您家是否因农业/工商业生产经营需要农户小额信用贷款？</w:t>
            </w:r>
          </w:p>
        </w:tc>
        <w:tc>
          <w:tcPr>
            <w:tcW w:w="3685"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1-4项分别为：没有听说过、不需要、需要但没有申请、需要但申请被拒</w:t>
            </w:r>
          </w:p>
        </w:tc>
        <w:tc>
          <w:tcPr>
            <w:tcW w:w="2154"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回答 “需要但申请被拒”</w:t>
            </w:r>
          </w:p>
        </w:tc>
        <w:tc>
          <w:tcPr>
            <w:tcW w:w="2154"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回答“需要但没有申请”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23" w:type="dxa"/>
            <w:vMerge w:val="continue"/>
            <w:vAlign w:val="center"/>
          </w:tcPr>
          <w:p>
            <w:pPr>
              <w:ind w:firstLine="0" w:firstLineChars="0"/>
              <w:jc w:val="center"/>
              <w:rPr>
                <w:color w:val="000000" w:themeColor="text1"/>
                <w:sz w:val="18"/>
                <w14:textFill>
                  <w14:solidFill>
                    <w14:schemeClr w14:val="tx1"/>
                  </w14:solidFill>
                </w14:textFill>
              </w:rPr>
            </w:pPr>
          </w:p>
        </w:tc>
        <w:tc>
          <w:tcPr>
            <w:tcW w:w="2410"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问题二：您家为什么没有使用信用卡？</w:t>
            </w:r>
          </w:p>
        </w:tc>
        <w:tc>
          <w:tcPr>
            <w:tcW w:w="3685"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1-6项分别为：没听说过 没听说过信用卡、不需要使用信用卡、不知道如何申请、估计申请不会成功、申请过程繁琐、申请被拒</w:t>
            </w:r>
          </w:p>
        </w:tc>
        <w:tc>
          <w:tcPr>
            <w:tcW w:w="2154"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回答“申请被拒”</w:t>
            </w:r>
          </w:p>
        </w:tc>
        <w:tc>
          <w:tcPr>
            <w:tcW w:w="2154"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回答“不知道如何申请”“估计申请不会成功”“申请过程繁琐”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2</w:t>
            </w:r>
            <w:r>
              <w:rPr>
                <w:color w:val="000000" w:themeColor="text1"/>
                <w:sz w:val="18"/>
                <w14:textFill>
                  <w14:solidFill>
                    <w14:schemeClr w14:val="tx1"/>
                  </w14:solidFill>
                </w14:textFill>
              </w:rPr>
              <w:t>017</w:t>
            </w:r>
          </w:p>
        </w:tc>
        <w:tc>
          <w:tcPr>
            <w:tcW w:w="2410"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问题：目前，您家为什么没有尝试从银行/信用社申请贷款获得购买住房/医疗/教育/金融产品投资/买车/婚丧嫁娶/其他事务所需资金？</w:t>
            </w:r>
          </w:p>
        </w:tc>
        <w:tc>
          <w:tcPr>
            <w:tcW w:w="3685" w:type="dxa"/>
          </w:tcPr>
          <w:p>
            <w:pPr>
              <w:ind w:firstLine="0" w:firstLineChars="0"/>
              <w:jc w:val="both"/>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1-9项分别为：申请过被拒、不知道如何申请贷款、估计贷款申请不会被批准、申请过程麻烦、贷款利息太高、还款期限或方式不符合需求、不认识银行/信用社工作人员、没有抵押或担保人、担心还不起</w:t>
            </w:r>
          </w:p>
        </w:tc>
        <w:tc>
          <w:tcPr>
            <w:tcW w:w="2154"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回答“申请过被拒”</w:t>
            </w:r>
          </w:p>
        </w:tc>
        <w:tc>
          <w:tcPr>
            <w:tcW w:w="2154"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回答剩余选项的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2</w:t>
            </w:r>
            <w:r>
              <w:rPr>
                <w:color w:val="000000" w:themeColor="text1"/>
                <w:sz w:val="18"/>
                <w14:textFill>
                  <w14:solidFill>
                    <w14:schemeClr w14:val="tx1"/>
                  </w14:solidFill>
                </w14:textFill>
              </w:rPr>
              <w:t>019</w:t>
            </w:r>
          </w:p>
        </w:tc>
        <w:tc>
          <w:tcPr>
            <w:tcW w:w="2410" w:type="dxa"/>
            <w:vAlign w:val="center"/>
          </w:tcPr>
          <w:p>
            <w:pPr>
              <w:ind w:firstLine="0" w:firstLineChars="0"/>
              <w:jc w:val="both"/>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问题：您家为什么不从银行/信用社申请贷款获取工商业/农业经营所需资金？</w:t>
            </w:r>
          </w:p>
        </w:tc>
        <w:tc>
          <w:tcPr>
            <w:tcW w:w="3685" w:type="dxa"/>
          </w:tcPr>
          <w:p>
            <w:pPr>
              <w:ind w:firstLine="0" w:firstLineChars="0"/>
              <w:jc w:val="both"/>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w:t>
            </w:r>
            <w:r>
              <w:rPr>
                <w:color w:val="000000" w:themeColor="text1"/>
                <w:sz w:val="18"/>
                <w14:textFill>
                  <w14:solidFill>
                    <w14:schemeClr w14:val="tx1"/>
                  </w14:solidFill>
                </w14:textFill>
              </w:rPr>
              <w:t>-9</w:t>
            </w:r>
            <w:r>
              <w:rPr>
                <w:rFonts w:hint="eastAsia"/>
                <w:color w:val="000000" w:themeColor="text1"/>
                <w:sz w:val="18"/>
                <w14:textFill>
                  <w14:solidFill>
                    <w14:schemeClr w14:val="tx1"/>
                  </w14:solidFill>
                </w14:textFill>
              </w:rPr>
              <w:t>项为：申请过被拒、不知道如何申请贷款/申请过程麻烦、估计贷款申请不会被批准、贷款利息太高、还款期限或方式不符合需求、不认识银行/信用社工作人员、没有抵押或担保人、担心还不起、有银行贷款未还清</w:t>
            </w:r>
          </w:p>
        </w:tc>
        <w:tc>
          <w:tcPr>
            <w:tcW w:w="2154" w:type="dxa"/>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回答“申请过被拒”</w:t>
            </w:r>
          </w:p>
        </w:tc>
        <w:tc>
          <w:tcPr>
            <w:tcW w:w="2154" w:type="dxa"/>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回答剩余选项的</w:t>
            </w:r>
          </w:p>
        </w:tc>
      </w:tr>
    </w:tbl>
    <w:p>
      <w:pPr>
        <w:ind w:firstLine="360"/>
        <w:jc w:val="center"/>
        <w:rPr>
          <w:rFonts w:hint="eastAsia" w:eastAsia="黑体"/>
          <w:color w:val="000000" w:themeColor="text1"/>
          <w:sz w:val="18"/>
          <w14:textFill>
            <w14:solidFill>
              <w14:schemeClr w14:val="tx1"/>
            </w14:solidFill>
          </w14:textFill>
        </w:rPr>
      </w:pPr>
    </w:p>
    <w:p>
      <w:pPr>
        <w:ind w:firstLine="360"/>
        <w:jc w:val="center"/>
        <w:rPr>
          <w:rFonts w:hint="eastAsia" w:eastAsia="黑体"/>
          <w:color w:val="000000" w:themeColor="text1"/>
          <w:sz w:val="18"/>
          <w14:textFill>
            <w14:solidFill>
              <w14:schemeClr w14:val="tx1"/>
            </w14:solidFill>
          </w14:textFill>
        </w:rPr>
      </w:pPr>
    </w:p>
    <w:p>
      <w:pPr>
        <w:ind w:firstLine="360"/>
        <w:jc w:val="center"/>
        <w:rPr>
          <w:rFonts w:eastAsia="黑体"/>
          <w:color w:val="000000" w:themeColor="text1"/>
          <w:sz w:val="18"/>
          <w14:textFill>
            <w14:solidFill>
              <w14:schemeClr w14:val="tx1"/>
            </w14:solidFill>
          </w14:textFill>
        </w:rPr>
      </w:pPr>
      <w:r>
        <w:rPr>
          <w:rFonts w:hint="eastAsia" w:eastAsia="黑体"/>
          <w:color w:val="000000" w:themeColor="text1"/>
          <w:sz w:val="18"/>
          <w14:textFill>
            <w14:solidFill>
              <w14:schemeClr w14:val="tx1"/>
            </w14:solidFill>
          </w14:textFill>
        </w:rPr>
        <w:t>表A</w:t>
      </w:r>
      <w:r>
        <w:rPr>
          <w:rFonts w:eastAsia="黑体"/>
          <w:color w:val="000000" w:themeColor="text1"/>
          <w:sz w:val="18"/>
          <w14:textFill>
            <w14:solidFill>
              <w14:schemeClr w14:val="tx1"/>
            </w14:solidFill>
          </w14:textFill>
        </w:rPr>
        <w:t xml:space="preserve">3 </w:t>
      </w:r>
      <w:r>
        <w:rPr>
          <w:rFonts w:hint="eastAsia" w:eastAsia="黑体"/>
          <w:color w:val="000000" w:themeColor="text1"/>
          <w:sz w:val="18"/>
          <w14:textFill>
            <w14:solidFill>
              <w14:schemeClr w14:val="tx1"/>
            </w14:solidFill>
          </w14:textFill>
        </w:rPr>
        <w:t>数字普惠金融与信贷约束</w:t>
      </w:r>
    </w:p>
    <w:tbl>
      <w:tblPr>
        <w:tblStyle w:val="8"/>
        <w:tblW w:w="5000" w:type="pct"/>
        <w:jc w:val="center"/>
        <w:tblLayout w:type="autofit"/>
        <w:tblCellMar>
          <w:top w:w="0" w:type="dxa"/>
          <w:left w:w="75" w:type="dxa"/>
          <w:bottom w:w="0" w:type="dxa"/>
          <w:right w:w="75" w:type="dxa"/>
        </w:tblCellMar>
      </w:tblPr>
      <w:tblGrid>
        <w:gridCol w:w="2475"/>
        <w:gridCol w:w="1641"/>
        <w:gridCol w:w="23"/>
        <w:gridCol w:w="1621"/>
        <w:gridCol w:w="1615"/>
        <w:gridCol w:w="1619"/>
      </w:tblGrid>
      <w:tr>
        <w:tblPrEx>
          <w:tblCellMar>
            <w:top w:w="0" w:type="dxa"/>
            <w:left w:w="75" w:type="dxa"/>
            <w:bottom w:w="0" w:type="dxa"/>
            <w:right w:w="75" w:type="dxa"/>
          </w:tblCellMar>
        </w:tblPrEx>
        <w:trPr>
          <w:jc w:val="center"/>
        </w:trPr>
        <w:tc>
          <w:tcPr>
            <w:tcW w:w="1376" w:type="pct"/>
            <w:vMerge w:val="restart"/>
            <w:tcBorders>
              <w:top w:val="single" w:color="auto" w:sz="6" w:space="0"/>
              <w:left w:val="nil"/>
              <w:right w:val="nil"/>
            </w:tcBorders>
            <w:vAlign w:val="center"/>
          </w:tcPr>
          <w:p>
            <w:pPr>
              <w:ind w:firstLine="0" w:firstLineChars="0"/>
              <w:jc w:val="center"/>
              <w:rPr>
                <w:color w:val="000000" w:themeColor="text1"/>
                <w:sz w:val="18"/>
                <w:szCs w:val="18"/>
                <w14:textFill>
                  <w14:solidFill>
                    <w14:schemeClr w14:val="tx1"/>
                  </w14:solidFill>
                </w14:textFill>
              </w:rPr>
            </w:pPr>
            <w:bookmarkStart w:id="1" w:name="_Hlk76396914"/>
            <w:r>
              <w:rPr>
                <w:rFonts w:hint="eastAsia"/>
                <w:color w:val="000000" w:themeColor="text1"/>
                <w:sz w:val="18"/>
                <w:szCs w:val="18"/>
                <w14:textFill>
                  <w14:solidFill>
                    <w14:schemeClr w14:val="tx1"/>
                  </w14:solidFill>
                </w14:textFill>
              </w:rPr>
              <w:t>变量</w:t>
            </w:r>
          </w:p>
        </w:tc>
        <w:tc>
          <w:tcPr>
            <w:tcW w:w="1826" w:type="pct"/>
            <w:gridSpan w:val="3"/>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供给型信贷约束</w:t>
            </w:r>
          </w:p>
        </w:tc>
        <w:tc>
          <w:tcPr>
            <w:tcW w:w="1798" w:type="pct"/>
            <w:gridSpan w:val="2"/>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需求型信贷约束</w:t>
            </w:r>
          </w:p>
        </w:tc>
      </w:tr>
      <w:tr>
        <w:tblPrEx>
          <w:tblCellMar>
            <w:top w:w="0" w:type="dxa"/>
            <w:left w:w="75" w:type="dxa"/>
            <w:bottom w:w="0" w:type="dxa"/>
            <w:right w:w="75" w:type="dxa"/>
          </w:tblCellMar>
        </w:tblPrEx>
        <w:trPr>
          <w:jc w:val="center"/>
        </w:trPr>
        <w:tc>
          <w:tcPr>
            <w:tcW w:w="1376" w:type="pct"/>
            <w:vMerge w:val="continue"/>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12" w:type="pct"/>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（1）</w:t>
            </w:r>
          </w:p>
        </w:tc>
        <w:tc>
          <w:tcPr>
            <w:tcW w:w="914" w:type="pct"/>
            <w:gridSpan w:val="2"/>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（2）</w:t>
            </w:r>
          </w:p>
        </w:tc>
        <w:tc>
          <w:tcPr>
            <w:tcW w:w="898" w:type="pct"/>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（3）</w:t>
            </w:r>
          </w:p>
        </w:tc>
        <w:tc>
          <w:tcPr>
            <w:tcW w:w="900" w:type="pct"/>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（4）</w:t>
            </w:r>
          </w:p>
        </w:tc>
      </w:tr>
      <w:tr>
        <w:tblPrEx>
          <w:tblCellMar>
            <w:top w:w="0" w:type="dxa"/>
            <w:left w:w="75" w:type="dxa"/>
            <w:bottom w:w="0" w:type="dxa"/>
            <w:right w:w="75" w:type="dxa"/>
          </w:tblCellMar>
        </w:tblPrEx>
        <w:trPr>
          <w:jc w:val="center"/>
        </w:trPr>
        <w:tc>
          <w:tcPr>
            <w:tcW w:w="1376" w:type="pct"/>
            <w:vMerge w:val="continue"/>
            <w:tcBorders>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25" w:type="pct"/>
            <w:gridSpan w:val="2"/>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OLS</w:t>
            </w:r>
          </w:p>
        </w:tc>
        <w:tc>
          <w:tcPr>
            <w:tcW w:w="901"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SLS</w:t>
            </w:r>
          </w:p>
        </w:tc>
        <w:tc>
          <w:tcPr>
            <w:tcW w:w="898"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OLS</w:t>
            </w:r>
          </w:p>
        </w:tc>
        <w:tc>
          <w:tcPr>
            <w:tcW w:w="900"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SLS</w:t>
            </w:r>
          </w:p>
        </w:tc>
      </w:tr>
      <w:tr>
        <w:tblPrEx>
          <w:tblCellMar>
            <w:top w:w="0" w:type="dxa"/>
            <w:left w:w="75" w:type="dxa"/>
            <w:bottom w:w="0" w:type="dxa"/>
            <w:right w:w="75" w:type="dxa"/>
          </w:tblCellMar>
        </w:tblPrEx>
        <w:trPr>
          <w:jc w:val="center"/>
        </w:trPr>
        <w:tc>
          <w:tcPr>
            <w:tcW w:w="1376" w:type="pct"/>
            <w:vMerge w:val="restart"/>
            <w:tcBorders>
              <w:top w:val="nil"/>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数字普惠金融</w:t>
            </w:r>
          </w:p>
        </w:tc>
        <w:tc>
          <w:tcPr>
            <w:tcW w:w="925" w:type="pct"/>
            <w:gridSpan w:val="2"/>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0.0001*</w:t>
            </w:r>
          </w:p>
        </w:tc>
        <w:tc>
          <w:tcPr>
            <w:tcW w:w="901"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0.0001</w:t>
            </w:r>
          </w:p>
        </w:tc>
        <w:tc>
          <w:tcPr>
            <w:tcW w:w="898"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0.0004**</w:t>
            </w:r>
          </w:p>
        </w:tc>
        <w:tc>
          <w:tcPr>
            <w:tcW w:w="900"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0.0005</w:t>
            </w:r>
          </w:p>
        </w:tc>
      </w:tr>
      <w:tr>
        <w:tblPrEx>
          <w:tblCellMar>
            <w:top w:w="0" w:type="dxa"/>
            <w:left w:w="75" w:type="dxa"/>
            <w:bottom w:w="0" w:type="dxa"/>
            <w:right w:w="75" w:type="dxa"/>
          </w:tblCellMar>
        </w:tblPrEx>
        <w:trPr>
          <w:jc w:val="center"/>
        </w:trPr>
        <w:tc>
          <w:tcPr>
            <w:tcW w:w="1376" w:type="pct"/>
            <w:vMerge w:val="continue"/>
            <w:tcBorders>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25" w:type="pct"/>
            <w:gridSpan w:val="2"/>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0.0001)</w:t>
            </w:r>
          </w:p>
        </w:tc>
        <w:tc>
          <w:tcPr>
            <w:tcW w:w="901"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0.0002)</w:t>
            </w:r>
          </w:p>
        </w:tc>
        <w:tc>
          <w:tcPr>
            <w:tcW w:w="898"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0.0001)</w:t>
            </w:r>
          </w:p>
        </w:tc>
        <w:tc>
          <w:tcPr>
            <w:tcW w:w="900"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0.0010)</w:t>
            </w:r>
          </w:p>
        </w:tc>
      </w:tr>
      <w:tr>
        <w:tblPrEx>
          <w:tblCellMar>
            <w:top w:w="0" w:type="dxa"/>
            <w:left w:w="75" w:type="dxa"/>
            <w:bottom w:w="0" w:type="dxa"/>
            <w:right w:w="75" w:type="dxa"/>
          </w:tblCellMar>
        </w:tblPrEx>
        <w:trPr>
          <w:jc w:val="center"/>
        </w:trPr>
        <w:tc>
          <w:tcPr>
            <w:tcW w:w="137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控制变量</w:t>
            </w:r>
          </w:p>
        </w:tc>
        <w:tc>
          <w:tcPr>
            <w:tcW w:w="92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901"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89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900"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w:t>
            </w:r>
          </w:p>
        </w:tc>
      </w:tr>
      <w:tr>
        <w:tblPrEx>
          <w:tblCellMar>
            <w:top w:w="0" w:type="dxa"/>
            <w:left w:w="75" w:type="dxa"/>
            <w:bottom w:w="0" w:type="dxa"/>
            <w:right w:w="75" w:type="dxa"/>
          </w:tblCellMar>
        </w:tblPrEx>
        <w:trPr>
          <w:jc w:val="center"/>
        </w:trPr>
        <w:tc>
          <w:tcPr>
            <w:tcW w:w="137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家庭固定效应</w:t>
            </w:r>
          </w:p>
        </w:tc>
        <w:tc>
          <w:tcPr>
            <w:tcW w:w="92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901"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89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900"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w:t>
            </w:r>
          </w:p>
        </w:tc>
      </w:tr>
      <w:tr>
        <w:tblPrEx>
          <w:tblCellMar>
            <w:top w:w="0" w:type="dxa"/>
            <w:left w:w="75" w:type="dxa"/>
            <w:bottom w:w="0" w:type="dxa"/>
            <w:right w:w="75" w:type="dxa"/>
          </w:tblCellMar>
        </w:tblPrEx>
        <w:trPr>
          <w:jc w:val="center"/>
        </w:trPr>
        <w:tc>
          <w:tcPr>
            <w:tcW w:w="137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时间固定效应</w:t>
            </w:r>
          </w:p>
        </w:tc>
        <w:tc>
          <w:tcPr>
            <w:tcW w:w="92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901"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89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900"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w:t>
            </w:r>
          </w:p>
        </w:tc>
      </w:tr>
      <w:tr>
        <w:tblPrEx>
          <w:tblCellMar>
            <w:top w:w="0" w:type="dxa"/>
            <w:left w:w="75" w:type="dxa"/>
            <w:bottom w:w="0" w:type="dxa"/>
            <w:right w:w="75" w:type="dxa"/>
          </w:tblCellMar>
        </w:tblPrEx>
        <w:trPr>
          <w:jc w:val="center"/>
        </w:trPr>
        <w:tc>
          <w:tcPr>
            <w:tcW w:w="137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25" w:type="pct"/>
            <w:gridSpan w:val="2"/>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p>
        </w:tc>
        <w:tc>
          <w:tcPr>
            <w:tcW w:w="901"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p>
        </w:tc>
        <w:tc>
          <w:tcPr>
            <w:tcW w:w="89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00"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37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观测值</w:t>
            </w:r>
          </w:p>
        </w:tc>
        <w:tc>
          <w:tcPr>
            <w:tcW w:w="92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16800</w:t>
            </w:r>
          </w:p>
        </w:tc>
        <w:tc>
          <w:tcPr>
            <w:tcW w:w="901"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16800</w:t>
            </w:r>
          </w:p>
        </w:tc>
        <w:tc>
          <w:tcPr>
            <w:tcW w:w="89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16800</w:t>
            </w:r>
          </w:p>
        </w:tc>
        <w:tc>
          <w:tcPr>
            <w:tcW w:w="900"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16800</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37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R</w:t>
            </w:r>
            <w:r>
              <w:rPr>
                <w:color w:val="000000" w:themeColor="text1"/>
                <w:sz w:val="18"/>
                <w:szCs w:val="18"/>
                <w:vertAlign w:val="superscript"/>
                <w14:textFill>
                  <w14:solidFill>
                    <w14:schemeClr w14:val="tx1"/>
                  </w14:solidFill>
                </w14:textFill>
              </w:rPr>
              <w:t>2</w:t>
            </w:r>
          </w:p>
        </w:tc>
        <w:tc>
          <w:tcPr>
            <w:tcW w:w="92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.0154</w:t>
            </w:r>
          </w:p>
        </w:tc>
        <w:tc>
          <w:tcPr>
            <w:tcW w:w="901"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89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.0601</w:t>
            </w:r>
          </w:p>
        </w:tc>
        <w:tc>
          <w:tcPr>
            <w:tcW w:w="900"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37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Wald test(p-value)</w:t>
            </w:r>
          </w:p>
        </w:tc>
        <w:tc>
          <w:tcPr>
            <w:tcW w:w="92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01"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.1694</w:t>
            </w:r>
          </w:p>
        </w:tc>
        <w:tc>
          <w:tcPr>
            <w:tcW w:w="89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00"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0.7922</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37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第一阶段</w:t>
            </w:r>
            <w:r>
              <w:rPr>
                <w:color w:val="000000" w:themeColor="text1"/>
                <w:sz w:val="18"/>
                <w:szCs w:val="18"/>
                <w14:textFill>
                  <w14:solidFill>
                    <w14:schemeClr w14:val="tx1"/>
                  </w14:solidFill>
                </w14:textFill>
              </w:rPr>
              <w:t>F</w:t>
            </w:r>
            <w:r>
              <w:rPr>
                <w:rFonts w:hint="eastAsia"/>
                <w:color w:val="000000" w:themeColor="text1"/>
                <w:sz w:val="18"/>
                <w:szCs w:val="18"/>
                <w14:textFill>
                  <w14:solidFill>
                    <w14:schemeClr w14:val="tx1"/>
                  </w14:solidFill>
                </w14:textFill>
              </w:rPr>
              <w:t>值</w:t>
            </w:r>
          </w:p>
        </w:tc>
        <w:tc>
          <w:tcPr>
            <w:tcW w:w="925"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01"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108.38</w:t>
            </w:r>
          </w:p>
        </w:tc>
        <w:tc>
          <w:tcPr>
            <w:tcW w:w="89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00"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108.38</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376"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工具变量</w:t>
            </w:r>
            <w:r>
              <w:rPr>
                <w:color w:val="000000" w:themeColor="text1"/>
                <w:sz w:val="18"/>
                <w:szCs w:val="18"/>
                <w14:textFill>
                  <w14:solidFill>
                    <w14:schemeClr w14:val="tx1"/>
                  </w14:solidFill>
                </w14:textFill>
              </w:rPr>
              <w:t>t</w:t>
            </w:r>
            <w:r>
              <w:rPr>
                <w:rFonts w:hint="eastAsia"/>
                <w:color w:val="000000" w:themeColor="text1"/>
                <w:sz w:val="18"/>
                <w:szCs w:val="18"/>
                <w14:textFill>
                  <w14:solidFill>
                    <w14:schemeClr w14:val="tx1"/>
                  </w14:solidFill>
                </w14:textFill>
              </w:rPr>
              <w:t>值</w:t>
            </w:r>
          </w:p>
        </w:tc>
        <w:tc>
          <w:tcPr>
            <w:tcW w:w="925" w:type="pct"/>
            <w:gridSpan w:val="2"/>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01" w:type="pct"/>
            <w:tcBorders>
              <w:top w:val="nil"/>
              <w:left w:val="nil"/>
              <w:bottom w:val="single" w:color="auto" w:sz="6" w:space="0"/>
              <w:right w:val="nil"/>
            </w:tcBorders>
          </w:tcPr>
          <w:p>
            <w:pPr>
              <w:ind w:firstLine="0" w:firstLineChars="0"/>
              <w:jc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10.41</w:t>
            </w:r>
          </w:p>
        </w:tc>
        <w:tc>
          <w:tcPr>
            <w:tcW w:w="898"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900" w:type="pct"/>
            <w:tcBorders>
              <w:top w:val="nil"/>
              <w:left w:val="nil"/>
              <w:bottom w:val="single" w:color="auto" w:sz="6" w:space="0"/>
              <w:right w:val="nil"/>
            </w:tcBorders>
          </w:tcPr>
          <w:p>
            <w:pPr>
              <w:ind w:firstLine="0" w:firstLineChars="0"/>
              <w:jc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10.41</w:t>
            </w:r>
          </w:p>
        </w:tc>
      </w:tr>
      <w:bookmarkEnd w:id="1"/>
    </w:tbl>
    <w:p>
      <w:pPr>
        <w:ind w:firstLine="360"/>
        <w:jc w:val="center"/>
        <w:rPr>
          <w:rFonts w:hint="eastAsia" w:eastAsia="黑体"/>
          <w:color w:val="000000" w:themeColor="text1"/>
          <w:sz w:val="18"/>
          <w14:textFill>
            <w14:solidFill>
              <w14:schemeClr w14:val="tx1"/>
            </w14:solidFill>
          </w14:textFill>
        </w:rPr>
      </w:pPr>
    </w:p>
    <w:p>
      <w:pPr>
        <w:ind w:firstLine="360"/>
        <w:jc w:val="center"/>
        <w:rPr>
          <w:rFonts w:hint="eastAsia" w:eastAsia="黑体"/>
          <w:color w:val="000000" w:themeColor="text1"/>
          <w:sz w:val="18"/>
          <w14:textFill>
            <w14:solidFill>
              <w14:schemeClr w14:val="tx1"/>
            </w14:solidFill>
          </w14:textFill>
        </w:rPr>
      </w:pPr>
    </w:p>
    <w:p>
      <w:pPr>
        <w:ind w:firstLine="360"/>
        <w:jc w:val="center"/>
        <w:rPr>
          <w:rFonts w:eastAsia="黑体"/>
          <w:color w:val="000000" w:themeColor="text1"/>
          <w:sz w:val="18"/>
          <w14:textFill>
            <w14:solidFill>
              <w14:schemeClr w14:val="tx1"/>
            </w14:solidFill>
          </w14:textFill>
        </w:rPr>
      </w:pPr>
      <w:r>
        <w:rPr>
          <w:rFonts w:hint="eastAsia" w:eastAsia="黑体"/>
          <w:color w:val="000000" w:themeColor="text1"/>
          <w:sz w:val="18"/>
          <w14:textFill>
            <w14:solidFill>
              <w14:schemeClr w14:val="tx1"/>
            </w14:solidFill>
          </w14:textFill>
        </w:rPr>
        <w:t>表A</w:t>
      </w:r>
      <w:r>
        <w:rPr>
          <w:rFonts w:eastAsia="黑体"/>
          <w:color w:val="000000" w:themeColor="text1"/>
          <w:sz w:val="18"/>
          <w14:textFill>
            <w14:solidFill>
              <w14:schemeClr w14:val="tx1"/>
            </w14:solidFill>
          </w14:textFill>
        </w:rPr>
        <w:t xml:space="preserve">4 </w:t>
      </w:r>
      <w:r>
        <w:rPr>
          <w:rFonts w:hint="eastAsia" w:eastAsia="黑体"/>
          <w:color w:val="000000" w:themeColor="text1"/>
          <w:sz w:val="18"/>
          <w14:textFill>
            <w14:solidFill>
              <w14:schemeClr w14:val="tx1"/>
            </w14:solidFill>
          </w14:textFill>
        </w:rPr>
        <w:t>数字普惠金融与家庭过度负债：剔除不存在过度负债但是面临信贷约束的样本家庭</w:t>
      </w:r>
    </w:p>
    <w:tbl>
      <w:tblPr>
        <w:tblStyle w:val="8"/>
        <w:tblW w:w="5000" w:type="pct"/>
        <w:jc w:val="center"/>
        <w:tblLayout w:type="autofit"/>
        <w:tblCellMar>
          <w:top w:w="0" w:type="dxa"/>
          <w:left w:w="75" w:type="dxa"/>
          <w:bottom w:w="0" w:type="dxa"/>
          <w:right w:w="75" w:type="dxa"/>
        </w:tblCellMar>
      </w:tblPr>
      <w:tblGrid>
        <w:gridCol w:w="1810"/>
        <w:gridCol w:w="1200"/>
        <w:gridCol w:w="18"/>
        <w:gridCol w:w="1184"/>
        <w:gridCol w:w="1182"/>
        <w:gridCol w:w="1184"/>
        <w:gridCol w:w="1207"/>
        <w:gridCol w:w="1209"/>
      </w:tblGrid>
      <w:tr>
        <w:tblPrEx>
          <w:tblCellMar>
            <w:top w:w="0" w:type="dxa"/>
            <w:left w:w="75" w:type="dxa"/>
            <w:bottom w:w="0" w:type="dxa"/>
            <w:right w:w="75" w:type="dxa"/>
          </w:tblCellMar>
        </w:tblPrEx>
        <w:trPr>
          <w:jc w:val="center"/>
        </w:trPr>
        <w:tc>
          <w:tcPr>
            <w:tcW w:w="1006" w:type="pct"/>
            <w:vMerge w:val="restart"/>
            <w:tcBorders>
              <w:top w:val="single" w:color="auto" w:sz="6" w:space="0"/>
              <w:left w:val="nil"/>
              <w:right w:val="nil"/>
            </w:tcBorders>
            <w:vAlign w:val="center"/>
          </w:tcPr>
          <w:p>
            <w:pPr>
              <w:ind w:firstLine="0" w:firstLineChars="0"/>
              <w:jc w:val="center"/>
              <w:rPr>
                <w:color w:val="000000" w:themeColor="text1"/>
                <w:sz w:val="18"/>
                <w:szCs w:val="18"/>
                <w14:textFill>
                  <w14:solidFill>
                    <w14:schemeClr w14:val="tx1"/>
                  </w14:solidFill>
                </w14:textFill>
              </w:rPr>
            </w:pPr>
            <w:bookmarkStart w:id="2" w:name="_Hlk76396931"/>
            <w:r>
              <w:rPr>
                <w:rFonts w:hint="eastAsia"/>
                <w:color w:val="000000" w:themeColor="text1"/>
                <w:sz w:val="18"/>
                <w:szCs w:val="18"/>
                <w14:textFill>
                  <w14:solidFill>
                    <w14:schemeClr w14:val="tx1"/>
                  </w14:solidFill>
                </w14:textFill>
              </w:rPr>
              <w:t>变量</w:t>
            </w:r>
          </w:p>
        </w:tc>
        <w:tc>
          <w:tcPr>
            <w:tcW w:w="1335" w:type="pct"/>
            <w:gridSpan w:val="3"/>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客观过度负债</w:t>
            </w:r>
          </w:p>
        </w:tc>
        <w:tc>
          <w:tcPr>
            <w:tcW w:w="1315" w:type="pct"/>
            <w:gridSpan w:val="2"/>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主观过度负债</w:t>
            </w:r>
          </w:p>
        </w:tc>
        <w:tc>
          <w:tcPr>
            <w:tcW w:w="1343" w:type="pct"/>
            <w:gridSpan w:val="2"/>
            <w:tcBorders>
              <w:top w:val="single" w:color="auto" w:sz="6" w:space="0"/>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客观过度负债的债务数量</w:t>
            </w:r>
          </w:p>
        </w:tc>
      </w:tr>
      <w:tr>
        <w:tblPrEx>
          <w:tblCellMar>
            <w:top w:w="0" w:type="dxa"/>
            <w:left w:w="75" w:type="dxa"/>
            <w:bottom w:w="0" w:type="dxa"/>
            <w:right w:w="75" w:type="dxa"/>
          </w:tblCellMar>
        </w:tblPrEx>
        <w:trPr>
          <w:jc w:val="center"/>
        </w:trPr>
        <w:tc>
          <w:tcPr>
            <w:tcW w:w="1006" w:type="pct"/>
            <w:vMerge w:val="continue"/>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67" w:type="pct"/>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（1）</w:t>
            </w:r>
          </w:p>
        </w:tc>
        <w:tc>
          <w:tcPr>
            <w:tcW w:w="668" w:type="pct"/>
            <w:gridSpan w:val="2"/>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（2）</w:t>
            </w:r>
          </w:p>
        </w:tc>
        <w:tc>
          <w:tcPr>
            <w:tcW w:w="657" w:type="pct"/>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（3）</w:t>
            </w:r>
          </w:p>
        </w:tc>
        <w:tc>
          <w:tcPr>
            <w:tcW w:w="658" w:type="pct"/>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（4）</w:t>
            </w:r>
          </w:p>
        </w:tc>
        <w:tc>
          <w:tcPr>
            <w:tcW w:w="671" w:type="pct"/>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（5）</w:t>
            </w:r>
          </w:p>
        </w:tc>
        <w:tc>
          <w:tcPr>
            <w:tcW w:w="672" w:type="pct"/>
            <w:tcBorders>
              <w:top w:val="single" w:color="auto" w:sz="6" w:space="0"/>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（6）</w:t>
            </w:r>
          </w:p>
        </w:tc>
      </w:tr>
      <w:tr>
        <w:tblPrEx>
          <w:tblCellMar>
            <w:top w:w="0" w:type="dxa"/>
            <w:left w:w="75" w:type="dxa"/>
            <w:bottom w:w="0" w:type="dxa"/>
            <w:right w:w="75" w:type="dxa"/>
          </w:tblCellMar>
        </w:tblPrEx>
        <w:trPr>
          <w:jc w:val="center"/>
        </w:trPr>
        <w:tc>
          <w:tcPr>
            <w:tcW w:w="1006" w:type="pct"/>
            <w:vMerge w:val="continue"/>
            <w:tcBorders>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7" w:type="pct"/>
            <w:gridSpan w:val="2"/>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OLS</w:t>
            </w:r>
          </w:p>
        </w:tc>
        <w:tc>
          <w:tcPr>
            <w:tcW w:w="658"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SLS</w:t>
            </w:r>
          </w:p>
        </w:tc>
        <w:tc>
          <w:tcPr>
            <w:tcW w:w="657"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OLS</w:t>
            </w:r>
          </w:p>
        </w:tc>
        <w:tc>
          <w:tcPr>
            <w:tcW w:w="658"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SLS</w:t>
            </w:r>
          </w:p>
        </w:tc>
        <w:tc>
          <w:tcPr>
            <w:tcW w:w="671" w:type="pct"/>
            <w:tcBorders>
              <w:top w:val="nil"/>
              <w:left w:val="nil"/>
              <w:bottom w:val="single" w:color="auto" w:sz="4" w:space="0"/>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OLS</w:t>
            </w:r>
          </w:p>
        </w:tc>
        <w:tc>
          <w:tcPr>
            <w:tcW w:w="672" w:type="pct"/>
            <w:tcBorders>
              <w:top w:val="nil"/>
              <w:left w:val="nil"/>
              <w:bottom w:val="single" w:color="auto" w:sz="4"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r>
              <w:rPr>
                <w:color w:val="000000" w:themeColor="text1"/>
                <w:sz w:val="18"/>
                <w:szCs w:val="18"/>
                <w14:textFill>
                  <w14:solidFill>
                    <w14:schemeClr w14:val="tx1"/>
                  </w14:solidFill>
                </w14:textFill>
              </w:rPr>
              <w:t>SLS</w:t>
            </w:r>
          </w:p>
        </w:tc>
      </w:tr>
      <w:tr>
        <w:tblPrEx>
          <w:tblCellMar>
            <w:top w:w="0" w:type="dxa"/>
            <w:left w:w="75" w:type="dxa"/>
            <w:bottom w:w="0" w:type="dxa"/>
            <w:right w:w="75" w:type="dxa"/>
          </w:tblCellMar>
        </w:tblPrEx>
        <w:trPr>
          <w:jc w:val="center"/>
        </w:trPr>
        <w:tc>
          <w:tcPr>
            <w:tcW w:w="1006" w:type="pct"/>
            <w:vMerge w:val="restart"/>
            <w:tcBorders>
              <w:top w:val="nil"/>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数字普惠金融</w:t>
            </w:r>
          </w:p>
        </w:tc>
        <w:tc>
          <w:tcPr>
            <w:tcW w:w="677" w:type="pct"/>
            <w:gridSpan w:val="2"/>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-0.0011**</w:t>
            </w:r>
          </w:p>
        </w:tc>
        <w:tc>
          <w:tcPr>
            <w:tcW w:w="658"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-0.0117***</w:t>
            </w:r>
          </w:p>
        </w:tc>
        <w:tc>
          <w:tcPr>
            <w:tcW w:w="657"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-0.0005*</w:t>
            </w:r>
          </w:p>
        </w:tc>
        <w:tc>
          <w:tcPr>
            <w:tcW w:w="658"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-0.0027*</w:t>
            </w:r>
          </w:p>
        </w:tc>
        <w:tc>
          <w:tcPr>
            <w:tcW w:w="671" w:type="pct"/>
            <w:tcBorders>
              <w:top w:val="single" w:color="auto" w:sz="4" w:space="0"/>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0.0008</w:t>
            </w:r>
          </w:p>
        </w:tc>
        <w:tc>
          <w:tcPr>
            <w:tcW w:w="672" w:type="pct"/>
            <w:tcBorders>
              <w:top w:val="single" w:color="auto" w:sz="4" w:space="0"/>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0.0174</w:t>
            </w:r>
            <w:r>
              <w:rPr>
                <w:rFonts w:cs="Times New Roman"/>
                <w:color w:val="000000" w:themeColor="text1"/>
                <w:kern w:val="0"/>
                <w:sz w:val="18"/>
                <w:szCs w:val="18"/>
                <w14:textFill>
                  <w14:solidFill>
                    <w14:schemeClr w14:val="tx1"/>
                  </w14:solidFill>
                </w14:textFill>
              </w:rPr>
              <w:t>***</w:t>
            </w:r>
          </w:p>
        </w:tc>
      </w:tr>
      <w:tr>
        <w:tblPrEx>
          <w:tblCellMar>
            <w:top w:w="0" w:type="dxa"/>
            <w:left w:w="75" w:type="dxa"/>
            <w:bottom w:w="0" w:type="dxa"/>
            <w:right w:w="75" w:type="dxa"/>
          </w:tblCellMar>
        </w:tblPrEx>
        <w:trPr>
          <w:jc w:val="center"/>
        </w:trPr>
        <w:tc>
          <w:tcPr>
            <w:tcW w:w="1006" w:type="pct"/>
            <w:vMerge w:val="continue"/>
            <w:tcBorders>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7" w:type="pct"/>
            <w:gridSpan w:val="2"/>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(0.0005)</w:t>
            </w:r>
          </w:p>
        </w:tc>
        <w:tc>
          <w:tcPr>
            <w:tcW w:w="658"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(0.0033)</w:t>
            </w:r>
          </w:p>
        </w:tc>
        <w:tc>
          <w:tcPr>
            <w:tcW w:w="657"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(0.0003)</w:t>
            </w:r>
          </w:p>
        </w:tc>
        <w:tc>
          <w:tcPr>
            <w:tcW w:w="658" w:type="pct"/>
            <w:tcBorders>
              <w:top w:val="nil"/>
              <w:left w:val="nil"/>
              <w:bottom w:val="nil"/>
              <w:right w:val="nil"/>
            </w:tcBorders>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(0.0012)</w:t>
            </w:r>
          </w:p>
        </w:tc>
        <w:tc>
          <w:tcPr>
            <w:tcW w:w="671"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0.0009)</w:t>
            </w:r>
          </w:p>
        </w:tc>
        <w:tc>
          <w:tcPr>
            <w:tcW w:w="672"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0.0080)</w:t>
            </w:r>
          </w:p>
        </w:tc>
      </w:tr>
      <w:tr>
        <w:tblPrEx>
          <w:tblCellMar>
            <w:top w:w="0" w:type="dxa"/>
            <w:left w:w="75" w:type="dxa"/>
            <w:bottom w:w="0" w:type="dxa"/>
            <w:right w:w="75" w:type="dxa"/>
          </w:tblCellMar>
        </w:tblPrEx>
        <w:trPr>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控制变量</w:t>
            </w:r>
          </w:p>
        </w:tc>
        <w:tc>
          <w:tcPr>
            <w:tcW w:w="677"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57"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71"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72"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r>
      <w:tr>
        <w:tblPrEx>
          <w:tblCellMar>
            <w:top w:w="0" w:type="dxa"/>
            <w:left w:w="75" w:type="dxa"/>
            <w:bottom w:w="0" w:type="dxa"/>
            <w:right w:w="75" w:type="dxa"/>
          </w:tblCellMar>
        </w:tblPrEx>
        <w:trPr>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家庭固定效应</w:t>
            </w:r>
          </w:p>
        </w:tc>
        <w:tc>
          <w:tcPr>
            <w:tcW w:w="677"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57"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71"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72"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r>
      <w:tr>
        <w:tblPrEx>
          <w:tblCellMar>
            <w:top w:w="0" w:type="dxa"/>
            <w:left w:w="75" w:type="dxa"/>
            <w:bottom w:w="0" w:type="dxa"/>
            <w:right w:w="75" w:type="dxa"/>
          </w:tblCellMar>
        </w:tblPrEx>
        <w:trPr>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时间固定效应</w:t>
            </w:r>
          </w:p>
        </w:tc>
        <w:tc>
          <w:tcPr>
            <w:tcW w:w="677"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57"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71"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c>
          <w:tcPr>
            <w:tcW w:w="672"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7"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7"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1"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2"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观测值</w:t>
            </w:r>
          </w:p>
        </w:tc>
        <w:tc>
          <w:tcPr>
            <w:tcW w:w="677"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6689</w:t>
            </w: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6689</w:t>
            </w:r>
          </w:p>
        </w:tc>
        <w:tc>
          <w:tcPr>
            <w:tcW w:w="657"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6689</w:t>
            </w: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6689</w:t>
            </w:r>
          </w:p>
        </w:tc>
        <w:tc>
          <w:tcPr>
            <w:tcW w:w="671"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6689</w:t>
            </w:r>
          </w:p>
        </w:tc>
        <w:tc>
          <w:tcPr>
            <w:tcW w:w="672"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6689</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R</w:t>
            </w:r>
            <w:r>
              <w:rPr>
                <w:color w:val="000000" w:themeColor="text1"/>
                <w:sz w:val="18"/>
                <w:szCs w:val="18"/>
                <w:vertAlign w:val="superscript"/>
                <w14:textFill>
                  <w14:solidFill>
                    <w14:schemeClr w14:val="tx1"/>
                  </w14:solidFill>
                </w14:textFill>
              </w:rPr>
              <w:t>2</w:t>
            </w:r>
          </w:p>
        </w:tc>
        <w:tc>
          <w:tcPr>
            <w:tcW w:w="677"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0</w:t>
            </w:r>
            <w:r>
              <w:rPr>
                <w:rFonts w:cs="Times New Roman"/>
                <w:color w:val="000000" w:themeColor="text1"/>
                <w:kern w:val="0"/>
                <w:sz w:val="18"/>
                <w:szCs w:val="18"/>
                <w14:textFill>
                  <w14:solidFill>
                    <w14:schemeClr w14:val="tx1"/>
                  </w14:solidFill>
                </w14:textFill>
              </w:rPr>
              <w:t>.2188</w:t>
            </w: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7"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0.0427</w:t>
            </w: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1"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.6330</w:t>
            </w:r>
          </w:p>
        </w:tc>
        <w:tc>
          <w:tcPr>
            <w:tcW w:w="672"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Wald test(p-value)</w:t>
            </w:r>
          </w:p>
        </w:tc>
        <w:tc>
          <w:tcPr>
            <w:tcW w:w="677"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.0000</w:t>
            </w:r>
          </w:p>
        </w:tc>
        <w:tc>
          <w:tcPr>
            <w:tcW w:w="657"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.1065</w:t>
            </w:r>
          </w:p>
        </w:tc>
        <w:tc>
          <w:tcPr>
            <w:tcW w:w="671"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2"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.0002</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06"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第一阶段</w:t>
            </w:r>
            <w:r>
              <w:rPr>
                <w:color w:val="000000" w:themeColor="text1"/>
                <w:sz w:val="18"/>
                <w:szCs w:val="18"/>
                <w14:textFill>
                  <w14:solidFill>
                    <w14:schemeClr w14:val="tx1"/>
                  </w14:solidFill>
                </w14:textFill>
              </w:rPr>
              <w:t>F</w:t>
            </w:r>
            <w:r>
              <w:rPr>
                <w:rFonts w:hint="eastAsia"/>
                <w:color w:val="000000" w:themeColor="text1"/>
                <w:sz w:val="18"/>
                <w:szCs w:val="18"/>
                <w14:textFill>
                  <w14:solidFill>
                    <w14:schemeClr w14:val="tx1"/>
                  </w14:solidFill>
                </w14:textFill>
              </w:rPr>
              <w:t>值</w:t>
            </w:r>
          </w:p>
        </w:tc>
        <w:tc>
          <w:tcPr>
            <w:tcW w:w="677" w:type="pct"/>
            <w:gridSpan w:val="2"/>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108.87</w:t>
            </w:r>
          </w:p>
        </w:tc>
        <w:tc>
          <w:tcPr>
            <w:tcW w:w="657"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8" w:type="pct"/>
            <w:tcBorders>
              <w:top w:val="nil"/>
              <w:left w:val="nil"/>
              <w:bottom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108.87</w:t>
            </w:r>
          </w:p>
        </w:tc>
        <w:tc>
          <w:tcPr>
            <w:tcW w:w="671"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2" w:type="pct"/>
            <w:tcBorders>
              <w:left w:val="nil"/>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108.87</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1006"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工具变量</w:t>
            </w:r>
            <w:r>
              <w:rPr>
                <w:color w:val="000000" w:themeColor="text1"/>
                <w:sz w:val="18"/>
                <w:szCs w:val="18"/>
                <w14:textFill>
                  <w14:solidFill>
                    <w14:schemeClr w14:val="tx1"/>
                  </w14:solidFill>
                </w14:textFill>
              </w:rPr>
              <w:t>t</w:t>
            </w:r>
            <w:r>
              <w:rPr>
                <w:rFonts w:hint="eastAsia"/>
                <w:color w:val="000000" w:themeColor="text1"/>
                <w:sz w:val="18"/>
                <w:szCs w:val="18"/>
                <w14:textFill>
                  <w14:solidFill>
                    <w14:schemeClr w14:val="tx1"/>
                  </w14:solidFill>
                </w14:textFill>
              </w:rPr>
              <w:t>值</w:t>
            </w:r>
          </w:p>
        </w:tc>
        <w:tc>
          <w:tcPr>
            <w:tcW w:w="677" w:type="pct"/>
            <w:gridSpan w:val="2"/>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8"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10.41</w:t>
            </w:r>
          </w:p>
        </w:tc>
        <w:tc>
          <w:tcPr>
            <w:tcW w:w="657"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58" w:type="pct"/>
            <w:tcBorders>
              <w:top w:val="nil"/>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10.41</w:t>
            </w:r>
          </w:p>
        </w:tc>
        <w:tc>
          <w:tcPr>
            <w:tcW w:w="671" w:type="pct"/>
            <w:tcBorders>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p>
        </w:tc>
        <w:tc>
          <w:tcPr>
            <w:tcW w:w="672" w:type="pct"/>
            <w:tcBorders>
              <w:left w:val="nil"/>
              <w:bottom w:val="single" w:color="auto" w:sz="6" w:space="0"/>
              <w:right w:val="nil"/>
            </w:tcBorders>
            <w:vAlign w:val="center"/>
          </w:tcPr>
          <w:p>
            <w:pPr>
              <w:ind w:firstLine="0" w:firstLineChars="0"/>
              <w:jc w:val="center"/>
              <w:rPr>
                <w:color w:val="000000" w:themeColor="text1"/>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10.41</w:t>
            </w:r>
          </w:p>
        </w:tc>
      </w:tr>
      <w:bookmarkEnd w:id="0"/>
      <w:bookmarkEnd w:id="2"/>
    </w:tbl>
    <w:p>
      <w:pPr>
        <w:spacing w:line="360" w:lineRule="auto"/>
        <w:ind w:left="357" w:firstLine="360"/>
        <w:jc w:val="center"/>
        <w:rPr>
          <w:rFonts w:eastAsia="黑体" w:cs="Arial"/>
          <w:color w:val="000000" w:themeColor="text1"/>
          <w:sz w:val="18"/>
          <w:szCs w:val="21"/>
          <w14:textFill>
            <w14:solidFill>
              <w14:schemeClr w14:val="tx1"/>
            </w14:solidFill>
          </w14:textFill>
        </w:rPr>
        <w:sectPr>
          <w:pgSz w:w="11906" w:h="16838"/>
          <w:pgMar w:top="1701" w:right="1531" w:bottom="1418" w:left="1531" w:header="851" w:footer="992" w:gutter="0"/>
          <w:pgNumType w:fmt="decimal"/>
          <w:cols w:space="425" w:num="1"/>
          <w:docGrid w:type="lines" w:linePitch="312" w:charSpace="0"/>
        </w:sectPr>
      </w:pPr>
    </w:p>
    <w:p>
      <w:pPr>
        <w:ind w:firstLine="360"/>
        <w:jc w:val="center"/>
        <w:rPr>
          <w:rFonts w:eastAsia="黑体"/>
          <w:color w:val="000000" w:themeColor="text1"/>
          <w:sz w:val="18"/>
          <w14:textFill>
            <w14:solidFill>
              <w14:schemeClr w14:val="tx1"/>
            </w14:solidFill>
          </w14:textFill>
        </w:rPr>
      </w:pPr>
      <w:r>
        <w:rPr>
          <w:rFonts w:hint="eastAsia" w:eastAsia="黑体" w:cs="Arial"/>
          <w:color w:val="000000" w:themeColor="text1"/>
          <w:sz w:val="18"/>
          <w:szCs w:val="21"/>
          <w14:textFill>
            <w14:solidFill>
              <w14:schemeClr w14:val="tx1"/>
            </w14:solidFill>
          </w14:textFill>
        </w:rPr>
        <w:t>表A</w:t>
      </w:r>
      <w:r>
        <w:rPr>
          <w:rFonts w:eastAsia="黑体" w:cs="Arial"/>
          <w:color w:val="000000" w:themeColor="text1"/>
          <w:sz w:val="18"/>
          <w:szCs w:val="21"/>
          <w14:textFill>
            <w14:solidFill>
              <w14:schemeClr w14:val="tx1"/>
            </w14:solidFill>
          </w14:textFill>
        </w:rPr>
        <w:t>5</w:t>
      </w:r>
      <w:r>
        <w:rPr>
          <w:rFonts w:hint="eastAsia" w:eastAsia="黑体" w:cs="Arial"/>
          <w:color w:val="000000" w:themeColor="text1"/>
          <w:sz w:val="18"/>
          <w:szCs w:val="21"/>
          <w14:textFill>
            <w14:solidFill>
              <w14:schemeClr w14:val="tx1"/>
            </w14:solidFill>
          </w14:textFill>
        </w:rPr>
        <w:t xml:space="preserve"> </w:t>
      </w:r>
      <w:r>
        <w:rPr>
          <w:rFonts w:hint="eastAsia" w:eastAsia="黑体"/>
          <w:color w:val="000000" w:themeColor="text1"/>
          <w:sz w:val="18"/>
          <w14:textFill>
            <w14:solidFill>
              <w14:schemeClr w14:val="tx1"/>
            </w14:solidFill>
          </w14:textFill>
        </w:rPr>
        <w:t>数字普惠金融与家庭客观过度负债（以家庭资产负债率是否超过5</w:t>
      </w:r>
      <w:r>
        <w:rPr>
          <w:rFonts w:eastAsia="黑体"/>
          <w:color w:val="000000" w:themeColor="text1"/>
          <w:sz w:val="18"/>
          <w14:textFill>
            <w14:solidFill>
              <w14:schemeClr w14:val="tx1"/>
            </w14:solidFill>
          </w14:textFill>
        </w:rPr>
        <w:t>0</w:t>
      </w:r>
      <w:r>
        <w:rPr>
          <w:rFonts w:hint="eastAsia" w:eastAsia="黑体"/>
          <w:color w:val="000000" w:themeColor="text1"/>
          <w:sz w:val="18"/>
          <w14:textFill>
            <w14:solidFill>
              <w14:schemeClr w14:val="tx1"/>
            </w14:solidFill>
          </w14:textFill>
        </w:rPr>
        <w:t>%为临界值）</w:t>
      </w:r>
      <w:r>
        <w:rPr>
          <w:rStyle w:val="13"/>
          <w:rFonts w:hint="eastAsia" w:eastAsia="黑体"/>
          <w:color w:val="000000" w:themeColor="text1"/>
          <w:sz w:val="18"/>
          <w14:textFill>
            <w14:solidFill>
              <w14:schemeClr w14:val="tx1"/>
            </w14:solidFill>
          </w14:textFill>
        </w:rPr>
        <w:footnoteReference w:id="2"/>
      </w:r>
    </w:p>
    <w:tbl>
      <w:tblPr>
        <w:tblStyle w:val="8"/>
        <w:tblW w:w="5000" w:type="pct"/>
        <w:jc w:val="center"/>
        <w:tblLayout w:type="autofit"/>
        <w:tblCellMar>
          <w:top w:w="0" w:type="dxa"/>
          <w:left w:w="75" w:type="dxa"/>
          <w:bottom w:w="0" w:type="dxa"/>
          <w:right w:w="75" w:type="dxa"/>
        </w:tblCellMar>
      </w:tblPr>
      <w:tblGrid>
        <w:gridCol w:w="2096"/>
        <w:gridCol w:w="1851"/>
        <w:gridCol w:w="1676"/>
        <w:gridCol w:w="1678"/>
        <w:gridCol w:w="1693"/>
      </w:tblGrid>
      <w:tr>
        <w:tblPrEx>
          <w:tblCellMar>
            <w:top w:w="0" w:type="dxa"/>
            <w:left w:w="75" w:type="dxa"/>
            <w:bottom w:w="0" w:type="dxa"/>
            <w:right w:w="75" w:type="dxa"/>
          </w:tblCellMar>
        </w:tblPrEx>
        <w:trPr>
          <w:trHeight w:val="20" w:hRule="atLeast"/>
          <w:jc w:val="center"/>
        </w:trPr>
        <w:tc>
          <w:tcPr>
            <w:tcW w:w="1165" w:type="pct"/>
            <w:vMerge w:val="restart"/>
            <w:tcBorders>
              <w:top w:val="single" w:color="auto" w:sz="6" w:space="0"/>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变量</w:t>
            </w:r>
          </w:p>
        </w:tc>
        <w:tc>
          <w:tcPr>
            <w:tcW w:w="3835" w:type="pct"/>
            <w:gridSpan w:val="4"/>
            <w:tcBorders>
              <w:top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客观过度负债</w:t>
            </w:r>
          </w:p>
        </w:tc>
      </w:tr>
      <w:tr>
        <w:tblPrEx>
          <w:tblCellMar>
            <w:top w:w="0" w:type="dxa"/>
            <w:left w:w="75" w:type="dxa"/>
            <w:bottom w:w="0" w:type="dxa"/>
            <w:right w:w="75" w:type="dxa"/>
          </w:tblCellMar>
        </w:tblPrEx>
        <w:trPr>
          <w:trHeight w:val="20" w:hRule="atLeast"/>
          <w:jc w:val="center"/>
        </w:trPr>
        <w:tc>
          <w:tcPr>
            <w:tcW w:w="1165" w:type="pct"/>
            <w:vMerge w:val="continue"/>
            <w:tcBorders>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1029" w:type="pct"/>
            <w:tcBorders>
              <w:top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1)</w:t>
            </w:r>
          </w:p>
        </w:tc>
        <w:tc>
          <w:tcPr>
            <w:tcW w:w="932" w:type="pct"/>
            <w:tcBorders>
              <w:top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2</w:t>
            </w:r>
            <w:r>
              <w:rPr>
                <w:rFonts w:hint="eastAsia" w:cs="Times New Roman"/>
                <w:color w:val="000000" w:themeColor="text1"/>
                <w:kern w:val="0"/>
                <w:sz w:val="18"/>
                <w:szCs w:val="21"/>
                <w14:textFill>
                  <w14:solidFill>
                    <w14:schemeClr w14:val="tx1"/>
                  </w14:solidFill>
                </w14:textFill>
              </w:rPr>
              <w:t>)</w:t>
            </w:r>
          </w:p>
        </w:tc>
        <w:tc>
          <w:tcPr>
            <w:tcW w:w="933" w:type="pct"/>
            <w:tcBorders>
              <w:top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3)</w:t>
            </w:r>
          </w:p>
        </w:tc>
        <w:tc>
          <w:tcPr>
            <w:tcW w:w="941" w:type="pct"/>
            <w:tcBorders>
              <w:top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4</w:t>
            </w:r>
            <w:r>
              <w:rPr>
                <w:rFonts w:hint="eastAsia" w:cs="Times New Roman"/>
                <w:color w:val="000000" w:themeColor="text1"/>
                <w:kern w:val="0"/>
                <w:sz w:val="18"/>
                <w:szCs w:val="21"/>
                <w14:textFill>
                  <w14:solidFill>
                    <w14:schemeClr w14:val="tx1"/>
                  </w14:solidFill>
                </w14:textFill>
              </w:rPr>
              <w:t>)</w:t>
            </w:r>
          </w:p>
        </w:tc>
      </w:tr>
      <w:tr>
        <w:tblPrEx>
          <w:tblCellMar>
            <w:top w:w="0" w:type="dxa"/>
            <w:left w:w="75" w:type="dxa"/>
            <w:bottom w:w="0" w:type="dxa"/>
            <w:right w:w="75" w:type="dxa"/>
          </w:tblCellMar>
        </w:tblPrEx>
        <w:trPr>
          <w:trHeight w:val="20" w:hRule="atLeast"/>
          <w:jc w:val="center"/>
        </w:trPr>
        <w:tc>
          <w:tcPr>
            <w:tcW w:w="1165" w:type="pct"/>
            <w:vMerge w:val="continue"/>
            <w:tcBorders>
              <w:left w:val="nil"/>
              <w:bottom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1029" w:type="pct"/>
            <w:tcBorders>
              <w:bottom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O</w:t>
            </w:r>
            <w:r>
              <w:rPr>
                <w:rFonts w:cs="Times New Roman"/>
                <w:color w:val="000000" w:themeColor="text1"/>
                <w:kern w:val="0"/>
                <w:sz w:val="18"/>
                <w:szCs w:val="21"/>
                <w14:textFill>
                  <w14:solidFill>
                    <w14:schemeClr w14:val="tx1"/>
                  </w14:solidFill>
                </w14:textFill>
              </w:rPr>
              <w:t>LS</w:t>
            </w:r>
          </w:p>
        </w:tc>
        <w:tc>
          <w:tcPr>
            <w:tcW w:w="932" w:type="pct"/>
            <w:tcBorders>
              <w:bottom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2</w:t>
            </w:r>
            <w:r>
              <w:rPr>
                <w:rFonts w:cs="Times New Roman"/>
                <w:color w:val="000000" w:themeColor="text1"/>
                <w:kern w:val="0"/>
                <w:sz w:val="18"/>
                <w:szCs w:val="21"/>
                <w14:textFill>
                  <w14:solidFill>
                    <w14:schemeClr w14:val="tx1"/>
                  </w14:solidFill>
                </w14:textFill>
              </w:rPr>
              <w:t>SLS</w:t>
            </w:r>
          </w:p>
        </w:tc>
        <w:tc>
          <w:tcPr>
            <w:tcW w:w="933" w:type="pct"/>
            <w:tcBorders>
              <w:bottom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cs="Times New Roman"/>
                <w:color w:val="000000" w:themeColor="text1"/>
                <w:kern w:val="0"/>
                <w:sz w:val="18"/>
                <w:szCs w:val="21"/>
                <w14:textFill>
                  <w14:solidFill>
                    <w14:schemeClr w14:val="tx1"/>
                  </w14:solidFill>
                </w14:textFill>
              </w:rPr>
              <w:t>Probit</w:t>
            </w:r>
          </w:p>
        </w:tc>
        <w:tc>
          <w:tcPr>
            <w:tcW w:w="941" w:type="pct"/>
            <w:tcBorders>
              <w:bottom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cs="Times New Roman"/>
                <w:color w:val="000000" w:themeColor="text1"/>
                <w:kern w:val="0"/>
                <w:sz w:val="18"/>
                <w:szCs w:val="21"/>
                <w14:textFill>
                  <w14:solidFill>
                    <w14:schemeClr w14:val="tx1"/>
                  </w14:solidFill>
                </w14:textFill>
              </w:rPr>
              <w:t>IV-P</w:t>
            </w:r>
            <w:r>
              <w:rPr>
                <w:rFonts w:hint="eastAsia" w:cs="Times New Roman"/>
                <w:color w:val="000000" w:themeColor="text1"/>
                <w:kern w:val="0"/>
                <w:sz w:val="18"/>
                <w:szCs w:val="21"/>
                <w14:textFill>
                  <w14:solidFill>
                    <w14:schemeClr w14:val="tx1"/>
                  </w14:solidFill>
                </w14:textFill>
              </w:rPr>
              <w:t>robit</w:t>
            </w:r>
          </w:p>
        </w:tc>
      </w:tr>
      <w:tr>
        <w:tblPrEx>
          <w:tblCellMar>
            <w:top w:w="0" w:type="dxa"/>
            <w:left w:w="75" w:type="dxa"/>
            <w:bottom w:w="0" w:type="dxa"/>
            <w:right w:w="75" w:type="dxa"/>
          </w:tblCellMar>
        </w:tblPrEx>
        <w:trPr>
          <w:trHeight w:val="20" w:hRule="atLeast"/>
          <w:jc w:val="center"/>
        </w:trPr>
        <w:tc>
          <w:tcPr>
            <w:tcW w:w="1165" w:type="pct"/>
            <w:vMerge w:val="restart"/>
            <w:tcBorders>
              <w:top w:val="single" w:color="auto" w:sz="6" w:space="0"/>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数字普惠金融</w:t>
            </w:r>
          </w:p>
        </w:tc>
        <w:tc>
          <w:tcPr>
            <w:tcW w:w="1029" w:type="pct"/>
            <w:tcBorders>
              <w:top w:val="single" w:color="auto" w:sz="6" w:space="0"/>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cs="Times New Roman"/>
                <w:color w:val="000000" w:themeColor="text1"/>
                <w:kern w:val="0"/>
                <w:sz w:val="18"/>
                <w:szCs w:val="21"/>
                <w14:textFill>
                  <w14:solidFill>
                    <w14:schemeClr w14:val="tx1"/>
                  </w14:solidFill>
                </w14:textFill>
              </w:rPr>
              <w:t>-</w:t>
            </w:r>
            <w:r>
              <w:rPr>
                <w:rFonts w:hint="eastAsia" w:cs="Times New Roman"/>
                <w:color w:val="000000" w:themeColor="text1"/>
                <w:kern w:val="0"/>
                <w:sz w:val="18"/>
                <w:szCs w:val="21"/>
                <w14:textFill>
                  <w14:solidFill>
                    <w14:schemeClr w14:val="tx1"/>
                  </w14:solidFill>
                </w14:textFill>
              </w:rPr>
              <w:t>0</w:t>
            </w:r>
            <w:r>
              <w:rPr>
                <w:rFonts w:cs="Times New Roman"/>
                <w:color w:val="000000" w:themeColor="text1"/>
                <w:kern w:val="0"/>
                <w:sz w:val="18"/>
                <w:szCs w:val="21"/>
                <w14:textFill>
                  <w14:solidFill>
                    <w14:schemeClr w14:val="tx1"/>
                  </w14:solidFill>
                </w14:textFill>
              </w:rPr>
              <w:t>.0006</w:t>
            </w:r>
          </w:p>
        </w:tc>
        <w:tc>
          <w:tcPr>
            <w:tcW w:w="932" w:type="pct"/>
            <w:tcBorders>
              <w:top w:val="single" w:color="auto" w:sz="6" w:space="0"/>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0.0025***</w:t>
            </w:r>
          </w:p>
        </w:tc>
        <w:tc>
          <w:tcPr>
            <w:tcW w:w="933" w:type="pct"/>
            <w:tcBorders>
              <w:top w:val="single" w:color="auto" w:sz="6" w:space="0"/>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0</w:t>
            </w:r>
            <w:r>
              <w:rPr>
                <w:rFonts w:cs="Times New Roman"/>
                <w:color w:val="000000" w:themeColor="text1"/>
                <w:kern w:val="0"/>
                <w:sz w:val="18"/>
                <w:szCs w:val="21"/>
                <w14:textFill>
                  <w14:solidFill>
                    <w14:schemeClr w14:val="tx1"/>
                  </w14:solidFill>
                </w14:textFill>
              </w:rPr>
              <w:t>.0006</w:t>
            </w:r>
          </w:p>
        </w:tc>
        <w:tc>
          <w:tcPr>
            <w:tcW w:w="941" w:type="pct"/>
            <w:tcBorders>
              <w:top w:val="single" w:color="auto" w:sz="6" w:space="0"/>
              <w:bottom w:val="nil"/>
              <w:right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color w:val="000000" w:themeColor="text1"/>
                <w:sz w:val="18"/>
                <w:szCs w:val="18"/>
                <w14:textFill>
                  <w14:solidFill>
                    <w14:schemeClr w14:val="tx1"/>
                  </w14:solidFill>
                </w14:textFill>
              </w:rPr>
              <w:t>-0.0041***</w:t>
            </w:r>
          </w:p>
        </w:tc>
      </w:tr>
      <w:tr>
        <w:tblPrEx>
          <w:tblCellMar>
            <w:top w:w="0" w:type="dxa"/>
            <w:left w:w="75" w:type="dxa"/>
            <w:bottom w:w="0" w:type="dxa"/>
            <w:right w:w="75" w:type="dxa"/>
          </w:tblCellMar>
        </w:tblPrEx>
        <w:trPr>
          <w:trHeight w:val="20" w:hRule="atLeast"/>
          <w:jc w:val="center"/>
        </w:trPr>
        <w:tc>
          <w:tcPr>
            <w:tcW w:w="1165" w:type="pct"/>
            <w:vMerge w:val="continue"/>
            <w:tcBorders>
              <w:left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1029" w:type="pct"/>
            <w:tcBorders>
              <w:top w:val="nil"/>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0.0005)</w:t>
            </w:r>
          </w:p>
        </w:tc>
        <w:tc>
          <w:tcPr>
            <w:tcW w:w="932" w:type="pct"/>
            <w:tcBorders>
              <w:top w:val="nil"/>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0.0007)</w:t>
            </w:r>
          </w:p>
        </w:tc>
        <w:tc>
          <w:tcPr>
            <w:tcW w:w="933" w:type="pct"/>
            <w:tcBorders>
              <w:top w:val="nil"/>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0.0004)</w:t>
            </w:r>
          </w:p>
        </w:tc>
        <w:tc>
          <w:tcPr>
            <w:tcW w:w="941" w:type="pct"/>
            <w:tcBorders>
              <w:top w:val="nil"/>
              <w:bottom w:val="nil"/>
              <w:right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olor w:val="000000" w:themeColor="text1"/>
                <w:sz w:val="18"/>
                <w:szCs w:val="18"/>
                <w14:textFill>
                  <w14:solidFill>
                    <w14:schemeClr w14:val="tx1"/>
                  </w14:solidFill>
                </w14:textFill>
              </w:rPr>
              <w:t>（0.000</w:t>
            </w: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w:t>
            </w:r>
          </w:p>
        </w:tc>
      </w:tr>
      <w:tr>
        <w:tblPrEx>
          <w:tblCellMar>
            <w:top w:w="0" w:type="dxa"/>
            <w:left w:w="75" w:type="dxa"/>
            <w:bottom w:w="0" w:type="dxa"/>
            <w:right w:w="75" w:type="dxa"/>
          </w:tblCellMar>
        </w:tblPrEx>
        <w:trPr>
          <w:trHeight w:val="20" w:hRule="atLeast"/>
          <w:jc w:val="center"/>
        </w:trPr>
        <w:tc>
          <w:tcPr>
            <w:tcW w:w="1165" w:type="pct"/>
            <w:tcBorders>
              <w:top w:val="nil"/>
              <w:left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控制变量</w:t>
            </w:r>
          </w:p>
        </w:tc>
        <w:tc>
          <w:tcPr>
            <w:tcW w:w="1029"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2"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3"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41" w:type="pct"/>
            <w:tcBorders>
              <w:top w:val="nil"/>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r>
      <w:tr>
        <w:tblPrEx>
          <w:tblCellMar>
            <w:top w:w="0" w:type="dxa"/>
            <w:left w:w="75" w:type="dxa"/>
            <w:bottom w:w="0" w:type="dxa"/>
            <w:right w:w="75" w:type="dxa"/>
          </w:tblCellMar>
        </w:tblPrEx>
        <w:trPr>
          <w:trHeight w:val="20" w:hRule="atLeast"/>
          <w:jc w:val="center"/>
        </w:trPr>
        <w:tc>
          <w:tcPr>
            <w:tcW w:w="1165" w:type="pct"/>
            <w:tcBorders>
              <w:top w:val="nil"/>
              <w:left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家庭固定效应</w:t>
            </w:r>
          </w:p>
        </w:tc>
        <w:tc>
          <w:tcPr>
            <w:tcW w:w="1029"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2"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3"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941" w:type="pct"/>
            <w:tcBorders>
              <w:top w:val="nil"/>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r>
      <w:tr>
        <w:tblPrEx>
          <w:tblCellMar>
            <w:top w:w="0" w:type="dxa"/>
            <w:left w:w="75" w:type="dxa"/>
            <w:bottom w:w="0" w:type="dxa"/>
            <w:right w:w="75" w:type="dxa"/>
          </w:tblCellMar>
        </w:tblPrEx>
        <w:trPr>
          <w:trHeight w:val="20" w:hRule="atLeast"/>
          <w:jc w:val="center"/>
        </w:trPr>
        <w:tc>
          <w:tcPr>
            <w:tcW w:w="1165" w:type="pct"/>
            <w:tcBorders>
              <w:top w:val="nil"/>
              <w:left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时间固定效应</w:t>
            </w:r>
          </w:p>
        </w:tc>
        <w:tc>
          <w:tcPr>
            <w:tcW w:w="1029"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2"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3"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41" w:type="pct"/>
            <w:tcBorders>
              <w:top w:val="nil"/>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r>
      <w:tr>
        <w:tblPrEx>
          <w:tblCellMar>
            <w:top w:w="0" w:type="dxa"/>
            <w:left w:w="75" w:type="dxa"/>
            <w:bottom w:w="0" w:type="dxa"/>
            <w:right w:w="75" w:type="dxa"/>
          </w:tblCellMar>
        </w:tblPrEx>
        <w:trPr>
          <w:trHeight w:val="20" w:hRule="atLeast"/>
          <w:jc w:val="center"/>
        </w:trPr>
        <w:tc>
          <w:tcPr>
            <w:tcW w:w="1165" w:type="pc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1029"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932" w:type="pct"/>
            <w:tcBorders>
              <w:top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933"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941" w:type="pct"/>
            <w:tcBorders>
              <w:top w:val="nil"/>
              <w:right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r>
      <w:tr>
        <w:tblPrEx>
          <w:tblCellMar>
            <w:top w:w="0" w:type="dxa"/>
            <w:left w:w="75" w:type="dxa"/>
            <w:bottom w:w="0" w:type="dxa"/>
            <w:right w:w="75" w:type="dxa"/>
          </w:tblCellMar>
        </w:tblPrEx>
        <w:trPr>
          <w:trHeight w:val="20" w:hRule="atLeast"/>
          <w:jc w:val="center"/>
        </w:trPr>
        <w:tc>
          <w:tcPr>
            <w:tcW w:w="1165" w:type="pc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观测值</w:t>
            </w:r>
          </w:p>
        </w:tc>
        <w:tc>
          <w:tcPr>
            <w:tcW w:w="1029"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cs="Times New Roman"/>
                <w:color w:val="000000" w:themeColor="text1"/>
                <w:kern w:val="0"/>
                <w:sz w:val="18"/>
                <w:szCs w:val="21"/>
                <w14:textFill>
                  <w14:solidFill>
                    <w14:schemeClr w14:val="tx1"/>
                  </w14:solidFill>
                </w14:textFill>
              </w:rPr>
              <w:t>16800</w:t>
            </w:r>
          </w:p>
        </w:tc>
        <w:tc>
          <w:tcPr>
            <w:tcW w:w="932"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933"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cs="Times New Roman"/>
                <w:color w:val="000000" w:themeColor="text1"/>
                <w:kern w:val="0"/>
                <w:sz w:val="18"/>
                <w:szCs w:val="21"/>
                <w14:textFill>
                  <w14:solidFill>
                    <w14:schemeClr w14:val="tx1"/>
                  </w14:solidFill>
                </w14:textFill>
              </w:rPr>
              <w:t>16800</w:t>
            </w:r>
          </w:p>
        </w:tc>
        <w:tc>
          <w:tcPr>
            <w:tcW w:w="941" w:type="pct"/>
            <w:tcBorders>
              <w:top w:val="nil"/>
              <w:right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color w:val="000000" w:themeColor="text1"/>
                <w:sz w:val="18"/>
                <w:szCs w:val="18"/>
                <w14:textFill>
                  <w14:solidFill>
                    <w14:schemeClr w14:val="tx1"/>
                  </w14:solidFill>
                </w14:textFill>
              </w:rPr>
              <w:t>16800</w:t>
            </w:r>
          </w:p>
        </w:tc>
      </w:tr>
      <w:tr>
        <w:tblPrEx>
          <w:tblCellMar>
            <w:top w:w="0" w:type="dxa"/>
            <w:left w:w="75" w:type="dxa"/>
            <w:bottom w:w="0" w:type="dxa"/>
            <w:right w:w="75" w:type="dxa"/>
          </w:tblCellMar>
        </w:tblPrEx>
        <w:trPr>
          <w:trHeight w:val="20" w:hRule="atLeast"/>
          <w:jc w:val="center"/>
        </w:trPr>
        <w:tc>
          <w:tcPr>
            <w:tcW w:w="1165" w:type="pc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color w:val="000000" w:themeColor="text1"/>
                <w:kern w:val="0"/>
                <w:sz w:val="18"/>
                <w:szCs w:val="18"/>
                <w14:textFill>
                  <w14:solidFill>
                    <w14:schemeClr w14:val="tx1"/>
                  </w14:solidFill>
                </w14:textFill>
              </w:rPr>
              <w:t>R</w:t>
            </w:r>
            <w:r>
              <w:rPr>
                <w:color w:val="000000" w:themeColor="text1"/>
                <w:kern w:val="0"/>
                <w:sz w:val="18"/>
                <w:szCs w:val="18"/>
                <w:vertAlign w:val="superscript"/>
                <w14:textFill>
                  <w14:solidFill>
                    <w14:schemeClr w14:val="tx1"/>
                  </w14:solidFill>
                </w14:textFill>
              </w:rPr>
              <w:t>2</w:t>
            </w: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Pseudo R</w:t>
            </w:r>
            <w:r>
              <w:rPr>
                <w:color w:val="000000" w:themeColor="text1"/>
                <w:kern w:val="0"/>
                <w:sz w:val="18"/>
                <w:szCs w:val="18"/>
                <w:vertAlign w:val="superscript"/>
                <w14:textFill>
                  <w14:solidFill>
                    <w14:schemeClr w14:val="tx1"/>
                  </w14:solidFill>
                </w14:textFill>
              </w:rPr>
              <w:t>2</w:t>
            </w:r>
          </w:p>
        </w:tc>
        <w:tc>
          <w:tcPr>
            <w:tcW w:w="1029"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0</w:t>
            </w:r>
            <w:r>
              <w:rPr>
                <w:rFonts w:cs="Times New Roman"/>
                <w:color w:val="000000" w:themeColor="text1"/>
                <w:kern w:val="0"/>
                <w:sz w:val="18"/>
                <w:szCs w:val="21"/>
                <w14:textFill>
                  <w14:solidFill>
                    <w14:schemeClr w14:val="tx1"/>
                  </w14:solidFill>
                </w14:textFill>
              </w:rPr>
              <w:t>.3530</w:t>
            </w:r>
          </w:p>
        </w:tc>
        <w:tc>
          <w:tcPr>
            <w:tcW w:w="932"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933"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color w:val="000000" w:themeColor="text1"/>
                <w:kern w:val="0"/>
                <w:sz w:val="18"/>
                <w:szCs w:val="21"/>
                <w14:textFill>
                  <w14:solidFill>
                    <w14:schemeClr w14:val="tx1"/>
                  </w14:solidFill>
                </w14:textFill>
              </w:rPr>
              <w:t>0.3025</w:t>
            </w:r>
          </w:p>
        </w:tc>
        <w:tc>
          <w:tcPr>
            <w:tcW w:w="941" w:type="pct"/>
            <w:tcBorders>
              <w:top w:val="nil"/>
              <w:right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r>
      <w:tr>
        <w:tblPrEx>
          <w:tblCellMar>
            <w:top w:w="0" w:type="dxa"/>
            <w:left w:w="75" w:type="dxa"/>
            <w:bottom w:w="0" w:type="dxa"/>
            <w:right w:w="75" w:type="dxa"/>
          </w:tblCellMar>
        </w:tblPrEx>
        <w:trPr>
          <w:trHeight w:val="20" w:hRule="atLeast"/>
          <w:jc w:val="center"/>
        </w:trPr>
        <w:tc>
          <w:tcPr>
            <w:tcW w:w="1165" w:type="pc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cs="Times New Roman"/>
                <w:color w:val="000000" w:themeColor="text1"/>
                <w:kern w:val="0"/>
                <w:sz w:val="18"/>
                <w:szCs w:val="21"/>
                <w14:textFill>
                  <w14:solidFill>
                    <w14:schemeClr w14:val="tx1"/>
                  </w14:solidFill>
                </w14:textFill>
              </w:rPr>
              <w:t>Wald test(p-value)</w:t>
            </w:r>
          </w:p>
        </w:tc>
        <w:tc>
          <w:tcPr>
            <w:tcW w:w="1029"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32"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.0000</w:t>
            </w:r>
          </w:p>
        </w:tc>
        <w:tc>
          <w:tcPr>
            <w:tcW w:w="933"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41" w:type="pct"/>
            <w:tcBorders>
              <w:top w:val="nil"/>
              <w:right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color w:val="000000" w:themeColor="text1"/>
                <w:sz w:val="18"/>
                <w:szCs w:val="18"/>
                <w14:textFill>
                  <w14:solidFill>
                    <w14:schemeClr w14:val="tx1"/>
                  </w14:solidFill>
                </w14:textFill>
              </w:rPr>
              <w:t>0.0000</w:t>
            </w:r>
          </w:p>
        </w:tc>
      </w:tr>
      <w:tr>
        <w:tblPrEx>
          <w:tblCellMar>
            <w:top w:w="0" w:type="dxa"/>
            <w:left w:w="75" w:type="dxa"/>
            <w:bottom w:w="0" w:type="dxa"/>
            <w:right w:w="75" w:type="dxa"/>
          </w:tblCellMar>
        </w:tblPrEx>
        <w:trPr>
          <w:trHeight w:val="20" w:hRule="atLeast"/>
          <w:jc w:val="center"/>
        </w:trPr>
        <w:tc>
          <w:tcPr>
            <w:tcW w:w="1165" w:type="pc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第一阶段</w:t>
            </w:r>
            <w:r>
              <w:rPr>
                <w:rFonts w:cs="Times New Roman"/>
                <w:color w:val="000000" w:themeColor="text1"/>
                <w:kern w:val="0"/>
                <w:sz w:val="18"/>
                <w:szCs w:val="21"/>
                <w14:textFill>
                  <w14:solidFill>
                    <w14:schemeClr w14:val="tx1"/>
                  </w14:solidFill>
                </w14:textFill>
              </w:rPr>
              <w:t>F</w:t>
            </w:r>
            <w:r>
              <w:rPr>
                <w:rFonts w:hint="eastAsia" w:cs="Times New Roman"/>
                <w:color w:val="000000" w:themeColor="text1"/>
                <w:kern w:val="0"/>
                <w:sz w:val="18"/>
                <w:szCs w:val="21"/>
                <w14:textFill>
                  <w14:solidFill>
                    <w14:schemeClr w14:val="tx1"/>
                  </w14:solidFill>
                </w14:textFill>
              </w:rPr>
              <w:t>值</w:t>
            </w:r>
          </w:p>
        </w:tc>
        <w:tc>
          <w:tcPr>
            <w:tcW w:w="1029"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32"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color w:val="000000" w:themeColor="text1"/>
                <w:kern w:val="0"/>
                <w:sz w:val="18"/>
                <w:szCs w:val="18"/>
                <w14:textFill>
                  <w14:solidFill>
                    <w14:schemeClr w14:val="tx1"/>
                  </w14:solidFill>
                </w14:textFill>
              </w:rPr>
              <w:t>108.38</w:t>
            </w:r>
          </w:p>
        </w:tc>
        <w:tc>
          <w:tcPr>
            <w:tcW w:w="933"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41" w:type="pct"/>
            <w:tcBorders>
              <w:top w:val="nil"/>
              <w:right w:val="nil"/>
            </w:tcBorders>
            <w:vAlign w:val="center"/>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rFonts w:cs="Times New Roman"/>
                <w:color w:val="000000" w:themeColor="text1"/>
                <w:kern w:val="0"/>
                <w:sz w:val="18"/>
                <w:szCs w:val="18"/>
                <w14:textFill>
                  <w14:solidFill>
                    <w14:schemeClr w14:val="tx1"/>
                  </w14:solidFill>
                </w14:textFill>
              </w:rPr>
              <w:t>14732.68</w:t>
            </w:r>
          </w:p>
        </w:tc>
      </w:tr>
      <w:tr>
        <w:tblPrEx>
          <w:tblCellMar>
            <w:top w:w="0" w:type="dxa"/>
            <w:left w:w="75" w:type="dxa"/>
            <w:bottom w:w="0" w:type="dxa"/>
            <w:right w:w="75" w:type="dxa"/>
          </w:tblCellMar>
        </w:tblPrEx>
        <w:trPr>
          <w:trHeight w:val="20" w:hRule="atLeast"/>
          <w:jc w:val="center"/>
        </w:trPr>
        <w:tc>
          <w:tcPr>
            <w:tcW w:w="1165" w:type="pct"/>
            <w:tcBorders>
              <w:top w:val="nil"/>
              <w:left w:val="nil"/>
              <w:bottom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工具变量</w:t>
            </w:r>
            <w:r>
              <w:rPr>
                <w:rFonts w:cs="Times New Roman"/>
                <w:color w:val="000000" w:themeColor="text1"/>
                <w:kern w:val="0"/>
                <w:sz w:val="18"/>
                <w:szCs w:val="21"/>
                <w14:textFill>
                  <w14:solidFill>
                    <w14:schemeClr w14:val="tx1"/>
                  </w14:solidFill>
                </w14:textFill>
              </w:rPr>
              <w:t>t</w:t>
            </w:r>
            <w:r>
              <w:rPr>
                <w:rFonts w:hint="eastAsia" w:cs="Times New Roman"/>
                <w:color w:val="000000" w:themeColor="text1"/>
                <w:kern w:val="0"/>
                <w:sz w:val="18"/>
                <w:szCs w:val="21"/>
                <w14:textFill>
                  <w14:solidFill>
                    <w14:schemeClr w14:val="tx1"/>
                  </w14:solidFill>
                </w14:textFill>
              </w:rPr>
              <w:t>值</w:t>
            </w:r>
          </w:p>
        </w:tc>
        <w:tc>
          <w:tcPr>
            <w:tcW w:w="1029" w:type="pct"/>
            <w:tcBorders>
              <w:top w:val="nil"/>
              <w:bottom w:val="single" w:color="auto" w:sz="4" w:space="0"/>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32" w:type="pct"/>
            <w:tcBorders>
              <w:top w:val="nil"/>
              <w:bottom w:val="single" w:color="auto" w:sz="4" w:space="0"/>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color w:val="000000" w:themeColor="text1"/>
                <w:kern w:val="0"/>
                <w:sz w:val="18"/>
                <w:szCs w:val="18"/>
                <w14:textFill>
                  <w14:solidFill>
                    <w14:schemeClr w14:val="tx1"/>
                  </w14:solidFill>
                </w14:textFill>
              </w:rPr>
              <w:t>10.41</w:t>
            </w:r>
          </w:p>
        </w:tc>
        <w:tc>
          <w:tcPr>
            <w:tcW w:w="933" w:type="pct"/>
            <w:tcBorders>
              <w:top w:val="nil"/>
              <w:bottom w:val="single" w:color="auto" w:sz="4" w:space="0"/>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41" w:type="pct"/>
            <w:tcBorders>
              <w:top w:val="nil"/>
              <w:bottom w:val="single" w:color="auto" w:sz="4" w:space="0"/>
              <w:right w:val="nil"/>
            </w:tcBorders>
            <w:vAlign w:val="center"/>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rFonts w:cs="Times New Roman"/>
                <w:color w:val="000000" w:themeColor="text1"/>
                <w:kern w:val="0"/>
                <w:sz w:val="18"/>
                <w:szCs w:val="18"/>
                <w14:textFill>
                  <w14:solidFill>
                    <w14:schemeClr w14:val="tx1"/>
                  </w14:solidFill>
                </w14:textFill>
              </w:rPr>
              <w:t>13.94</w:t>
            </w:r>
          </w:p>
        </w:tc>
      </w:tr>
    </w:tbl>
    <w:p>
      <w:pPr>
        <w:ind w:firstLine="360"/>
        <w:jc w:val="center"/>
        <w:rPr>
          <w:rFonts w:hint="eastAsia" w:eastAsia="黑体"/>
          <w:color w:val="000000" w:themeColor="text1"/>
          <w:sz w:val="18"/>
          <w14:textFill>
            <w14:solidFill>
              <w14:schemeClr w14:val="tx1"/>
            </w14:solidFill>
          </w14:textFill>
        </w:rPr>
      </w:pPr>
    </w:p>
    <w:p>
      <w:pPr>
        <w:ind w:firstLine="360"/>
        <w:jc w:val="center"/>
        <w:rPr>
          <w:rFonts w:hint="eastAsia" w:eastAsia="黑体"/>
          <w:color w:val="000000" w:themeColor="text1"/>
          <w:sz w:val="18"/>
          <w14:textFill>
            <w14:solidFill>
              <w14:schemeClr w14:val="tx1"/>
            </w14:solidFill>
          </w14:textFill>
        </w:rPr>
      </w:pPr>
    </w:p>
    <w:p>
      <w:pPr>
        <w:ind w:firstLine="360"/>
        <w:jc w:val="center"/>
        <w:rPr>
          <w:rFonts w:eastAsia="黑体"/>
          <w:color w:val="000000" w:themeColor="text1"/>
          <w:sz w:val="18"/>
          <w14:textFill>
            <w14:solidFill>
              <w14:schemeClr w14:val="tx1"/>
            </w14:solidFill>
          </w14:textFill>
        </w:rPr>
      </w:pPr>
      <w:r>
        <w:rPr>
          <w:rFonts w:hint="eastAsia" w:eastAsia="黑体"/>
          <w:color w:val="000000" w:themeColor="text1"/>
          <w:sz w:val="18"/>
          <w14:textFill>
            <w14:solidFill>
              <w14:schemeClr w14:val="tx1"/>
            </w14:solidFill>
          </w14:textFill>
        </w:rPr>
        <w:t>表</w:t>
      </w:r>
      <w:r>
        <w:rPr>
          <w:rFonts w:eastAsia="黑体"/>
          <w:color w:val="000000" w:themeColor="text1"/>
          <w:sz w:val="18"/>
          <w14:textFill>
            <w14:solidFill>
              <w14:schemeClr w14:val="tx1"/>
            </w14:solidFill>
          </w14:textFill>
        </w:rPr>
        <w:t>A</w:t>
      </w:r>
      <w:r>
        <w:rPr>
          <w:rFonts w:hint="eastAsia" w:eastAsia="黑体"/>
          <w:color w:val="000000" w:themeColor="text1"/>
          <w:sz w:val="18"/>
          <w14:textFill>
            <w14:solidFill>
              <w14:schemeClr w14:val="tx1"/>
            </w14:solidFill>
          </w14:textFill>
        </w:rPr>
        <w:t>6</w:t>
      </w:r>
      <w:r>
        <w:rPr>
          <w:rFonts w:eastAsia="黑体"/>
          <w:color w:val="000000" w:themeColor="text1"/>
          <w:sz w:val="18"/>
          <w14:textFill>
            <w14:solidFill>
              <w14:schemeClr w14:val="tx1"/>
            </w14:solidFill>
          </w14:textFill>
        </w:rPr>
        <w:t xml:space="preserve"> </w:t>
      </w:r>
      <w:r>
        <w:rPr>
          <w:rFonts w:hint="eastAsia" w:eastAsia="黑体"/>
          <w:color w:val="000000" w:themeColor="text1"/>
          <w:sz w:val="18"/>
          <w14:textFill>
            <w14:solidFill>
              <w14:schemeClr w14:val="tx1"/>
            </w14:solidFill>
          </w14:textFill>
        </w:rPr>
        <w:t>数字普惠金融与家庭客观过度负债（以家庭债务收入比是否超过</w:t>
      </w:r>
      <w:r>
        <w:rPr>
          <w:rFonts w:eastAsia="黑体"/>
          <w:color w:val="000000" w:themeColor="text1"/>
          <w:sz w:val="18"/>
          <w14:textFill>
            <w14:solidFill>
              <w14:schemeClr w14:val="tx1"/>
            </w14:solidFill>
          </w14:textFill>
        </w:rPr>
        <w:t>200</w:t>
      </w:r>
      <w:r>
        <w:rPr>
          <w:rFonts w:hint="eastAsia" w:eastAsia="黑体"/>
          <w:color w:val="000000" w:themeColor="text1"/>
          <w:sz w:val="18"/>
          <w14:textFill>
            <w14:solidFill>
              <w14:schemeClr w14:val="tx1"/>
            </w14:solidFill>
          </w14:textFill>
        </w:rPr>
        <w:t>%为临界值）</w:t>
      </w:r>
    </w:p>
    <w:tbl>
      <w:tblPr>
        <w:tblStyle w:val="8"/>
        <w:tblW w:w="5000" w:type="pct"/>
        <w:jc w:val="center"/>
        <w:tblLayout w:type="autofit"/>
        <w:tblCellMar>
          <w:top w:w="0" w:type="dxa"/>
          <w:left w:w="75" w:type="dxa"/>
          <w:bottom w:w="0" w:type="dxa"/>
          <w:right w:w="75" w:type="dxa"/>
        </w:tblCellMar>
      </w:tblPr>
      <w:tblGrid>
        <w:gridCol w:w="2096"/>
        <w:gridCol w:w="1851"/>
        <w:gridCol w:w="1676"/>
        <w:gridCol w:w="1678"/>
        <w:gridCol w:w="1693"/>
      </w:tblGrid>
      <w:tr>
        <w:tblPrEx>
          <w:tblCellMar>
            <w:top w:w="0" w:type="dxa"/>
            <w:left w:w="75" w:type="dxa"/>
            <w:bottom w:w="0" w:type="dxa"/>
            <w:right w:w="75" w:type="dxa"/>
          </w:tblCellMar>
        </w:tblPrEx>
        <w:trPr>
          <w:trHeight w:val="20" w:hRule="atLeast"/>
          <w:jc w:val="center"/>
        </w:trPr>
        <w:tc>
          <w:tcPr>
            <w:tcW w:w="1165" w:type="pct"/>
            <w:vMerge w:val="restart"/>
            <w:tcBorders>
              <w:top w:val="single" w:color="auto" w:sz="6" w:space="0"/>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变量</w:t>
            </w:r>
          </w:p>
        </w:tc>
        <w:tc>
          <w:tcPr>
            <w:tcW w:w="3835" w:type="pct"/>
            <w:gridSpan w:val="4"/>
            <w:tcBorders>
              <w:top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客观过度负债</w:t>
            </w:r>
          </w:p>
        </w:tc>
      </w:tr>
      <w:tr>
        <w:tblPrEx>
          <w:tblCellMar>
            <w:top w:w="0" w:type="dxa"/>
            <w:left w:w="75" w:type="dxa"/>
            <w:bottom w:w="0" w:type="dxa"/>
            <w:right w:w="75" w:type="dxa"/>
          </w:tblCellMar>
        </w:tblPrEx>
        <w:trPr>
          <w:trHeight w:val="20" w:hRule="atLeast"/>
          <w:jc w:val="center"/>
        </w:trPr>
        <w:tc>
          <w:tcPr>
            <w:tcW w:w="1165" w:type="pct"/>
            <w:vMerge w:val="continue"/>
            <w:tcBorders>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1029" w:type="pct"/>
            <w:tcBorders>
              <w:top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1)</w:t>
            </w:r>
          </w:p>
        </w:tc>
        <w:tc>
          <w:tcPr>
            <w:tcW w:w="932" w:type="pct"/>
            <w:tcBorders>
              <w:top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2</w:t>
            </w:r>
            <w:r>
              <w:rPr>
                <w:rFonts w:hint="eastAsia" w:cs="Times New Roman"/>
                <w:color w:val="000000" w:themeColor="text1"/>
                <w:kern w:val="0"/>
                <w:sz w:val="18"/>
                <w:szCs w:val="21"/>
                <w14:textFill>
                  <w14:solidFill>
                    <w14:schemeClr w14:val="tx1"/>
                  </w14:solidFill>
                </w14:textFill>
              </w:rPr>
              <w:t>)</w:t>
            </w:r>
          </w:p>
        </w:tc>
        <w:tc>
          <w:tcPr>
            <w:tcW w:w="933" w:type="pct"/>
            <w:tcBorders>
              <w:top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3)</w:t>
            </w:r>
          </w:p>
        </w:tc>
        <w:tc>
          <w:tcPr>
            <w:tcW w:w="941" w:type="pct"/>
            <w:tcBorders>
              <w:top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4</w:t>
            </w:r>
            <w:r>
              <w:rPr>
                <w:rFonts w:hint="eastAsia" w:cs="Times New Roman"/>
                <w:color w:val="000000" w:themeColor="text1"/>
                <w:kern w:val="0"/>
                <w:sz w:val="18"/>
                <w:szCs w:val="21"/>
                <w14:textFill>
                  <w14:solidFill>
                    <w14:schemeClr w14:val="tx1"/>
                  </w14:solidFill>
                </w14:textFill>
              </w:rPr>
              <w:t>)</w:t>
            </w:r>
          </w:p>
        </w:tc>
      </w:tr>
      <w:tr>
        <w:tblPrEx>
          <w:tblCellMar>
            <w:top w:w="0" w:type="dxa"/>
            <w:left w:w="75" w:type="dxa"/>
            <w:bottom w:w="0" w:type="dxa"/>
            <w:right w:w="75" w:type="dxa"/>
          </w:tblCellMar>
        </w:tblPrEx>
        <w:trPr>
          <w:trHeight w:val="20" w:hRule="atLeast"/>
          <w:jc w:val="center"/>
        </w:trPr>
        <w:tc>
          <w:tcPr>
            <w:tcW w:w="1165" w:type="pct"/>
            <w:vMerge w:val="continue"/>
            <w:tcBorders>
              <w:left w:val="nil"/>
              <w:bottom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1029" w:type="pct"/>
            <w:tcBorders>
              <w:bottom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O</w:t>
            </w:r>
            <w:r>
              <w:rPr>
                <w:rFonts w:cs="Times New Roman"/>
                <w:color w:val="000000" w:themeColor="text1"/>
                <w:kern w:val="0"/>
                <w:sz w:val="18"/>
                <w:szCs w:val="21"/>
                <w14:textFill>
                  <w14:solidFill>
                    <w14:schemeClr w14:val="tx1"/>
                  </w14:solidFill>
                </w14:textFill>
              </w:rPr>
              <w:t>LS</w:t>
            </w:r>
          </w:p>
        </w:tc>
        <w:tc>
          <w:tcPr>
            <w:tcW w:w="932" w:type="pct"/>
            <w:tcBorders>
              <w:bottom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2</w:t>
            </w:r>
            <w:r>
              <w:rPr>
                <w:rFonts w:cs="Times New Roman"/>
                <w:color w:val="000000" w:themeColor="text1"/>
                <w:kern w:val="0"/>
                <w:sz w:val="18"/>
                <w:szCs w:val="21"/>
                <w14:textFill>
                  <w14:solidFill>
                    <w14:schemeClr w14:val="tx1"/>
                  </w14:solidFill>
                </w14:textFill>
              </w:rPr>
              <w:t>SLS</w:t>
            </w:r>
          </w:p>
        </w:tc>
        <w:tc>
          <w:tcPr>
            <w:tcW w:w="933" w:type="pct"/>
            <w:tcBorders>
              <w:bottom w:val="single" w:color="auto" w:sz="6"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cs="Times New Roman"/>
                <w:color w:val="000000" w:themeColor="text1"/>
                <w:kern w:val="0"/>
                <w:sz w:val="18"/>
                <w:szCs w:val="21"/>
                <w14:textFill>
                  <w14:solidFill>
                    <w14:schemeClr w14:val="tx1"/>
                  </w14:solidFill>
                </w14:textFill>
              </w:rPr>
              <w:t>Probit</w:t>
            </w:r>
          </w:p>
        </w:tc>
        <w:tc>
          <w:tcPr>
            <w:tcW w:w="941" w:type="pct"/>
            <w:tcBorders>
              <w:bottom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cs="Times New Roman"/>
                <w:color w:val="000000" w:themeColor="text1"/>
                <w:kern w:val="0"/>
                <w:sz w:val="18"/>
                <w:szCs w:val="21"/>
                <w14:textFill>
                  <w14:solidFill>
                    <w14:schemeClr w14:val="tx1"/>
                  </w14:solidFill>
                </w14:textFill>
              </w:rPr>
              <w:t>IV-P</w:t>
            </w:r>
            <w:r>
              <w:rPr>
                <w:rFonts w:hint="eastAsia" w:cs="Times New Roman"/>
                <w:color w:val="000000" w:themeColor="text1"/>
                <w:kern w:val="0"/>
                <w:sz w:val="18"/>
                <w:szCs w:val="21"/>
                <w14:textFill>
                  <w14:solidFill>
                    <w14:schemeClr w14:val="tx1"/>
                  </w14:solidFill>
                </w14:textFill>
              </w:rPr>
              <w:t>robit</w:t>
            </w:r>
          </w:p>
        </w:tc>
      </w:tr>
      <w:tr>
        <w:tblPrEx>
          <w:tblCellMar>
            <w:top w:w="0" w:type="dxa"/>
            <w:left w:w="75" w:type="dxa"/>
            <w:bottom w:w="0" w:type="dxa"/>
            <w:right w:w="75" w:type="dxa"/>
          </w:tblCellMar>
        </w:tblPrEx>
        <w:trPr>
          <w:trHeight w:val="20" w:hRule="atLeast"/>
          <w:jc w:val="center"/>
        </w:trPr>
        <w:tc>
          <w:tcPr>
            <w:tcW w:w="1165" w:type="pct"/>
            <w:vMerge w:val="restar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数字普惠金融</w:t>
            </w:r>
          </w:p>
        </w:tc>
        <w:tc>
          <w:tcPr>
            <w:tcW w:w="1029" w:type="pct"/>
            <w:tcBorders>
              <w:top w:val="nil"/>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0.0001</w:t>
            </w:r>
          </w:p>
        </w:tc>
        <w:tc>
          <w:tcPr>
            <w:tcW w:w="932" w:type="pct"/>
            <w:tcBorders>
              <w:top w:val="nil"/>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0.0042</w:t>
            </w:r>
            <w:r>
              <w:rPr>
                <w:rFonts w:cs="Times New Roman"/>
                <w:color w:val="000000" w:themeColor="text1"/>
                <w:kern w:val="0"/>
                <w:sz w:val="18"/>
                <w:szCs w:val="18"/>
                <w14:textFill>
                  <w14:solidFill>
                    <w14:schemeClr w14:val="tx1"/>
                  </w14:solidFill>
                </w14:textFill>
              </w:rPr>
              <w:t>***</w:t>
            </w:r>
          </w:p>
        </w:tc>
        <w:tc>
          <w:tcPr>
            <w:tcW w:w="933" w:type="pct"/>
            <w:tcBorders>
              <w:top w:val="nil"/>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0.0001</w:t>
            </w:r>
          </w:p>
        </w:tc>
        <w:tc>
          <w:tcPr>
            <w:tcW w:w="941" w:type="pct"/>
            <w:tcBorders>
              <w:top w:val="nil"/>
              <w:bottom w:val="nil"/>
              <w:right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0.0047</w:t>
            </w:r>
            <w:r>
              <w:rPr>
                <w:rFonts w:cs="Times New Roman"/>
                <w:color w:val="000000" w:themeColor="text1"/>
                <w:kern w:val="0"/>
                <w:sz w:val="18"/>
                <w:szCs w:val="18"/>
                <w14:textFill>
                  <w14:solidFill>
                    <w14:schemeClr w14:val="tx1"/>
                  </w14:solidFill>
                </w14:textFill>
              </w:rPr>
              <w:t>***</w:t>
            </w:r>
          </w:p>
        </w:tc>
      </w:tr>
      <w:tr>
        <w:tblPrEx>
          <w:tblCellMar>
            <w:top w:w="0" w:type="dxa"/>
            <w:left w:w="75" w:type="dxa"/>
            <w:bottom w:w="0" w:type="dxa"/>
            <w:right w:w="75" w:type="dxa"/>
          </w:tblCellMar>
        </w:tblPrEx>
        <w:trPr>
          <w:trHeight w:val="20" w:hRule="atLeast"/>
          <w:jc w:val="center"/>
        </w:trPr>
        <w:tc>
          <w:tcPr>
            <w:tcW w:w="1165" w:type="pct"/>
            <w:vMerge w:val="continue"/>
            <w:tcBorders>
              <w:left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1029" w:type="pct"/>
            <w:tcBorders>
              <w:top w:val="nil"/>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0.0004)</w:t>
            </w:r>
          </w:p>
        </w:tc>
        <w:tc>
          <w:tcPr>
            <w:tcW w:w="932" w:type="pct"/>
            <w:tcBorders>
              <w:top w:val="nil"/>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0.0008)</w:t>
            </w:r>
          </w:p>
        </w:tc>
        <w:tc>
          <w:tcPr>
            <w:tcW w:w="933" w:type="pct"/>
            <w:tcBorders>
              <w:top w:val="nil"/>
              <w:bottom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0.0004)</w:t>
            </w:r>
          </w:p>
        </w:tc>
        <w:tc>
          <w:tcPr>
            <w:tcW w:w="941" w:type="pct"/>
            <w:tcBorders>
              <w:top w:val="nil"/>
              <w:bottom w:val="nil"/>
              <w:right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w:t>
            </w:r>
            <w:r>
              <w:rPr>
                <w:rFonts w:cs="Times New Roman"/>
                <w:color w:val="000000" w:themeColor="text1"/>
                <w:kern w:val="0"/>
                <w:sz w:val="18"/>
                <w:szCs w:val="21"/>
                <w14:textFill>
                  <w14:solidFill>
                    <w14:schemeClr w14:val="tx1"/>
                  </w14:solidFill>
                </w14:textFill>
              </w:rPr>
              <w:t>0.0004)</w:t>
            </w:r>
          </w:p>
        </w:tc>
      </w:tr>
      <w:tr>
        <w:tblPrEx>
          <w:tblCellMar>
            <w:top w:w="0" w:type="dxa"/>
            <w:left w:w="75" w:type="dxa"/>
            <w:bottom w:w="0" w:type="dxa"/>
            <w:right w:w="75" w:type="dxa"/>
          </w:tblCellMar>
        </w:tblPrEx>
        <w:trPr>
          <w:trHeight w:val="20" w:hRule="atLeast"/>
          <w:jc w:val="center"/>
        </w:trPr>
        <w:tc>
          <w:tcPr>
            <w:tcW w:w="1165" w:type="pct"/>
            <w:tcBorders>
              <w:top w:val="nil"/>
              <w:left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控制变量</w:t>
            </w:r>
          </w:p>
        </w:tc>
        <w:tc>
          <w:tcPr>
            <w:tcW w:w="1029"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2"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3"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41" w:type="pct"/>
            <w:tcBorders>
              <w:top w:val="nil"/>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r>
      <w:tr>
        <w:tblPrEx>
          <w:tblCellMar>
            <w:top w:w="0" w:type="dxa"/>
            <w:left w:w="75" w:type="dxa"/>
            <w:bottom w:w="0" w:type="dxa"/>
            <w:right w:w="75" w:type="dxa"/>
          </w:tblCellMar>
        </w:tblPrEx>
        <w:trPr>
          <w:trHeight w:val="20" w:hRule="atLeast"/>
          <w:jc w:val="center"/>
        </w:trPr>
        <w:tc>
          <w:tcPr>
            <w:tcW w:w="1165" w:type="pct"/>
            <w:tcBorders>
              <w:top w:val="nil"/>
              <w:left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家庭固定效应</w:t>
            </w:r>
          </w:p>
        </w:tc>
        <w:tc>
          <w:tcPr>
            <w:tcW w:w="1029"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2"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3"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941" w:type="pct"/>
            <w:tcBorders>
              <w:top w:val="nil"/>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r>
      <w:tr>
        <w:tblPrEx>
          <w:tblCellMar>
            <w:top w:w="0" w:type="dxa"/>
            <w:left w:w="75" w:type="dxa"/>
            <w:bottom w:w="0" w:type="dxa"/>
            <w:right w:w="75" w:type="dxa"/>
          </w:tblCellMar>
        </w:tblPrEx>
        <w:trPr>
          <w:trHeight w:val="20" w:hRule="atLeast"/>
          <w:jc w:val="center"/>
        </w:trPr>
        <w:tc>
          <w:tcPr>
            <w:tcW w:w="1165" w:type="pct"/>
            <w:tcBorders>
              <w:top w:val="nil"/>
              <w:left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时间固定效应</w:t>
            </w:r>
          </w:p>
        </w:tc>
        <w:tc>
          <w:tcPr>
            <w:tcW w:w="1029"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2"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33" w:type="pct"/>
            <w:tcBorders>
              <w:top w:val="nil"/>
              <w:bottom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41" w:type="pct"/>
            <w:tcBorders>
              <w:top w:val="nil"/>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是</w:t>
            </w:r>
          </w:p>
        </w:tc>
      </w:tr>
      <w:tr>
        <w:tblPrEx>
          <w:tblCellMar>
            <w:top w:w="0" w:type="dxa"/>
            <w:left w:w="75" w:type="dxa"/>
            <w:bottom w:w="0" w:type="dxa"/>
            <w:right w:w="75" w:type="dxa"/>
          </w:tblCellMar>
        </w:tblPrEx>
        <w:trPr>
          <w:trHeight w:val="20" w:hRule="atLeast"/>
          <w:jc w:val="center"/>
        </w:trPr>
        <w:tc>
          <w:tcPr>
            <w:tcW w:w="1165" w:type="pc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1029"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932" w:type="pct"/>
            <w:tcBorders>
              <w:top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933"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941" w:type="pct"/>
            <w:tcBorders>
              <w:top w:val="nil"/>
              <w:right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r>
      <w:tr>
        <w:tblPrEx>
          <w:tblCellMar>
            <w:top w:w="0" w:type="dxa"/>
            <w:left w:w="75" w:type="dxa"/>
            <w:bottom w:w="0" w:type="dxa"/>
            <w:right w:w="75" w:type="dxa"/>
          </w:tblCellMar>
        </w:tblPrEx>
        <w:trPr>
          <w:trHeight w:val="20" w:hRule="atLeast"/>
          <w:jc w:val="center"/>
        </w:trPr>
        <w:tc>
          <w:tcPr>
            <w:tcW w:w="1165" w:type="pc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观测值</w:t>
            </w:r>
          </w:p>
        </w:tc>
        <w:tc>
          <w:tcPr>
            <w:tcW w:w="1029"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16800</w:t>
            </w:r>
          </w:p>
        </w:tc>
        <w:tc>
          <w:tcPr>
            <w:tcW w:w="932"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16800</w:t>
            </w:r>
          </w:p>
        </w:tc>
        <w:tc>
          <w:tcPr>
            <w:tcW w:w="933"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16800</w:t>
            </w:r>
          </w:p>
        </w:tc>
        <w:tc>
          <w:tcPr>
            <w:tcW w:w="941" w:type="pct"/>
            <w:tcBorders>
              <w:top w:val="nil"/>
              <w:right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16800</w:t>
            </w:r>
          </w:p>
        </w:tc>
      </w:tr>
      <w:tr>
        <w:tblPrEx>
          <w:tblCellMar>
            <w:top w:w="0" w:type="dxa"/>
            <w:left w:w="75" w:type="dxa"/>
            <w:bottom w:w="0" w:type="dxa"/>
            <w:right w:w="75" w:type="dxa"/>
          </w:tblCellMar>
        </w:tblPrEx>
        <w:trPr>
          <w:trHeight w:val="20" w:hRule="atLeast"/>
          <w:jc w:val="center"/>
        </w:trPr>
        <w:tc>
          <w:tcPr>
            <w:tcW w:w="1165" w:type="pc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color w:val="000000" w:themeColor="text1"/>
                <w:kern w:val="0"/>
                <w:sz w:val="18"/>
                <w:szCs w:val="18"/>
                <w14:textFill>
                  <w14:solidFill>
                    <w14:schemeClr w14:val="tx1"/>
                  </w14:solidFill>
                </w14:textFill>
              </w:rPr>
              <w:t>R</w:t>
            </w:r>
            <w:r>
              <w:rPr>
                <w:color w:val="000000" w:themeColor="text1"/>
                <w:kern w:val="0"/>
                <w:sz w:val="18"/>
                <w:szCs w:val="18"/>
                <w:vertAlign w:val="superscript"/>
                <w14:textFill>
                  <w14:solidFill>
                    <w14:schemeClr w14:val="tx1"/>
                  </w14:solidFill>
                </w14:textFill>
              </w:rPr>
              <w:t>2</w:t>
            </w: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Pseudo R</w:t>
            </w:r>
            <w:r>
              <w:rPr>
                <w:color w:val="000000" w:themeColor="text1"/>
                <w:kern w:val="0"/>
                <w:sz w:val="18"/>
                <w:szCs w:val="18"/>
                <w:vertAlign w:val="superscript"/>
                <w14:textFill>
                  <w14:solidFill>
                    <w14:schemeClr w14:val="tx1"/>
                  </w14:solidFill>
                </w14:textFill>
              </w:rPr>
              <w:t>2</w:t>
            </w:r>
          </w:p>
        </w:tc>
        <w:tc>
          <w:tcPr>
            <w:tcW w:w="1029"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0</w:t>
            </w:r>
            <w:r>
              <w:rPr>
                <w:rFonts w:cs="Times New Roman"/>
                <w:color w:val="000000" w:themeColor="text1"/>
                <w:kern w:val="0"/>
                <w:sz w:val="18"/>
                <w:szCs w:val="21"/>
                <w14:textFill>
                  <w14:solidFill>
                    <w14:schemeClr w14:val="tx1"/>
                  </w14:solidFill>
                </w14:textFill>
              </w:rPr>
              <w:t>.2804</w:t>
            </w:r>
          </w:p>
        </w:tc>
        <w:tc>
          <w:tcPr>
            <w:tcW w:w="932"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c>
          <w:tcPr>
            <w:tcW w:w="933" w:type="pct"/>
            <w:tcBorders>
              <w:top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0</w:t>
            </w:r>
            <w:r>
              <w:rPr>
                <w:rFonts w:cs="Times New Roman"/>
                <w:color w:val="000000" w:themeColor="text1"/>
                <w:kern w:val="0"/>
                <w:sz w:val="18"/>
                <w:szCs w:val="21"/>
                <w14:textFill>
                  <w14:solidFill>
                    <w14:schemeClr w14:val="tx1"/>
                  </w14:solidFill>
                </w14:textFill>
              </w:rPr>
              <w:t>.2245</w:t>
            </w:r>
          </w:p>
        </w:tc>
        <w:tc>
          <w:tcPr>
            <w:tcW w:w="941" w:type="pct"/>
            <w:tcBorders>
              <w:top w:val="nil"/>
              <w:right w:val="nil"/>
            </w:tcBorders>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p>
        </w:tc>
      </w:tr>
      <w:tr>
        <w:tblPrEx>
          <w:tblCellMar>
            <w:top w:w="0" w:type="dxa"/>
            <w:left w:w="75" w:type="dxa"/>
            <w:bottom w:w="0" w:type="dxa"/>
            <w:right w:w="75" w:type="dxa"/>
          </w:tblCellMar>
        </w:tblPrEx>
        <w:trPr>
          <w:trHeight w:val="20" w:hRule="atLeast"/>
          <w:jc w:val="center"/>
        </w:trPr>
        <w:tc>
          <w:tcPr>
            <w:tcW w:w="1165" w:type="pc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cs="Times New Roman"/>
                <w:color w:val="000000" w:themeColor="text1"/>
                <w:kern w:val="0"/>
                <w:sz w:val="18"/>
                <w:szCs w:val="21"/>
                <w14:textFill>
                  <w14:solidFill>
                    <w14:schemeClr w14:val="tx1"/>
                  </w14:solidFill>
                </w14:textFill>
              </w:rPr>
              <w:t>Wald test(p-value)</w:t>
            </w:r>
          </w:p>
        </w:tc>
        <w:tc>
          <w:tcPr>
            <w:tcW w:w="1029"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32"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rFonts w:hint="eastAsia"/>
                <w:color w:val="000000" w:themeColor="text1"/>
                <w:kern w:val="0"/>
                <w:sz w:val="18"/>
                <w:szCs w:val="21"/>
                <w14:textFill>
                  <w14:solidFill>
                    <w14:schemeClr w14:val="tx1"/>
                  </w14:solidFill>
                </w14:textFill>
              </w:rPr>
              <w:t>0</w:t>
            </w:r>
            <w:r>
              <w:rPr>
                <w:color w:val="000000" w:themeColor="text1"/>
                <w:kern w:val="0"/>
                <w:sz w:val="18"/>
                <w:szCs w:val="21"/>
                <w14:textFill>
                  <w14:solidFill>
                    <w14:schemeClr w14:val="tx1"/>
                  </w14:solidFill>
                </w14:textFill>
              </w:rPr>
              <w:t>.0000</w:t>
            </w:r>
          </w:p>
        </w:tc>
        <w:tc>
          <w:tcPr>
            <w:tcW w:w="933"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41" w:type="pct"/>
            <w:tcBorders>
              <w:top w:val="nil"/>
              <w:right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rFonts w:hint="eastAsia"/>
                <w:color w:val="000000" w:themeColor="text1"/>
                <w:kern w:val="0"/>
                <w:sz w:val="18"/>
                <w:szCs w:val="21"/>
                <w14:textFill>
                  <w14:solidFill>
                    <w14:schemeClr w14:val="tx1"/>
                  </w14:solidFill>
                </w14:textFill>
              </w:rPr>
              <w:t>0</w:t>
            </w:r>
            <w:r>
              <w:rPr>
                <w:color w:val="000000" w:themeColor="text1"/>
                <w:kern w:val="0"/>
                <w:sz w:val="18"/>
                <w:szCs w:val="21"/>
                <w14:textFill>
                  <w14:solidFill>
                    <w14:schemeClr w14:val="tx1"/>
                  </w14:solidFill>
                </w14:textFill>
              </w:rPr>
              <w:t>.0000</w:t>
            </w:r>
          </w:p>
        </w:tc>
      </w:tr>
      <w:tr>
        <w:tblPrEx>
          <w:tblCellMar>
            <w:top w:w="0" w:type="dxa"/>
            <w:left w:w="75" w:type="dxa"/>
            <w:bottom w:w="0" w:type="dxa"/>
            <w:right w:w="75" w:type="dxa"/>
          </w:tblCellMar>
        </w:tblPrEx>
        <w:trPr>
          <w:trHeight w:val="20" w:hRule="atLeast"/>
          <w:jc w:val="center"/>
        </w:trPr>
        <w:tc>
          <w:tcPr>
            <w:tcW w:w="1165" w:type="pct"/>
            <w:tcBorders>
              <w:top w:val="nil"/>
              <w:left w:val="nil"/>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第一阶段</w:t>
            </w:r>
            <w:r>
              <w:rPr>
                <w:rFonts w:cs="Times New Roman"/>
                <w:color w:val="000000" w:themeColor="text1"/>
                <w:kern w:val="0"/>
                <w:sz w:val="18"/>
                <w:szCs w:val="21"/>
                <w14:textFill>
                  <w14:solidFill>
                    <w14:schemeClr w14:val="tx1"/>
                  </w14:solidFill>
                </w14:textFill>
              </w:rPr>
              <w:t>F</w:t>
            </w:r>
            <w:r>
              <w:rPr>
                <w:rFonts w:hint="eastAsia" w:cs="Times New Roman"/>
                <w:color w:val="000000" w:themeColor="text1"/>
                <w:kern w:val="0"/>
                <w:sz w:val="18"/>
                <w:szCs w:val="21"/>
                <w14:textFill>
                  <w14:solidFill>
                    <w14:schemeClr w14:val="tx1"/>
                  </w14:solidFill>
                </w14:textFill>
              </w:rPr>
              <w:t>值</w:t>
            </w:r>
          </w:p>
        </w:tc>
        <w:tc>
          <w:tcPr>
            <w:tcW w:w="1029"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32"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color w:val="000000" w:themeColor="text1"/>
                <w:kern w:val="0"/>
                <w:sz w:val="18"/>
                <w:szCs w:val="18"/>
                <w14:textFill>
                  <w14:solidFill>
                    <w14:schemeClr w14:val="tx1"/>
                  </w14:solidFill>
                </w14:textFill>
              </w:rPr>
              <w:t>108.38</w:t>
            </w:r>
          </w:p>
        </w:tc>
        <w:tc>
          <w:tcPr>
            <w:tcW w:w="933" w:type="pct"/>
            <w:tcBorders>
              <w:top w:val="nil"/>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41" w:type="pct"/>
            <w:tcBorders>
              <w:top w:val="nil"/>
              <w:right w:val="nil"/>
            </w:tcBorders>
            <w:vAlign w:val="center"/>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rFonts w:cs="Times New Roman"/>
                <w:color w:val="000000" w:themeColor="text1"/>
                <w:kern w:val="0"/>
                <w:sz w:val="18"/>
                <w:szCs w:val="18"/>
                <w14:textFill>
                  <w14:solidFill>
                    <w14:schemeClr w14:val="tx1"/>
                  </w14:solidFill>
                </w14:textFill>
              </w:rPr>
              <w:t>14732.68</w:t>
            </w:r>
          </w:p>
        </w:tc>
      </w:tr>
      <w:tr>
        <w:tblPrEx>
          <w:tblCellMar>
            <w:top w:w="0" w:type="dxa"/>
            <w:left w:w="75" w:type="dxa"/>
            <w:bottom w:w="0" w:type="dxa"/>
            <w:right w:w="75" w:type="dxa"/>
          </w:tblCellMar>
        </w:tblPrEx>
        <w:trPr>
          <w:trHeight w:val="20" w:hRule="atLeast"/>
          <w:jc w:val="center"/>
        </w:trPr>
        <w:tc>
          <w:tcPr>
            <w:tcW w:w="1165" w:type="pct"/>
            <w:tcBorders>
              <w:top w:val="nil"/>
              <w:left w:val="nil"/>
              <w:bottom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21"/>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工具变量</w:t>
            </w:r>
            <w:r>
              <w:rPr>
                <w:rFonts w:cs="Times New Roman"/>
                <w:color w:val="000000" w:themeColor="text1"/>
                <w:kern w:val="0"/>
                <w:sz w:val="18"/>
                <w:szCs w:val="21"/>
                <w14:textFill>
                  <w14:solidFill>
                    <w14:schemeClr w14:val="tx1"/>
                  </w14:solidFill>
                </w14:textFill>
              </w:rPr>
              <w:t>t</w:t>
            </w:r>
            <w:r>
              <w:rPr>
                <w:rFonts w:hint="eastAsia" w:cs="Times New Roman"/>
                <w:color w:val="000000" w:themeColor="text1"/>
                <w:kern w:val="0"/>
                <w:sz w:val="18"/>
                <w:szCs w:val="21"/>
                <w14:textFill>
                  <w14:solidFill>
                    <w14:schemeClr w14:val="tx1"/>
                  </w14:solidFill>
                </w14:textFill>
              </w:rPr>
              <w:t>值</w:t>
            </w:r>
          </w:p>
        </w:tc>
        <w:tc>
          <w:tcPr>
            <w:tcW w:w="1029" w:type="pct"/>
            <w:tcBorders>
              <w:top w:val="nil"/>
              <w:bottom w:val="single" w:color="auto" w:sz="4" w:space="0"/>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32" w:type="pct"/>
            <w:tcBorders>
              <w:top w:val="nil"/>
              <w:bottom w:val="single" w:color="auto" w:sz="4" w:space="0"/>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color w:val="000000" w:themeColor="text1"/>
                <w:kern w:val="0"/>
                <w:sz w:val="18"/>
                <w:szCs w:val="18"/>
                <w14:textFill>
                  <w14:solidFill>
                    <w14:schemeClr w14:val="tx1"/>
                  </w14:solidFill>
                </w14:textFill>
              </w:rPr>
              <w:t>10.41</w:t>
            </w:r>
          </w:p>
        </w:tc>
        <w:tc>
          <w:tcPr>
            <w:tcW w:w="933" w:type="pct"/>
            <w:tcBorders>
              <w:top w:val="nil"/>
              <w:bottom w:val="single" w:color="auto" w:sz="4" w:space="0"/>
            </w:tcBorders>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p>
        </w:tc>
        <w:tc>
          <w:tcPr>
            <w:tcW w:w="941" w:type="pct"/>
            <w:tcBorders>
              <w:top w:val="nil"/>
              <w:bottom w:val="single" w:color="auto" w:sz="4" w:space="0"/>
              <w:right w:val="nil"/>
            </w:tcBorders>
            <w:vAlign w:val="center"/>
          </w:tcPr>
          <w:p>
            <w:pPr>
              <w:autoSpaceDE w:val="0"/>
              <w:autoSpaceDN w:val="0"/>
              <w:adjustRightInd w:val="0"/>
              <w:ind w:firstLine="0" w:firstLineChars="0"/>
              <w:jc w:val="center"/>
              <w:rPr>
                <w:color w:val="000000" w:themeColor="text1"/>
                <w:kern w:val="0"/>
                <w:sz w:val="18"/>
                <w:szCs w:val="21"/>
                <w14:textFill>
                  <w14:solidFill>
                    <w14:schemeClr w14:val="tx1"/>
                  </w14:solidFill>
                </w14:textFill>
              </w:rPr>
            </w:pPr>
            <w:r>
              <w:rPr>
                <w:rFonts w:cs="Times New Roman"/>
                <w:color w:val="000000" w:themeColor="text1"/>
                <w:kern w:val="0"/>
                <w:sz w:val="18"/>
                <w:szCs w:val="18"/>
                <w14:textFill>
                  <w14:solidFill>
                    <w14:schemeClr w14:val="tx1"/>
                  </w14:solidFill>
                </w14:textFill>
              </w:rPr>
              <w:t>13.94</w:t>
            </w:r>
          </w:p>
        </w:tc>
      </w:tr>
    </w:tbl>
    <w:p>
      <w:pPr>
        <w:ind w:firstLine="360"/>
        <w:jc w:val="center"/>
        <w:rPr>
          <w:rFonts w:eastAsia="黑体"/>
          <w:color w:val="000000" w:themeColor="text1"/>
          <w:sz w:val="18"/>
          <w14:textFill>
            <w14:solidFill>
              <w14:schemeClr w14:val="tx1"/>
            </w14:solidFill>
          </w14:textFill>
        </w:rPr>
        <w:sectPr>
          <w:pgSz w:w="11906" w:h="16838"/>
          <w:pgMar w:top="1701" w:right="1531" w:bottom="1418" w:left="1531" w:header="851" w:footer="992" w:gutter="0"/>
          <w:pgNumType w:fmt="decimal"/>
          <w:cols w:space="425" w:num="1"/>
          <w:docGrid w:type="lines" w:linePitch="312" w:charSpace="0"/>
        </w:sectPr>
      </w:pPr>
    </w:p>
    <w:p>
      <w:pPr>
        <w:ind w:firstLine="360"/>
        <w:jc w:val="center"/>
        <w:rPr>
          <w:rFonts w:eastAsia="黑体"/>
          <w:color w:val="000000" w:themeColor="text1"/>
          <w:sz w:val="18"/>
          <w14:textFill>
            <w14:solidFill>
              <w14:schemeClr w14:val="tx1"/>
            </w14:solidFill>
          </w14:textFill>
        </w:rPr>
      </w:pPr>
      <w:r>
        <w:rPr>
          <w:rFonts w:hint="eastAsia" w:eastAsia="黑体"/>
          <w:color w:val="000000" w:themeColor="text1"/>
          <w:sz w:val="18"/>
          <w14:textFill>
            <w14:solidFill>
              <w14:schemeClr w14:val="tx1"/>
            </w14:solidFill>
          </w14:textFill>
        </w:rPr>
        <w:t>表</w:t>
      </w:r>
      <w:r>
        <w:rPr>
          <w:rFonts w:eastAsia="黑体"/>
          <w:color w:val="000000" w:themeColor="text1"/>
          <w:sz w:val="18"/>
          <w14:textFill>
            <w14:solidFill>
              <w14:schemeClr w14:val="tx1"/>
            </w14:solidFill>
          </w14:textFill>
        </w:rPr>
        <w:t>A</w:t>
      </w:r>
      <w:r>
        <w:rPr>
          <w:rFonts w:hint="eastAsia" w:eastAsia="黑体"/>
          <w:color w:val="000000" w:themeColor="text1"/>
          <w:sz w:val="18"/>
          <w14:textFill>
            <w14:solidFill>
              <w14:schemeClr w14:val="tx1"/>
            </w14:solidFill>
          </w14:textFill>
        </w:rPr>
        <w:t>7</w:t>
      </w:r>
      <w:r>
        <w:rPr>
          <w:rFonts w:eastAsia="黑体"/>
          <w:color w:val="000000" w:themeColor="text1"/>
          <w:sz w:val="18"/>
          <w14:textFill>
            <w14:solidFill>
              <w14:schemeClr w14:val="tx1"/>
            </w14:solidFill>
          </w14:textFill>
        </w:rPr>
        <w:t xml:space="preserve"> </w:t>
      </w:r>
      <w:r>
        <w:rPr>
          <w:rFonts w:hint="eastAsia" w:eastAsia="黑体"/>
          <w:color w:val="000000" w:themeColor="text1"/>
          <w:sz w:val="18"/>
          <w14:textFill>
            <w14:solidFill>
              <w14:schemeClr w14:val="tx1"/>
            </w14:solidFill>
          </w14:textFill>
        </w:rPr>
        <w:t>数字普惠金融与家庭客观过度负债：细分类研究</w:t>
      </w:r>
      <w:r>
        <w:rPr>
          <w:rStyle w:val="13"/>
          <w:rFonts w:hint="eastAsia" w:eastAsia="黑体"/>
          <w:color w:val="000000" w:themeColor="text1"/>
          <w:sz w:val="18"/>
          <w14:textFill>
            <w14:solidFill>
              <w14:schemeClr w14:val="tx1"/>
            </w14:solidFill>
          </w14:textFill>
        </w:rPr>
        <w:footnoteReference w:id="3"/>
      </w:r>
    </w:p>
    <w:tbl>
      <w:tblPr>
        <w:tblStyle w:val="8"/>
        <w:tblW w:w="12583" w:type="dxa"/>
        <w:jc w:val="center"/>
        <w:tblLayout w:type="fixed"/>
        <w:tblCellMar>
          <w:top w:w="0" w:type="dxa"/>
          <w:left w:w="75" w:type="dxa"/>
          <w:bottom w:w="0" w:type="dxa"/>
          <w:right w:w="75" w:type="dxa"/>
        </w:tblCellMar>
      </w:tblPr>
      <w:tblGrid>
        <w:gridCol w:w="1404"/>
        <w:gridCol w:w="1150"/>
        <w:gridCol w:w="1068"/>
        <w:gridCol w:w="841"/>
        <w:gridCol w:w="842"/>
        <w:gridCol w:w="841"/>
        <w:gridCol w:w="1185"/>
        <w:gridCol w:w="726"/>
        <w:gridCol w:w="970"/>
        <w:gridCol w:w="872"/>
        <w:gridCol w:w="970"/>
        <w:gridCol w:w="841"/>
        <w:gridCol w:w="873"/>
      </w:tblGrid>
      <w:tr>
        <w:tblPrEx>
          <w:tblCellMar>
            <w:top w:w="0" w:type="dxa"/>
            <w:left w:w="75" w:type="dxa"/>
            <w:bottom w:w="0" w:type="dxa"/>
            <w:right w:w="75" w:type="dxa"/>
          </w:tblCellMar>
        </w:tblPrEx>
        <w:trPr>
          <w:trHeight w:val="17" w:hRule="atLeast"/>
          <w:jc w:val="center"/>
        </w:trPr>
        <w:tc>
          <w:tcPr>
            <w:tcW w:w="1404" w:type="dxa"/>
            <w:vMerge w:val="restart"/>
            <w:tcBorders>
              <w:top w:val="single" w:color="auto" w:sz="6" w:space="0"/>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变量</w:t>
            </w:r>
          </w:p>
        </w:tc>
        <w:tc>
          <w:tcPr>
            <w:tcW w:w="2218" w:type="dxa"/>
            <w:gridSpan w:val="2"/>
            <w:tcBorders>
              <w:top w:val="single" w:color="auto" w:sz="6" w:space="0"/>
              <w:left w:val="single" w:color="auto" w:sz="4"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生产经营债务</w:t>
            </w:r>
          </w:p>
        </w:tc>
        <w:tc>
          <w:tcPr>
            <w:tcW w:w="1683" w:type="dxa"/>
            <w:gridSpan w:val="2"/>
            <w:tcBorders>
              <w:top w:val="single" w:color="auto" w:sz="6" w:space="0"/>
              <w:left w:val="single" w:color="auto" w:sz="4" w:space="0"/>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购房债务</w:t>
            </w:r>
          </w:p>
        </w:tc>
        <w:tc>
          <w:tcPr>
            <w:tcW w:w="2026" w:type="dxa"/>
            <w:gridSpan w:val="2"/>
            <w:tcBorders>
              <w:top w:val="single" w:color="auto" w:sz="6" w:space="0"/>
              <w:left w:val="single" w:color="auto" w:sz="4" w:space="0"/>
              <w:bottom w:val="single" w:color="auto" w:sz="6" w:space="0"/>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购车债务</w:t>
            </w:r>
          </w:p>
        </w:tc>
        <w:tc>
          <w:tcPr>
            <w:tcW w:w="1696" w:type="dxa"/>
            <w:gridSpan w:val="2"/>
            <w:tcBorders>
              <w:top w:val="single" w:color="auto" w:sz="6" w:space="0"/>
              <w:left w:val="single" w:color="auto" w:sz="4" w:space="0"/>
              <w:bottom w:val="single" w:color="auto" w:sz="6" w:space="0"/>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教育债务</w:t>
            </w:r>
          </w:p>
        </w:tc>
        <w:tc>
          <w:tcPr>
            <w:tcW w:w="1842" w:type="dxa"/>
            <w:gridSpan w:val="2"/>
            <w:tcBorders>
              <w:top w:val="single" w:color="auto" w:sz="6" w:space="0"/>
              <w:left w:val="single" w:color="auto" w:sz="4" w:space="0"/>
              <w:bottom w:val="single" w:color="auto" w:sz="6"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医疗债务</w:t>
            </w:r>
          </w:p>
        </w:tc>
        <w:tc>
          <w:tcPr>
            <w:tcW w:w="1714" w:type="dxa"/>
            <w:gridSpan w:val="2"/>
            <w:tcBorders>
              <w:top w:val="single" w:color="auto" w:sz="6" w:space="0"/>
              <w:left w:val="single" w:color="auto" w:sz="4" w:space="0"/>
              <w:bottom w:val="single" w:color="auto" w:sz="6"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信用卡债务</w:t>
            </w:r>
          </w:p>
        </w:tc>
      </w:tr>
      <w:tr>
        <w:tblPrEx>
          <w:tblCellMar>
            <w:top w:w="0" w:type="dxa"/>
            <w:left w:w="75" w:type="dxa"/>
            <w:bottom w:w="0" w:type="dxa"/>
            <w:right w:w="75" w:type="dxa"/>
          </w:tblCellMar>
        </w:tblPrEx>
        <w:trPr>
          <w:trHeight w:val="17" w:hRule="atLeast"/>
          <w:jc w:val="center"/>
        </w:trPr>
        <w:tc>
          <w:tcPr>
            <w:tcW w:w="1404" w:type="dxa"/>
            <w:vMerge w:val="continue"/>
            <w:tcBorders>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1150" w:type="dxa"/>
            <w:tcBorders>
              <w:top w:val="single" w:color="auto" w:sz="6" w:space="0"/>
              <w:left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1)</w:t>
            </w:r>
          </w:p>
        </w:tc>
        <w:tc>
          <w:tcPr>
            <w:tcW w:w="1068" w:type="dxa"/>
            <w:tcBorders>
              <w:top w:val="single" w:color="auto" w:sz="6" w:space="0"/>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2</w:t>
            </w:r>
            <w:r>
              <w:rPr>
                <w:rFonts w:hint="eastAsia" w:cs="Times New Roman"/>
                <w:color w:val="000000" w:themeColor="text1"/>
                <w:kern w:val="0"/>
                <w:sz w:val="18"/>
                <w:szCs w:val="18"/>
                <w14:textFill>
                  <w14:solidFill>
                    <w14:schemeClr w14:val="tx1"/>
                  </w14:solidFill>
                </w14:textFill>
              </w:rPr>
              <w:t>)</w:t>
            </w:r>
          </w:p>
        </w:tc>
        <w:tc>
          <w:tcPr>
            <w:tcW w:w="841" w:type="dxa"/>
            <w:tcBorders>
              <w:top w:val="single" w:color="auto" w:sz="6" w:space="0"/>
              <w:left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3)</w:t>
            </w:r>
          </w:p>
        </w:tc>
        <w:tc>
          <w:tcPr>
            <w:tcW w:w="841" w:type="dxa"/>
            <w:tcBorders>
              <w:top w:val="single" w:color="auto" w:sz="6" w:space="0"/>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4</w:t>
            </w:r>
            <w:r>
              <w:rPr>
                <w:rFonts w:hint="eastAsia" w:cs="Times New Roman"/>
                <w:color w:val="000000" w:themeColor="text1"/>
                <w:kern w:val="0"/>
                <w:sz w:val="18"/>
                <w:szCs w:val="18"/>
                <w14:textFill>
                  <w14:solidFill>
                    <w14:schemeClr w14:val="tx1"/>
                  </w14:solidFill>
                </w14:textFill>
              </w:rPr>
              <w:t>)</w:t>
            </w:r>
          </w:p>
        </w:tc>
        <w:tc>
          <w:tcPr>
            <w:tcW w:w="841" w:type="dxa"/>
            <w:tcBorders>
              <w:top w:val="single" w:color="auto" w:sz="6" w:space="0"/>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5)</w:t>
            </w:r>
          </w:p>
        </w:tc>
        <w:tc>
          <w:tcPr>
            <w:tcW w:w="1184" w:type="dxa"/>
            <w:tcBorders>
              <w:top w:val="single" w:color="auto" w:sz="6"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6</w:t>
            </w:r>
            <w:r>
              <w:rPr>
                <w:rFonts w:hint="eastAsia" w:cs="Times New Roman"/>
                <w:color w:val="000000" w:themeColor="text1"/>
                <w:kern w:val="0"/>
                <w:sz w:val="18"/>
                <w:szCs w:val="18"/>
                <w14:textFill>
                  <w14:solidFill>
                    <w14:schemeClr w14:val="tx1"/>
                  </w14:solidFill>
                </w14:textFill>
              </w:rPr>
              <w:t>)</w:t>
            </w:r>
          </w:p>
        </w:tc>
        <w:tc>
          <w:tcPr>
            <w:tcW w:w="726" w:type="dxa"/>
            <w:tcBorders>
              <w:top w:val="single" w:color="auto" w:sz="6" w:space="0"/>
              <w:left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7)</w:t>
            </w:r>
          </w:p>
        </w:tc>
        <w:tc>
          <w:tcPr>
            <w:tcW w:w="969" w:type="dxa"/>
            <w:tcBorders>
              <w:top w:val="single" w:color="auto" w:sz="6" w:space="0"/>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8</w:t>
            </w:r>
            <w:r>
              <w:rPr>
                <w:rFonts w:hint="eastAsia" w:cs="Times New Roman"/>
                <w:color w:val="000000" w:themeColor="text1"/>
                <w:kern w:val="0"/>
                <w:sz w:val="18"/>
                <w:szCs w:val="18"/>
                <w14:textFill>
                  <w14:solidFill>
                    <w14:schemeClr w14:val="tx1"/>
                  </w14:solidFill>
                </w14:textFill>
              </w:rPr>
              <w:t>)</w:t>
            </w:r>
          </w:p>
        </w:tc>
        <w:tc>
          <w:tcPr>
            <w:tcW w:w="872" w:type="dxa"/>
            <w:tcBorders>
              <w:top w:val="single" w:color="auto" w:sz="6" w:space="0"/>
              <w:left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9)</w:t>
            </w:r>
          </w:p>
        </w:tc>
        <w:tc>
          <w:tcPr>
            <w:tcW w:w="969" w:type="dxa"/>
            <w:tcBorders>
              <w:top w:val="single" w:color="auto" w:sz="6" w:space="0"/>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10</w:t>
            </w:r>
            <w:r>
              <w:rPr>
                <w:rFonts w:hint="eastAsia" w:cs="Times New Roman"/>
                <w:color w:val="000000" w:themeColor="text1"/>
                <w:kern w:val="0"/>
                <w:sz w:val="18"/>
                <w:szCs w:val="18"/>
                <w14:textFill>
                  <w14:solidFill>
                    <w14:schemeClr w14:val="tx1"/>
                  </w14:solidFill>
                </w14:textFill>
              </w:rPr>
              <w:t>)</w:t>
            </w:r>
          </w:p>
        </w:tc>
        <w:tc>
          <w:tcPr>
            <w:tcW w:w="841" w:type="dxa"/>
            <w:tcBorders>
              <w:top w:val="single" w:color="auto" w:sz="6" w:space="0"/>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11)</w:t>
            </w:r>
          </w:p>
        </w:tc>
        <w:tc>
          <w:tcPr>
            <w:tcW w:w="872" w:type="dxa"/>
            <w:tcBorders>
              <w:top w:val="single" w:color="auto" w:sz="6" w:space="0"/>
              <w:lef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12</w:t>
            </w:r>
            <w:r>
              <w:rPr>
                <w:rFonts w:hint="eastAsia" w:cs="Times New Roman"/>
                <w:color w:val="000000" w:themeColor="text1"/>
                <w:kern w:val="0"/>
                <w:sz w:val="18"/>
                <w:szCs w:val="18"/>
                <w14:textFill>
                  <w14:solidFill>
                    <w14:schemeClr w14:val="tx1"/>
                  </w14:solidFill>
                </w14:textFill>
              </w:rPr>
              <w:t>)</w:t>
            </w:r>
          </w:p>
        </w:tc>
      </w:tr>
      <w:tr>
        <w:tblPrEx>
          <w:tblCellMar>
            <w:top w:w="0" w:type="dxa"/>
            <w:left w:w="75" w:type="dxa"/>
            <w:bottom w:w="0" w:type="dxa"/>
            <w:right w:w="75" w:type="dxa"/>
          </w:tblCellMar>
        </w:tblPrEx>
        <w:trPr>
          <w:trHeight w:val="17" w:hRule="atLeast"/>
          <w:jc w:val="center"/>
        </w:trPr>
        <w:tc>
          <w:tcPr>
            <w:tcW w:w="1404" w:type="dxa"/>
            <w:vMerge w:val="continue"/>
            <w:tcBorders>
              <w:left w:val="nil"/>
              <w:bottom w:val="single" w:color="auto" w:sz="6"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1150" w:type="dxa"/>
            <w:tcBorders>
              <w:left w:val="single" w:color="auto" w:sz="4" w:space="0"/>
              <w:bottom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OLS</w:t>
            </w:r>
          </w:p>
        </w:tc>
        <w:tc>
          <w:tcPr>
            <w:tcW w:w="1068" w:type="dxa"/>
            <w:tcBorders>
              <w:left w:val="nil"/>
              <w:bottom w:val="single" w:color="auto" w:sz="6"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2SLS</w:t>
            </w:r>
          </w:p>
        </w:tc>
        <w:tc>
          <w:tcPr>
            <w:tcW w:w="841" w:type="dxa"/>
            <w:tcBorders>
              <w:left w:val="single" w:color="auto" w:sz="4" w:space="0"/>
              <w:bottom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OLS</w:t>
            </w:r>
          </w:p>
        </w:tc>
        <w:tc>
          <w:tcPr>
            <w:tcW w:w="841" w:type="dxa"/>
            <w:tcBorders>
              <w:left w:val="nil"/>
              <w:bottom w:val="single" w:color="auto" w:sz="6"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2SLS</w:t>
            </w:r>
          </w:p>
        </w:tc>
        <w:tc>
          <w:tcPr>
            <w:tcW w:w="841" w:type="dxa"/>
            <w:tcBorders>
              <w:left w:val="single" w:color="auto" w:sz="4" w:space="0"/>
              <w:bottom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OLS</w:t>
            </w:r>
          </w:p>
        </w:tc>
        <w:tc>
          <w:tcPr>
            <w:tcW w:w="1184" w:type="dxa"/>
            <w:tcBorders>
              <w:bottom w:val="single" w:color="auto" w:sz="4"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2SLS</w:t>
            </w:r>
          </w:p>
        </w:tc>
        <w:tc>
          <w:tcPr>
            <w:tcW w:w="726" w:type="dxa"/>
            <w:tcBorders>
              <w:left w:val="single" w:color="auto" w:sz="4" w:space="0"/>
              <w:bottom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OLS</w:t>
            </w:r>
          </w:p>
        </w:tc>
        <w:tc>
          <w:tcPr>
            <w:tcW w:w="969" w:type="dxa"/>
            <w:tcBorders>
              <w:left w:val="nil"/>
              <w:bottom w:val="single" w:color="auto" w:sz="4"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2SLS</w:t>
            </w:r>
          </w:p>
        </w:tc>
        <w:tc>
          <w:tcPr>
            <w:tcW w:w="872" w:type="dxa"/>
            <w:tcBorders>
              <w:left w:val="single" w:color="auto" w:sz="4" w:space="0"/>
              <w:bottom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OLS</w:t>
            </w:r>
          </w:p>
        </w:tc>
        <w:tc>
          <w:tcPr>
            <w:tcW w:w="969" w:type="dxa"/>
            <w:tcBorders>
              <w:left w:val="nil"/>
              <w:bottom w:val="single" w:color="auto" w:sz="4"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2SLS</w:t>
            </w:r>
          </w:p>
        </w:tc>
        <w:tc>
          <w:tcPr>
            <w:tcW w:w="841" w:type="dxa"/>
            <w:tcBorders>
              <w:left w:val="single" w:color="auto" w:sz="4" w:space="0"/>
              <w:bottom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OLS</w:t>
            </w:r>
          </w:p>
        </w:tc>
        <w:tc>
          <w:tcPr>
            <w:tcW w:w="872" w:type="dxa"/>
            <w:tcBorders>
              <w:left w:val="nil"/>
              <w:bottom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2SLS</w:t>
            </w:r>
          </w:p>
        </w:tc>
      </w:tr>
      <w:tr>
        <w:tblPrEx>
          <w:tblCellMar>
            <w:top w:w="0" w:type="dxa"/>
            <w:left w:w="75" w:type="dxa"/>
            <w:bottom w:w="0" w:type="dxa"/>
            <w:right w:w="75" w:type="dxa"/>
          </w:tblCellMar>
        </w:tblPrEx>
        <w:trPr>
          <w:trHeight w:val="17" w:hRule="atLeast"/>
          <w:jc w:val="center"/>
        </w:trPr>
        <w:tc>
          <w:tcPr>
            <w:tcW w:w="1404" w:type="dxa"/>
            <w:vMerge w:val="restart"/>
            <w:tcBorders>
              <w:top w:val="nil"/>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数字普惠金融</w:t>
            </w:r>
          </w:p>
        </w:tc>
        <w:tc>
          <w:tcPr>
            <w:tcW w:w="1150" w:type="dxa"/>
            <w:tcBorders>
              <w:top w:val="nil"/>
              <w:left w:val="single" w:color="auto" w:sz="4" w:space="0"/>
              <w:bottom w:val="nil"/>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0.0003**</w:t>
            </w:r>
          </w:p>
        </w:tc>
        <w:tc>
          <w:tcPr>
            <w:tcW w:w="1068" w:type="dxa"/>
            <w:tcBorders>
              <w:top w:val="nil"/>
              <w:left w:val="nil"/>
              <w:bottom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0.0011***</w:t>
            </w:r>
          </w:p>
        </w:tc>
        <w:tc>
          <w:tcPr>
            <w:tcW w:w="841" w:type="dxa"/>
            <w:tcBorders>
              <w:top w:val="nil"/>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0.0001</w:t>
            </w:r>
          </w:p>
        </w:tc>
        <w:tc>
          <w:tcPr>
            <w:tcW w:w="841" w:type="dxa"/>
            <w:tcBorders>
              <w:top w:val="nil"/>
              <w:left w:val="nil"/>
              <w:bottom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0.0001</w:t>
            </w:r>
          </w:p>
        </w:tc>
        <w:tc>
          <w:tcPr>
            <w:tcW w:w="841" w:type="dxa"/>
            <w:tcBorders>
              <w:top w:val="single" w:color="auto" w:sz="4" w:space="0"/>
              <w:lef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0.0002</w:t>
            </w:r>
          </w:p>
        </w:tc>
        <w:tc>
          <w:tcPr>
            <w:tcW w:w="1184" w:type="dxa"/>
            <w:tcBorders>
              <w:top w:val="single" w:color="auto" w:sz="4" w:space="0"/>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0.0040</w:t>
            </w:r>
            <w:r>
              <w:rPr>
                <w:rFonts w:cs="Times New Roman"/>
                <w:color w:val="000000" w:themeColor="text1"/>
                <w:kern w:val="0"/>
                <w:sz w:val="18"/>
                <w:szCs w:val="18"/>
                <w14:textFill>
                  <w14:solidFill>
                    <w14:schemeClr w14:val="tx1"/>
                  </w14:solidFill>
                </w14:textFill>
              </w:rPr>
              <w:t>***</w:t>
            </w:r>
          </w:p>
        </w:tc>
        <w:tc>
          <w:tcPr>
            <w:tcW w:w="726" w:type="dxa"/>
            <w:tcBorders>
              <w:top w:val="single" w:color="auto" w:sz="4" w:space="0"/>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0.0001</w:t>
            </w:r>
          </w:p>
        </w:tc>
        <w:tc>
          <w:tcPr>
            <w:tcW w:w="969" w:type="dxa"/>
            <w:tcBorders>
              <w:top w:val="single" w:color="auto" w:sz="4" w:space="0"/>
              <w:left w:val="nil"/>
              <w:bottom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0.0012</w:t>
            </w:r>
            <w:r>
              <w:rPr>
                <w:rFonts w:cs="Times New Roman"/>
                <w:color w:val="000000" w:themeColor="text1"/>
                <w:kern w:val="0"/>
                <w:sz w:val="18"/>
                <w:szCs w:val="18"/>
                <w14:textFill>
                  <w14:solidFill>
                    <w14:schemeClr w14:val="tx1"/>
                  </w14:solidFill>
                </w14:textFill>
              </w:rPr>
              <w:t>**</w:t>
            </w:r>
          </w:p>
        </w:tc>
        <w:tc>
          <w:tcPr>
            <w:tcW w:w="872" w:type="dxa"/>
            <w:tcBorders>
              <w:top w:val="single" w:color="auto" w:sz="4" w:space="0"/>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w:t>
            </w:r>
            <w:r>
              <w:rPr>
                <w:rFonts w:hint="eastAsia" w:cs="Times New Roman"/>
                <w:color w:val="000000" w:themeColor="text1"/>
                <w:kern w:val="0"/>
                <w:sz w:val="18"/>
                <w:szCs w:val="18"/>
                <w14:textFill>
                  <w14:solidFill>
                    <w14:schemeClr w14:val="tx1"/>
                  </w14:solidFill>
                </w14:textFill>
              </w:rPr>
              <w:t>0</w:t>
            </w:r>
            <w:r>
              <w:rPr>
                <w:rFonts w:cs="Times New Roman"/>
                <w:color w:val="000000" w:themeColor="text1"/>
                <w:kern w:val="0"/>
                <w:sz w:val="18"/>
                <w:szCs w:val="18"/>
                <w14:textFill>
                  <w14:solidFill>
                    <w14:schemeClr w14:val="tx1"/>
                  </w14:solidFill>
                </w14:textFill>
              </w:rPr>
              <w:t>.0002*</w:t>
            </w:r>
          </w:p>
        </w:tc>
        <w:tc>
          <w:tcPr>
            <w:tcW w:w="969" w:type="dxa"/>
            <w:tcBorders>
              <w:top w:val="single" w:color="auto" w:sz="4" w:space="0"/>
              <w:left w:val="nil"/>
              <w:bottom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0.0014</w:t>
            </w:r>
            <w:r>
              <w:rPr>
                <w:rFonts w:cs="Times New Roman"/>
                <w:color w:val="000000" w:themeColor="text1"/>
                <w:kern w:val="0"/>
                <w:sz w:val="18"/>
                <w:szCs w:val="18"/>
                <w14:textFill>
                  <w14:solidFill>
                    <w14:schemeClr w14:val="tx1"/>
                  </w14:solidFill>
                </w14:textFill>
              </w:rPr>
              <w:t>**</w:t>
            </w:r>
          </w:p>
        </w:tc>
        <w:tc>
          <w:tcPr>
            <w:tcW w:w="841" w:type="dxa"/>
            <w:tcBorders>
              <w:top w:val="single" w:color="auto" w:sz="4" w:space="0"/>
              <w:lef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w:t>
            </w:r>
            <w:r>
              <w:rPr>
                <w:rFonts w:hint="eastAsia" w:cs="Times New Roman"/>
                <w:color w:val="000000" w:themeColor="text1"/>
                <w:kern w:val="0"/>
                <w:sz w:val="18"/>
                <w:szCs w:val="18"/>
                <w14:textFill>
                  <w14:solidFill>
                    <w14:schemeClr w14:val="tx1"/>
                  </w14:solidFill>
                </w14:textFill>
              </w:rPr>
              <w:t>0</w:t>
            </w:r>
            <w:r>
              <w:rPr>
                <w:rFonts w:cs="Times New Roman"/>
                <w:color w:val="000000" w:themeColor="text1"/>
                <w:kern w:val="0"/>
                <w:sz w:val="18"/>
                <w:szCs w:val="18"/>
                <w14:textFill>
                  <w14:solidFill>
                    <w14:schemeClr w14:val="tx1"/>
                  </w14:solidFill>
                </w14:textFill>
              </w:rPr>
              <w:t>.0002</w:t>
            </w:r>
          </w:p>
        </w:tc>
        <w:tc>
          <w:tcPr>
            <w:tcW w:w="872" w:type="dxa"/>
            <w:tcBorders>
              <w:top w:val="single" w:color="auto" w:sz="4" w:space="0"/>
              <w:lef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0.0010*</w:t>
            </w:r>
          </w:p>
        </w:tc>
      </w:tr>
      <w:tr>
        <w:tblPrEx>
          <w:tblCellMar>
            <w:top w:w="0" w:type="dxa"/>
            <w:left w:w="75" w:type="dxa"/>
            <w:bottom w:w="0" w:type="dxa"/>
            <w:right w:w="75" w:type="dxa"/>
          </w:tblCellMar>
        </w:tblPrEx>
        <w:trPr>
          <w:trHeight w:val="17" w:hRule="atLeast"/>
          <w:jc w:val="center"/>
        </w:trPr>
        <w:tc>
          <w:tcPr>
            <w:tcW w:w="1404" w:type="dxa"/>
            <w:vMerge w:val="continue"/>
            <w:tcBorders>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1150" w:type="dxa"/>
            <w:tcBorders>
              <w:top w:val="nil"/>
              <w:left w:val="single" w:color="auto" w:sz="4" w:space="0"/>
              <w:bottom w:val="nil"/>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0.0001)</w:t>
            </w:r>
          </w:p>
        </w:tc>
        <w:tc>
          <w:tcPr>
            <w:tcW w:w="1068" w:type="dxa"/>
            <w:tcBorders>
              <w:top w:val="nil"/>
              <w:left w:val="nil"/>
              <w:bottom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0.0004)</w:t>
            </w:r>
          </w:p>
        </w:tc>
        <w:tc>
          <w:tcPr>
            <w:tcW w:w="841" w:type="dxa"/>
            <w:tcBorders>
              <w:top w:val="nil"/>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0.0002)</w:t>
            </w:r>
          </w:p>
        </w:tc>
        <w:tc>
          <w:tcPr>
            <w:tcW w:w="841" w:type="dxa"/>
            <w:tcBorders>
              <w:top w:val="nil"/>
              <w:left w:val="nil"/>
              <w:bottom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0.0005)</w:t>
            </w:r>
          </w:p>
        </w:tc>
        <w:tc>
          <w:tcPr>
            <w:tcW w:w="841" w:type="dxa"/>
            <w:tcBorders>
              <w:lef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0.0004)</w:t>
            </w:r>
          </w:p>
        </w:tc>
        <w:tc>
          <w:tcPr>
            <w:tcW w:w="1184" w:type="dxa"/>
            <w:tcBorders>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0.0006)</w:t>
            </w:r>
          </w:p>
        </w:tc>
        <w:tc>
          <w:tcPr>
            <w:tcW w:w="726" w:type="dxa"/>
            <w:tcBorders>
              <w:top w:val="nil"/>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w:t>
            </w: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.0001)</w:t>
            </w:r>
          </w:p>
        </w:tc>
        <w:tc>
          <w:tcPr>
            <w:tcW w:w="969" w:type="dxa"/>
            <w:tcBorders>
              <w:top w:val="nil"/>
              <w:left w:val="nil"/>
              <w:bottom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0.0003)</w:t>
            </w:r>
          </w:p>
        </w:tc>
        <w:tc>
          <w:tcPr>
            <w:tcW w:w="872" w:type="dxa"/>
            <w:tcBorders>
              <w:top w:val="nil"/>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0.0002)</w:t>
            </w:r>
          </w:p>
        </w:tc>
        <w:tc>
          <w:tcPr>
            <w:tcW w:w="969" w:type="dxa"/>
            <w:tcBorders>
              <w:top w:val="nil"/>
              <w:left w:val="nil"/>
              <w:bottom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0.0006)</w:t>
            </w:r>
          </w:p>
        </w:tc>
        <w:tc>
          <w:tcPr>
            <w:tcW w:w="841" w:type="dxa"/>
            <w:tcBorders>
              <w:lef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0.0002)</w:t>
            </w:r>
          </w:p>
        </w:tc>
        <w:tc>
          <w:tcPr>
            <w:tcW w:w="872" w:type="dxa"/>
            <w:tcBorders>
              <w:lef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0.0006)</w:t>
            </w:r>
          </w:p>
        </w:tc>
      </w:tr>
      <w:tr>
        <w:tblPrEx>
          <w:tblCellMar>
            <w:top w:w="0" w:type="dxa"/>
            <w:left w:w="75" w:type="dxa"/>
            <w:bottom w:w="0" w:type="dxa"/>
            <w:right w:w="75" w:type="dxa"/>
          </w:tblCellMar>
        </w:tblPrEx>
        <w:trPr>
          <w:trHeight w:val="17" w:hRule="atLeast"/>
          <w:jc w:val="center"/>
        </w:trPr>
        <w:tc>
          <w:tcPr>
            <w:tcW w:w="1404"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控制变量</w:t>
            </w:r>
          </w:p>
        </w:tc>
        <w:tc>
          <w:tcPr>
            <w:tcW w:w="1150"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1068"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1184" w:type="dxa"/>
            <w:tcBorders>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726"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69"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72"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69"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72" w:type="dxa"/>
            <w:tcBorders>
              <w:lef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r>
      <w:tr>
        <w:tblPrEx>
          <w:tblCellMar>
            <w:top w:w="0" w:type="dxa"/>
            <w:left w:w="75" w:type="dxa"/>
            <w:bottom w:w="0" w:type="dxa"/>
            <w:right w:w="75" w:type="dxa"/>
          </w:tblCellMar>
        </w:tblPrEx>
        <w:trPr>
          <w:trHeight w:val="17" w:hRule="atLeast"/>
          <w:jc w:val="center"/>
        </w:trPr>
        <w:tc>
          <w:tcPr>
            <w:tcW w:w="1404"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家庭固定效应</w:t>
            </w:r>
          </w:p>
        </w:tc>
        <w:tc>
          <w:tcPr>
            <w:tcW w:w="1150"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1068"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1184" w:type="dxa"/>
            <w:tcBorders>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726"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69"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72"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69"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72" w:type="dxa"/>
            <w:tcBorders>
              <w:lef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r>
      <w:tr>
        <w:tblPrEx>
          <w:tblCellMar>
            <w:top w:w="0" w:type="dxa"/>
            <w:left w:w="75" w:type="dxa"/>
            <w:bottom w:w="0" w:type="dxa"/>
            <w:right w:w="75" w:type="dxa"/>
          </w:tblCellMar>
        </w:tblPrEx>
        <w:trPr>
          <w:trHeight w:val="17" w:hRule="atLeast"/>
          <w:jc w:val="center"/>
        </w:trPr>
        <w:tc>
          <w:tcPr>
            <w:tcW w:w="1404"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时间固定效应</w:t>
            </w:r>
          </w:p>
        </w:tc>
        <w:tc>
          <w:tcPr>
            <w:tcW w:w="1150"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1068"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1184" w:type="dxa"/>
            <w:tcBorders>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726"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69"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72"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969"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41" w:type="dxa"/>
            <w:tcBorders>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872" w:type="dxa"/>
            <w:tcBorders>
              <w:lef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r>
      <w:tr>
        <w:tblPrEx>
          <w:tblCellMar>
            <w:top w:w="0" w:type="dxa"/>
            <w:left w:w="75" w:type="dxa"/>
            <w:bottom w:w="0" w:type="dxa"/>
            <w:right w:w="75" w:type="dxa"/>
          </w:tblCellMar>
        </w:tblPrEx>
        <w:trPr>
          <w:trHeight w:val="17" w:hRule="atLeast"/>
          <w:jc w:val="center"/>
        </w:trPr>
        <w:tc>
          <w:tcPr>
            <w:tcW w:w="1404"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1150"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1068"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841"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841"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841" w:type="dxa"/>
            <w:tcBorders>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1184" w:type="dxa"/>
            <w:tcBorders>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726"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969"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872"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969"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841" w:type="dxa"/>
            <w:tcBorders>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872" w:type="dxa"/>
            <w:tcBorders>
              <w:lef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r>
      <w:tr>
        <w:tblPrEx>
          <w:tblCellMar>
            <w:top w:w="0" w:type="dxa"/>
            <w:left w:w="75" w:type="dxa"/>
            <w:bottom w:w="0" w:type="dxa"/>
            <w:right w:w="75" w:type="dxa"/>
          </w:tblCellMar>
        </w:tblPrEx>
        <w:trPr>
          <w:trHeight w:val="17" w:hRule="atLeast"/>
          <w:jc w:val="center"/>
        </w:trPr>
        <w:tc>
          <w:tcPr>
            <w:tcW w:w="1404"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观测值</w:t>
            </w:r>
          </w:p>
        </w:tc>
        <w:tc>
          <w:tcPr>
            <w:tcW w:w="1150"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1068"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841"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841"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841" w:type="dxa"/>
            <w:tcBorders>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1184" w:type="dxa"/>
            <w:tcBorders>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726"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969"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872" w:type="dxa"/>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969" w:type="dxa"/>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841" w:type="dxa"/>
            <w:tcBorders>
              <w:lef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872" w:type="dxa"/>
            <w:tcBorders>
              <w:lef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r>
      <w:tr>
        <w:tblPrEx>
          <w:tblCellMar>
            <w:top w:w="0" w:type="dxa"/>
            <w:left w:w="75" w:type="dxa"/>
            <w:bottom w:w="0" w:type="dxa"/>
            <w:right w:w="75" w:type="dxa"/>
          </w:tblCellMar>
        </w:tblPrEx>
        <w:trPr>
          <w:trHeight w:val="17" w:hRule="atLeast"/>
          <w:jc w:val="center"/>
        </w:trPr>
        <w:tc>
          <w:tcPr>
            <w:tcW w:w="1404" w:type="dxa"/>
            <w:tcBorders>
              <w:top w:val="nil"/>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R</w:t>
            </w:r>
            <w:r>
              <w:rPr>
                <w:rFonts w:cs="Times New Roman"/>
                <w:color w:val="000000" w:themeColor="text1"/>
                <w:kern w:val="0"/>
                <w:sz w:val="18"/>
                <w:szCs w:val="18"/>
                <w:vertAlign w:val="superscript"/>
                <w14:textFill>
                  <w14:solidFill>
                    <w14:schemeClr w14:val="tx1"/>
                  </w14:solidFill>
                </w14:textFill>
              </w:rPr>
              <w:t>2</w:t>
            </w:r>
          </w:p>
        </w:tc>
        <w:tc>
          <w:tcPr>
            <w:tcW w:w="1150" w:type="dxa"/>
            <w:tcBorders>
              <w:top w:val="nil"/>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0.0345</w:t>
            </w:r>
          </w:p>
        </w:tc>
        <w:tc>
          <w:tcPr>
            <w:tcW w:w="1068" w:type="dxa"/>
            <w:tcBorders>
              <w:top w:val="nil"/>
              <w:left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841" w:type="dxa"/>
            <w:tcBorders>
              <w:top w:val="nil"/>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0.6583</w:t>
            </w:r>
          </w:p>
        </w:tc>
        <w:tc>
          <w:tcPr>
            <w:tcW w:w="841" w:type="dxa"/>
            <w:tcBorders>
              <w:top w:val="nil"/>
              <w:left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841" w:type="dxa"/>
            <w:tcBorders>
              <w:lef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0.2272</w:t>
            </w:r>
          </w:p>
        </w:tc>
        <w:tc>
          <w:tcPr>
            <w:tcW w:w="1184" w:type="dxa"/>
            <w:tcBorders>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726" w:type="dxa"/>
            <w:tcBorders>
              <w:top w:val="nil"/>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0.8703</w:t>
            </w:r>
          </w:p>
        </w:tc>
        <w:tc>
          <w:tcPr>
            <w:tcW w:w="969" w:type="dxa"/>
            <w:tcBorders>
              <w:top w:val="nil"/>
              <w:left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872" w:type="dxa"/>
            <w:tcBorders>
              <w:top w:val="nil"/>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0</w:t>
            </w:r>
            <w:r>
              <w:rPr>
                <w:rFonts w:cs="Times New Roman"/>
                <w:color w:val="000000" w:themeColor="text1"/>
                <w:kern w:val="0"/>
                <w:sz w:val="18"/>
                <w:szCs w:val="18"/>
                <w14:textFill>
                  <w14:solidFill>
                    <w14:schemeClr w14:val="tx1"/>
                  </w14:solidFill>
                </w14:textFill>
              </w:rPr>
              <w:t>.5477</w:t>
            </w:r>
          </w:p>
        </w:tc>
        <w:tc>
          <w:tcPr>
            <w:tcW w:w="969" w:type="dxa"/>
            <w:tcBorders>
              <w:top w:val="nil"/>
              <w:left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841" w:type="dxa"/>
            <w:tcBorders>
              <w:lef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0.5885</w:t>
            </w:r>
          </w:p>
        </w:tc>
        <w:tc>
          <w:tcPr>
            <w:tcW w:w="872" w:type="dxa"/>
            <w:tcBorders>
              <w:lef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r>
      <w:tr>
        <w:tblPrEx>
          <w:tblCellMar>
            <w:top w:w="0" w:type="dxa"/>
            <w:left w:w="75" w:type="dxa"/>
            <w:bottom w:w="0" w:type="dxa"/>
            <w:right w:w="75" w:type="dxa"/>
          </w:tblCellMar>
        </w:tblPrEx>
        <w:trPr>
          <w:trHeight w:val="17" w:hRule="atLeast"/>
          <w:jc w:val="center"/>
        </w:trPr>
        <w:tc>
          <w:tcPr>
            <w:tcW w:w="1404" w:type="dxa"/>
            <w:tcBorders>
              <w:top w:val="nil"/>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Wald test(p-value)</w:t>
            </w:r>
          </w:p>
        </w:tc>
        <w:tc>
          <w:tcPr>
            <w:tcW w:w="1150" w:type="dxa"/>
            <w:tcBorders>
              <w:top w:val="nil"/>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1068" w:type="dxa"/>
            <w:tcBorders>
              <w:top w:val="nil"/>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.0252</w:t>
            </w:r>
          </w:p>
        </w:tc>
        <w:tc>
          <w:tcPr>
            <w:tcW w:w="841" w:type="dxa"/>
            <w:tcBorders>
              <w:top w:val="nil"/>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841" w:type="dxa"/>
            <w:tcBorders>
              <w:top w:val="nil"/>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.9534</w:t>
            </w:r>
          </w:p>
        </w:tc>
        <w:tc>
          <w:tcPr>
            <w:tcW w:w="841" w:type="dxa"/>
            <w:tcBorders>
              <w:lef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1184" w:type="dxa"/>
            <w:tcBorders>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.0000</w:t>
            </w:r>
          </w:p>
        </w:tc>
        <w:tc>
          <w:tcPr>
            <w:tcW w:w="726" w:type="dxa"/>
            <w:tcBorders>
              <w:top w:val="nil"/>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969" w:type="dxa"/>
            <w:tcBorders>
              <w:top w:val="nil"/>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.0347</w:t>
            </w:r>
          </w:p>
        </w:tc>
        <w:tc>
          <w:tcPr>
            <w:tcW w:w="872" w:type="dxa"/>
            <w:tcBorders>
              <w:top w:val="nil"/>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969" w:type="dxa"/>
            <w:tcBorders>
              <w:top w:val="nil"/>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.0663</w:t>
            </w:r>
          </w:p>
        </w:tc>
        <w:tc>
          <w:tcPr>
            <w:tcW w:w="841" w:type="dxa"/>
            <w:tcBorders>
              <w:lef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872" w:type="dxa"/>
            <w:tcBorders>
              <w:lef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.0523</w:t>
            </w:r>
          </w:p>
        </w:tc>
      </w:tr>
      <w:tr>
        <w:tblPrEx>
          <w:tblCellMar>
            <w:top w:w="0" w:type="dxa"/>
            <w:left w:w="75" w:type="dxa"/>
            <w:bottom w:w="0" w:type="dxa"/>
            <w:right w:w="75" w:type="dxa"/>
          </w:tblCellMar>
        </w:tblPrEx>
        <w:trPr>
          <w:trHeight w:val="17" w:hRule="atLeast"/>
          <w:jc w:val="center"/>
        </w:trPr>
        <w:tc>
          <w:tcPr>
            <w:tcW w:w="1404" w:type="dxa"/>
            <w:tcBorders>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第一阶段</w:t>
            </w:r>
            <w:r>
              <w:rPr>
                <w:rFonts w:cs="Times New Roman"/>
                <w:color w:val="000000" w:themeColor="text1"/>
                <w:kern w:val="0"/>
                <w:sz w:val="18"/>
                <w:szCs w:val="18"/>
                <w14:textFill>
                  <w14:solidFill>
                    <w14:schemeClr w14:val="tx1"/>
                  </w14:solidFill>
                </w14:textFill>
              </w:rPr>
              <w:t>F</w:t>
            </w:r>
            <w:r>
              <w:rPr>
                <w:rFonts w:hint="eastAsia" w:cs="Times New Roman"/>
                <w:color w:val="000000" w:themeColor="text1"/>
                <w:kern w:val="0"/>
                <w:sz w:val="18"/>
                <w:szCs w:val="18"/>
                <w14:textFill>
                  <w14:solidFill>
                    <w14:schemeClr w14:val="tx1"/>
                  </w14:solidFill>
                </w14:textFill>
              </w:rPr>
              <w:t>值</w:t>
            </w:r>
          </w:p>
        </w:tc>
        <w:tc>
          <w:tcPr>
            <w:tcW w:w="1150" w:type="dxa"/>
            <w:tcBorders>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1068" w:type="dxa"/>
            <w:tcBorders>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108.38</w:t>
            </w:r>
          </w:p>
        </w:tc>
        <w:tc>
          <w:tcPr>
            <w:tcW w:w="841" w:type="dxa"/>
            <w:tcBorders>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841" w:type="dxa"/>
            <w:tcBorders>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108.38</w:t>
            </w:r>
          </w:p>
        </w:tc>
        <w:tc>
          <w:tcPr>
            <w:tcW w:w="841" w:type="dxa"/>
            <w:tcBorders>
              <w:lef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1184" w:type="dxa"/>
            <w:tcBorders>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108.38</w:t>
            </w:r>
          </w:p>
        </w:tc>
        <w:tc>
          <w:tcPr>
            <w:tcW w:w="726" w:type="dxa"/>
            <w:tcBorders>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969" w:type="dxa"/>
            <w:tcBorders>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108.38</w:t>
            </w:r>
          </w:p>
        </w:tc>
        <w:tc>
          <w:tcPr>
            <w:tcW w:w="872" w:type="dxa"/>
            <w:tcBorders>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969" w:type="dxa"/>
            <w:tcBorders>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108.38</w:t>
            </w:r>
          </w:p>
        </w:tc>
        <w:tc>
          <w:tcPr>
            <w:tcW w:w="841" w:type="dxa"/>
            <w:tcBorders>
              <w:lef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872" w:type="dxa"/>
            <w:tcBorders>
              <w:lef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108.38</w:t>
            </w:r>
          </w:p>
        </w:tc>
      </w:tr>
      <w:tr>
        <w:tblPrEx>
          <w:tblCellMar>
            <w:top w:w="0" w:type="dxa"/>
            <w:left w:w="75" w:type="dxa"/>
            <w:bottom w:w="0" w:type="dxa"/>
            <w:right w:w="75" w:type="dxa"/>
          </w:tblCellMar>
        </w:tblPrEx>
        <w:trPr>
          <w:trHeight w:val="17" w:hRule="atLeast"/>
          <w:jc w:val="center"/>
        </w:trPr>
        <w:tc>
          <w:tcPr>
            <w:tcW w:w="1404" w:type="dxa"/>
            <w:tcBorders>
              <w:left w:val="nil"/>
              <w:bottom w:val="single" w:color="auto" w:sz="4"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工具变量</w:t>
            </w:r>
            <w:r>
              <w:rPr>
                <w:rFonts w:cs="Times New Roman"/>
                <w:color w:val="000000" w:themeColor="text1"/>
                <w:kern w:val="0"/>
                <w:sz w:val="18"/>
                <w:szCs w:val="18"/>
                <w14:textFill>
                  <w14:solidFill>
                    <w14:schemeClr w14:val="tx1"/>
                  </w14:solidFill>
                </w14:textFill>
              </w:rPr>
              <w:t>t</w:t>
            </w:r>
            <w:r>
              <w:rPr>
                <w:rFonts w:hint="eastAsia" w:cs="Times New Roman"/>
                <w:color w:val="000000" w:themeColor="text1"/>
                <w:kern w:val="0"/>
                <w:sz w:val="18"/>
                <w:szCs w:val="18"/>
                <w14:textFill>
                  <w14:solidFill>
                    <w14:schemeClr w14:val="tx1"/>
                  </w14:solidFill>
                </w14:textFill>
              </w:rPr>
              <w:t>值</w:t>
            </w:r>
          </w:p>
        </w:tc>
        <w:tc>
          <w:tcPr>
            <w:tcW w:w="1150" w:type="dxa"/>
            <w:tcBorders>
              <w:left w:val="single" w:color="auto" w:sz="4" w:space="0"/>
              <w:bottom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1068" w:type="dxa"/>
            <w:tcBorders>
              <w:left w:val="nil"/>
              <w:bottom w:val="single" w:color="auto" w:sz="4" w:space="0"/>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10.41</w:t>
            </w:r>
          </w:p>
        </w:tc>
        <w:tc>
          <w:tcPr>
            <w:tcW w:w="841" w:type="dxa"/>
            <w:tcBorders>
              <w:left w:val="single" w:color="auto" w:sz="4" w:space="0"/>
              <w:bottom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841" w:type="dxa"/>
            <w:tcBorders>
              <w:left w:val="nil"/>
              <w:bottom w:val="single" w:color="auto" w:sz="4" w:space="0"/>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10.41</w:t>
            </w:r>
          </w:p>
        </w:tc>
        <w:tc>
          <w:tcPr>
            <w:tcW w:w="841" w:type="dxa"/>
            <w:tcBorders>
              <w:left w:val="single" w:color="auto" w:sz="4" w:space="0"/>
              <w:bottom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1184" w:type="dxa"/>
            <w:tcBorders>
              <w:bottom w:val="single" w:color="auto" w:sz="4" w:space="0"/>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10.41</w:t>
            </w:r>
          </w:p>
        </w:tc>
        <w:tc>
          <w:tcPr>
            <w:tcW w:w="726" w:type="dxa"/>
            <w:tcBorders>
              <w:left w:val="single" w:color="auto" w:sz="4" w:space="0"/>
              <w:bottom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969" w:type="dxa"/>
            <w:tcBorders>
              <w:left w:val="nil"/>
              <w:bottom w:val="single" w:color="auto" w:sz="4" w:space="0"/>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10.41</w:t>
            </w:r>
          </w:p>
        </w:tc>
        <w:tc>
          <w:tcPr>
            <w:tcW w:w="872" w:type="dxa"/>
            <w:tcBorders>
              <w:left w:val="single" w:color="auto" w:sz="4" w:space="0"/>
              <w:bottom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969" w:type="dxa"/>
            <w:tcBorders>
              <w:left w:val="nil"/>
              <w:bottom w:val="single" w:color="auto" w:sz="4" w:space="0"/>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10.41</w:t>
            </w:r>
          </w:p>
        </w:tc>
        <w:tc>
          <w:tcPr>
            <w:tcW w:w="841" w:type="dxa"/>
            <w:tcBorders>
              <w:left w:val="single" w:color="auto" w:sz="4" w:space="0"/>
              <w:bottom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872" w:type="dxa"/>
            <w:tcBorders>
              <w:left w:val="nil"/>
              <w:bottom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10.41</w:t>
            </w:r>
          </w:p>
        </w:tc>
      </w:tr>
    </w:tbl>
    <w:p>
      <w:pPr>
        <w:ind w:firstLine="360"/>
        <w:jc w:val="center"/>
        <w:rPr>
          <w:rFonts w:eastAsia="黑体"/>
          <w:color w:val="000000" w:themeColor="text1"/>
          <w:sz w:val="18"/>
          <w14:textFill>
            <w14:solidFill>
              <w14:schemeClr w14:val="tx1"/>
            </w14:solidFill>
          </w14:textFill>
        </w:rPr>
        <w:sectPr>
          <w:pgSz w:w="16838" w:h="11906" w:orient="landscape"/>
          <w:pgMar w:top="1531" w:right="1701" w:bottom="1531" w:left="1418" w:header="851" w:footer="992" w:gutter="0"/>
          <w:pgNumType w:fmt="decimal"/>
          <w:cols w:space="425" w:num="1"/>
          <w:docGrid w:type="lines" w:linePitch="312" w:charSpace="0"/>
        </w:sectPr>
      </w:pPr>
    </w:p>
    <w:p>
      <w:pPr>
        <w:ind w:firstLine="360"/>
        <w:jc w:val="center"/>
        <w:rPr>
          <w:rFonts w:eastAsia="黑体"/>
          <w:color w:val="000000" w:themeColor="text1"/>
          <w:sz w:val="18"/>
          <w14:textFill>
            <w14:solidFill>
              <w14:schemeClr w14:val="tx1"/>
            </w14:solidFill>
          </w14:textFill>
        </w:rPr>
      </w:pPr>
      <w:r>
        <w:rPr>
          <w:rFonts w:hint="eastAsia" w:eastAsia="黑体"/>
          <w:color w:val="000000" w:themeColor="text1"/>
          <w:sz w:val="18"/>
          <w14:textFill>
            <w14:solidFill>
              <w14:schemeClr w14:val="tx1"/>
            </w14:solidFill>
          </w14:textFill>
        </w:rPr>
        <w:t>表</w:t>
      </w:r>
      <w:r>
        <w:rPr>
          <w:rFonts w:eastAsia="黑体"/>
          <w:color w:val="000000" w:themeColor="text1"/>
          <w:sz w:val="18"/>
          <w14:textFill>
            <w14:solidFill>
              <w14:schemeClr w14:val="tx1"/>
            </w14:solidFill>
          </w14:textFill>
        </w:rPr>
        <w:t>A</w:t>
      </w:r>
      <w:r>
        <w:rPr>
          <w:rFonts w:hint="eastAsia" w:eastAsia="黑体"/>
          <w:color w:val="000000" w:themeColor="text1"/>
          <w:sz w:val="18"/>
          <w14:textFill>
            <w14:solidFill>
              <w14:schemeClr w14:val="tx1"/>
            </w14:solidFill>
          </w14:textFill>
        </w:rPr>
        <w:t>8</w:t>
      </w:r>
      <w:r>
        <w:rPr>
          <w:rFonts w:eastAsia="黑体"/>
          <w:color w:val="000000" w:themeColor="text1"/>
          <w:sz w:val="18"/>
          <w14:textFill>
            <w14:solidFill>
              <w14:schemeClr w14:val="tx1"/>
            </w14:solidFill>
          </w14:textFill>
        </w:rPr>
        <w:t xml:space="preserve"> </w:t>
      </w:r>
      <w:r>
        <w:rPr>
          <w:rFonts w:hint="eastAsia" w:eastAsia="黑体"/>
          <w:color w:val="000000" w:themeColor="text1"/>
          <w:sz w:val="18"/>
          <w14:textFill>
            <w14:solidFill>
              <w14:schemeClr w14:val="tx1"/>
            </w14:solidFill>
          </w14:textFill>
        </w:rPr>
        <w:t>数字普惠金融与家庭主观过度负债：细分类研究</w:t>
      </w:r>
      <w:r>
        <w:rPr>
          <w:rStyle w:val="13"/>
          <w:rFonts w:hint="eastAsia" w:eastAsia="黑体"/>
          <w:color w:val="000000" w:themeColor="text1"/>
          <w:sz w:val="18"/>
          <w14:textFill>
            <w14:solidFill>
              <w14:schemeClr w14:val="tx1"/>
            </w14:solidFill>
          </w14:textFill>
        </w:rPr>
        <w:footnoteReference w:id="4"/>
      </w:r>
    </w:p>
    <w:tbl>
      <w:tblPr>
        <w:tblStyle w:val="8"/>
        <w:tblW w:w="5000" w:type="pct"/>
        <w:jc w:val="center"/>
        <w:tblLayout w:type="autofit"/>
        <w:tblCellMar>
          <w:top w:w="0" w:type="dxa"/>
          <w:left w:w="75" w:type="dxa"/>
          <w:bottom w:w="0" w:type="dxa"/>
          <w:right w:w="75" w:type="dxa"/>
        </w:tblCellMar>
      </w:tblPr>
      <w:tblGrid>
        <w:gridCol w:w="1487"/>
        <w:gridCol w:w="885"/>
        <w:gridCol w:w="885"/>
        <w:gridCol w:w="924"/>
        <w:gridCol w:w="959"/>
        <w:gridCol w:w="795"/>
        <w:gridCol w:w="869"/>
        <w:gridCol w:w="766"/>
        <w:gridCol w:w="886"/>
      </w:tblGrid>
      <w:tr>
        <w:tblPrEx>
          <w:tblCellMar>
            <w:top w:w="0" w:type="dxa"/>
            <w:left w:w="75" w:type="dxa"/>
            <w:bottom w:w="0" w:type="dxa"/>
            <w:right w:w="75" w:type="dxa"/>
          </w:tblCellMar>
        </w:tblPrEx>
        <w:trPr>
          <w:trHeight w:val="19" w:hRule="atLeast"/>
          <w:jc w:val="center"/>
        </w:trPr>
        <w:tc>
          <w:tcPr>
            <w:tcW w:w="888" w:type="pct"/>
            <w:vMerge w:val="restart"/>
            <w:tcBorders>
              <w:top w:val="single" w:color="auto" w:sz="6" w:space="0"/>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变量</w:t>
            </w:r>
          </w:p>
        </w:tc>
        <w:tc>
          <w:tcPr>
            <w:tcW w:w="1036" w:type="pct"/>
            <w:gridSpan w:val="2"/>
            <w:tcBorders>
              <w:top w:val="single" w:color="auto" w:sz="6" w:space="0"/>
              <w:left w:val="single" w:color="auto" w:sz="4"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生产经营债务</w:t>
            </w:r>
          </w:p>
        </w:tc>
        <w:tc>
          <w:tcPr>
            <w:tcW w:w="1131" w:type="pct"/>
            <w:gridSpan w:val="2"/>
            <w:tcBorders>
              <w:top w:val="single" w:color="auto" w:sz="6" w:space="0"/>
              <w:left w:val="single" w:color="auto" w:sz="4" w:space="0"/>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购房债务</w:t>
            </w:r>
          </w:p>
        </w:tc>
        <w:tc>
          <w:tcPr>
            <w:tcW w:w="974" w:type="pct"/>
            <w:gridSpan w:val="2"/>
            <w:tcBorders>
              <w:top w:val="single" w:color="auto" w:sz="6" w:space="0"/>
              <w:left w:val="single" w:color="auto" w:sz="4" w:space="0"/>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教育债务</w:t>
            </w:r>
          </w:p>
        </w:tc>
        <w:tc>
          <w:tcPr>
            <w:tcW w:w="971" w:type="pct"/>
            <w:gridSpan w:val="2"/>
            <w:tcBorders>
              <w:top w:val="single" w:color="auto" w:sz="6" w:space="0"/>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医疗债务</w:t>
            </w:r>
          </w:p>
        </w:tc>
      </w:tr>
      <w:tr>
        <w:tblPrEx>
          <w:tblCellMar>
            <w:top w:w="0" w:type="dxa"/>
            <w:left w:w="75" w:type="dxa"/>
            <w:bottom w:w="0" w:type="dxa"/>
            <w:right w:w="75" w:type="dxa"/>
          </w:tblCellMar>
        </w:tblPrEx>
        <w:trPr>
          <w:trHeight w:val="19" w:hRule="atLeast"/>
          <w:jc w:val="center"/>
        </w:trPr>
        <w:tc>
          <w:tcPr>
            <w:tcW w:w="888" w:type="pct"/>
            <w:vMerge w:val="continue"/>
            <w:tcBorders>
              <w:left w:val="nil"/>
              <w:right w:val="single" w:color="auto" w:sz="4" w:space="0"/>
            </w:tcBorders>
            <w:vAlign w:val="center"/>
          </w:tcPr>
          <w:p>
            <w:pPr>
              <w:autoSpaceDE w:val="0"/>
              <w:autoSpaceDN w:val="0"/>
              <w:adjustRightInd w:val="0"/>
              <w:ind w:firstLine="360"/>
              <w:jc w:val="center"/>
              <w:rPr>
                <w:rFonts w:cs="Times New Roman"/>
                <w:color w:val="000000" w:themeColor="text1"/>
                <w:kern w:val="0"/>
                <w:sz w:val="18"/>
                <w:szCs w:val="18"/>
                <w14:textFill>
                  <w14:solidFill>
                    <w14:schemeClr w14:val="tx1"/>
                  </w14:solidFill>
                </w14:textFill>
              </w:rPr>
            </w:pPr>
          </w:p>
        </w:tc>
        <w:tc>
          <w:tcPr>
            <w:tcW w:w="523" w:type="pct"/>
            <w:tcBorders>
              <w:top w:val="single" w:color="auto" w:sz="6" w:space="0"/>
              <w:left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1)</w:t>
            </w:r>
          </w:p>
        </w:tc>
        <w:tc>
          <w:tcPr>
            <w:tcW w:w="513" w:type="pct"/>
            <w:tcBorders>
              <w:top w:val="single" w:color="auto" w:sz="6" w:space="0"/>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2</w:t>
            </w:r>
            <w:r>
              <w:rPr>
                <w:rFonts w:hint="eastAsia" w:cs="Times New Roman"/>
                <w:color w:val="000000" w:themeColor="text1"/>
                <w:kern w:val="0"/>
                <w:sz w:val="18"/>
                <w:szCs w:val="18"/>
                <w14:textFill>
                  <w14:solidFill>
                    <w14:schemeClr w14:val="tx1"/>
                  </w14:solidFill>
                </w14:textFill>
              </w:rPr>
              <w:t>)</w:t>
            </w:r>
          </w:p>
        </w:tc>
        <w:tc>
          <w:tcPr>
            <w:tcW w:w="555" w:type="pct"/>
            <w:tcBorders>
              <w:top w:val="single" w:color="auto" w:sz="6" w:space="0"/>
              <w:left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3)</w:t>
            </w:r>
          </w:p>
        </w:tc>
        <w:tc>
          <w:tcPr>
            <w:tcW w:w="576" w:type="pct"/>
            <w:tcBorders>
              <w:top w:val="single" w:color="auto" w:sz="6" w:space="0"/>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4</w:t>
            </w:r>
            <w:r>
              <w:rPr>
                <w:rFonts w:hint="eastAsia" w:cs="Times New Roman"/>
                <w:color w:val="000000" w:themeColor="text1"/>
                <w:kern w:val="0"/>
                <w:sz w:val="18"/>
                <w:szCs w:val="18"/>
                <w14:textFill>
                  <w14:solidFill>
                    <w14:schemeClr w14:val="tx1"/>
                  </w14:solidFill>
                </w14:textFill>
              </w:rPr>
              <w:t>)</w:t>
            </w:r>
          </w:p>
        </w:tc>
        <w:tc>
          <w:tcPr>
            <w:tcW w:w="451" w:type="pct"/>
            <w:tcBorders>
              <w:top w:val="single" w:color="auto" w:sz="6" w:space="0"/>
              <w:left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5)</w:t>
            </w:r>
          </w:p>
        </w:tc>
        <w:tc>
          <w:tcPr>
            <w:tcW w:w="523" w:type="pct"/>
            <w:tcBorders>
              <w:top w:val="single" w:color="auto" w:sz="6" w:space="0"/>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6</w:t>
            </w:r>
            <w:r>
              <w:rPr>
                <w:rFonts w:hint="eastAsia" w:cs="Times New Roman"/>
                <w:color w:val="000000" w:themeColor="text1"/>
                <w:kern w:val="0"/>
                <w:sz w:val="18"/>
                <w:szCs w:val="18"/>
                <w14:textFill>
                  <w14:solidFill>
                    <w14:schemeClr w14:val="tx1"/>
                  </w14:solidFill>
                </w14:textFill>
              </w:rPr>
              <w:t>)</w:t>
            </w:r>
          </w:p>
        </w:tc>
        <w:tc>
          <w:tcPr>
            <w:tcW w:w="451" w:type="pct"/>
            <w:tcBorders>
              <w:top w:val="single" w:color="auto" w:sz="6" w:space="0"/>
              <w:left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7)</w:t>
            </w:r>
          </w:p>
        </w:tc>
        <w:tc>
          <w:tcPr>
            <w:tcW w:w="520" w:type="pct"/>
            <w:tcBorders>
              <w:top w:val="single" w:color="auto" w:sz="6" w:space="0"/>
              <w:left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8</w:t>
            </w:r>
            <w:r>
              <w:rPr>
                <w:rFonts w:hint="eastAsia" w:cs="Times New Roman"/>
                <w:color w:val="000000" w:themeColor="text1"/>
                <w:kern w:val="0"/>
                <w:sz w:val="18"/>
                <w:szCs w:val="18"/>
                <w14:textFill>
                  <w14:solidFill>
                    <w14:schemeClr w14:val="tx1"/>
                  </w14:solidFill>
                </w14:textFill>
              </w:rPr>
              <w:t>)</w:t>
            </w:r>
          </w:p>
        </w:tc>
      </w:tr>
      <w:tr>
        <w:tblPrEx>
          <w:tblCellMar>
            <w:top w:w="0" w:type="dxa"/>
            <w:left w:w="75" w:type="dxa"/>
            <w:bottom w:w="0" w:type="dxa"/>
            <w:right w:w="75" w:type="dxa"/>
          </w:tblCellMar>
        </w:tblPrEx>
        <w:trPr>
          <w:trHeight w:val="19" w:hRule="atLeast"/>
          <w:jc w:val="center"/>
        </w:trPr>
        <w:tc>
          <w:tcPr>
            <w:tcW w:w="888" w:type="pct"/>
            <w:vMerge w:val="continue"/>
            <w:tcBorders>
              <w:left w:val="nil"/>
              <w:bottom w:val="single" w:color="auto" w:sz="6"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523" w:type="pct"/>
            <w:tcBorders>
              <w:left w:val="single" w:color="auto" w:sz="4" w:space="0"/>
              <w:bottom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OLS</w:t>
            </w:r>
          </w:p>
        </w:tc>
        <w:tc>
          <w:tcPr>
            <w:tcW w:w="513" w:type="pct"/>
            <w:tcBorders>
              <w:left w:val="nil"/>
              <w:bottom w:val="single" w:color="auto" w:sz="6"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2SLS</w:t>
            </w:r>
          </w:p>
        </w:tc>
        <w:tc>
          <w:tcPr>
            <w:tcW w:w="555" w:type="pct"/>
            <w:tcBorders>
              <w:left w:val="single" w:color="auto" w:sz="4" w:space="0"/>
              <w:bottom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OLS</w:t>
            </w:r>
          </w:p>
        </w:tc>
        <w:tc>
          <w:tcPr>
            <w:tcW w:w="576" w:type="pct"/>
            <w:tcBorders>
              <w:left w:val="nil"/>
              <w:bottom w:val="single" w:color="auto" w:sz="6"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2SLS</w:t>
            </w:r>
          </w:p>
        </w:tc>
        <w:tc>
          <w:tcPr>
            <w:tcW w:w="451" w:type="pct"/>
            <w:tcBorders>
              <w:left w:val="single" w:color="auto" w:sz="4" w:space="0"/>
              <w:bottom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OLS</w:t>
            </w:r>
          </w:p>
        </w:tc>
        <w:tc>
          <w:tcPr>
            <w:tcW w:w="523" w:type="pct"/>
            <w:tcBorders>
              <w:left w:val="nil"/>
              <w:bottom w:val="single" w:color="auto" w:sz="6"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2SLS</w:t>
            </w:r>
          </w:p>
        </w:tc>
        <w:tc>
          <w:tcPr>
            <w:tcW w:w="451" w:type="pct"/>
            <w:tcBorders>
              <w:left w:val="single" w:color="auto" w:sz="4" w:space="0"/>
              <w:bottom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OLS</w:t>
            </w:r>
          </w:p>
        </w:tc>
        <w:tc>
          <w:tcPr>
            <w:tcW w:w="520" w:type="pct"/>
            <w:tcBorders>
              <w:left w:val="nil"/>
              <w:bottom w:val="single" w:color="auto" w:sz="6"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2SLS</w:t>
            </w:r>
          </w:p>
        </w:tc>
      </w:tr>
      <w:tr>
        <w:tblPrEx>
          <w:tblCellMar>
            <w:top w:w="0" w:type="dxa"/>
            <w:left w:w="75" w:type="dxa"/>
            <w:bottom w:w="0" w:type="dxa"/>
            <w:right w:w="75" w:type="dxa"/>
          </w:tblCellMar>
        </w:tblPrEx>
        <w:trPr>
          <w:trHeight w:val="19" w:hRule="atLeast"/>
          <w:jc w:val="center"/>
        </w:trPr>
        <w:tc>
          <w:tcPr>
            <w:tcW w:w="888" w:type="pct"/>
            <w:vMerge w:val="restart"/>
            <w:tcBorders>
              <w:top w:val="nil"/>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数字普惠金融</w:t>
            </w:r>
          </w:p>
        </w:tc>
        <w:tc>
          <w:tcPr>
            <w:tcW w:w="523" w:type="pct"/>
            <w:tcBorders>
              <w:top w:val="nil"/>
              <w:left w:val="single" w:color="auto" w:sz="4" w:space="0"/>
              <w:bottom w:val="nil"/>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0.0002**</w:t>
            </w:r>
          </w:p>
        </w:tc>
        <w:tc>
          <w:tcPr>
            <w:tcW w:w="513" w:type="pct"/>
            <w:tcBorders>
              <w:top w:val="nil"/>
              <w:left w:val="nil"/>
              <w:bottom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0.0032</w:t>
            </w:r>
            <w:r>
              <w:rPr>
                <w:rFonts w:cs="Times New Roman"/>
                <w:color w:val="000000" w:themeColor="text1"/>
                <w:kern w:val="0"/>
                <w:sz w:val="18"/>
                <w:szCs w:val="18"/>
                <w14:textFill>
                  <w14:solidFill>
                    <w14:schemeClr w14:val="tx1"/>
                  </w14:solidFill>
                </w14:textFill>
              </w:rPr>
              <w:t>**</w:t>
            </w:r>
          </w:p>
        </w:tc>
        <w:tc>
          <w:tcPr>
            <w:tcW w:w="555" w:type="pct"/>
            <w:tcBorders>
              <w:top w:val="nil"/>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0.0003**</w:t>
            </w:r>
          </w:p>
        </w:tc>
        <w:tc>
          <w:tcPr>
            <w:tcW w:w="576" w:type="pct"/>
            <w:tcBorders>
              <w:top w:val="nil"/>
              <w:left w:val="nil"/>
              <w:bottom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0.0008**</w:t>
            </w:r>
          </w:p>
        </w:tc>
        <w:tc>
          <w:tcPr>
            <w:tcW w:w="451" w:type="pct"/>
            <w:tcBorders>
              <w:top w:val="nil"/>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0.0002*</w:t>
            </w:r>
          </w:p>
        </w:tc>
        <w:tc>
          <w:tcPr>
            <w:tcW w:w="523" w:type="pct"/>
            <w:tcBorders>
              <w:top w:val="nil"/>
              <w:left w:val="nil"/>
              <w:bottom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0.0008</w:t>
            </w:r>
            <w:r>
              <w:rPr>
                <w:rFonts w:cs="Times New Roman"/>
                <w:color w:val="000000" w:themeColor="text1"/>
                <w:kern w:val="0"/>
                <w:sz w:val="18"/>
                <w:szCs w:val="18"/>
                <w14:textFill>
                  <w14:solidFill>
                    <w14:schemeClr w14:val="tx1"/>
                  </w14:solidFill>
                </w14:textFill>
              </w:rPr>
              <w:t>*</w:t>
            </w:r>
          </w:p>
        </w:tc>
        <w:tc>
          <w:tcPr>
            <w:tcW w:w="451" w:type="pct"/>
            <w:tcBorders>
              <w:top w:val="nil"/>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0.0003</w:t>
            </w:r>
          </w:p>
        </w:tc>
        <w:tc>
          <w:tcPr>
            <w:tcW w:w="520" w:type="pct"/>
            <w:tcBorders>
              <w:top w:val="nil"/>
              <w:left w:val="nil"/>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0.0006</w:t>
            </w:r>
            <w:r>
              <w:rPr>
                <w:rFonts w:cs="Times New Roman"/>
                <w:color w:val="000000" w:themeColor="text1"/>
                <w:kern w:val="0"/>
                <w:sz w:val="18"/>
                <w:szCs w:val="18"/>
                <w14:textFill>
                  <w14:solidFill>
                    <w14:schemeClr w14:val="tx1"/>
                  </w14:solidFill>
                </w14:textFill>
              </w:rPr>
              <w:t>**</w:t>
            </w:r>
          </w:p>
        </w:tc>
      </w:tr>
      <w:tr>
        <w:tblPrEx>
          <w:tblCellMar>
            <w:top w:w="0" w:type="dxa"/>
            <w:left w:w="75" w:type="dxa"/>
            <w:bottom w:w="0" w:type="dxa"/>
            <w:right w:w="75" w:type="dxa"/>
          </w:tblCellMar>
        </w:tblPrEx>
        <w:trPr>
          <w:trHeight w:val="19" w:hRule="atLeast"/>
          <w:jc w:val="center"/>
        </w:trPr>
        <w:tc>
          <w:tcPr>
            <w:tcW w:w="888" w:type="pct"/>
            <w:vMerge w:val="continue"/>
            <w:tcBorders>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523" w:type="pct"/>
            <w:tcBorders>
              <w:top w:val="nil"/>
              <w:left w:val="single" w:color="auto" w:sz="4" w:space="0"/>
              <w:bottom w:val="nil"/>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0.0001)</w:t>
            </w:r>
          </w:p>
        </w:tc>
        <w:tc>
          <w:tcPr>
            <w:tcW w:w="513" w:type="pct"/>
            <w:tcBorders>
              <w:top w:val="nil"/>
              <w:left w:val="nil"/>
              <w:bottom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0.0001)</w:t>
            </w:r>
          </w:p>
        </w:tc>
        <w:tc>
          <w:tcPr>
            <w:tcW w:w="555" w:type="pct"/>
            <w:tcBorders>
              <w:top w:val="nil"/>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0.0001)</w:t>
            </w:r>
          </w:p>
        </w:tc>
        <w:tc>
          <w:tcPr>
            <w:tcW w:w="576" w:type="pct"/>
            <w:tcBorders>
              <w:top w:val="nil"/>
              <w:left w:val="nil"/>
              <w:bottom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w:t>
            </w:r>
            <w:r>
              <w:rPr>
                <w:rFonts w:cs="Times New Roman"/>
                <w:color w:val="000000" w:themeColor="text1"/>
                <w:kern w:val="0"/>
                <w:sz w:val="18"/>
                <w:szCs w:val="18"/>
                <w14:textFill>
                  <w14:solidFill>
                    <w14:schemeClr w14:val="tx1"/>
                  </w14:solidFill>
                </w14:textFill>
              </w:rPr>
              <w:t>0.0003)</w:t>
            </w:r>
          </w:p>
        </w:tc>
        <w:tc>
          <w:tcPr>
            <w:tcW w:w="451" w:type="pct"/>
            <w:tcBorders>
              <w:top w:val="nil"/>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0.0001)</w:t>
            </w:r>
          </w:p>
        </w:tc>
        <w:tc>
          <w:tcPr>
            <w:tcW w:w="523" w:type="pct"/>
            <w:tcBorders>
              <w:top w:val="nil"/>
              <w:left w:val="nil"/>
              <w:bottom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0.0005)</w:t>
            </w:r>
          </w:p>
        </w:tc>
        <w:tc>
          <w:tcPr>
            <w:tcW w:w="451" w:type="pct"/>
            <w:tcBorders>
              <w:top w:val="nil"/>
              <w:left w:val="single" w:color="auto" w:sz="4" w:space="0"/>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0.0002)</w:t>
            </w:r>
          </w:p>
        </w:tc>
        <w:tc>
          <w:tcPr>
            <w:tcW w:w="520" w:type="pct"/>
            <w:tcBorders>
              <w:top w:val="nil"/>
              <w:left w:val="nil"/>
              <w:bottom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0.0025)</w:t>
            </w:r>
          </w:p>
        </w:tc>
      </w:tr>
      <w:tr>
        <w:tblPrEx>
          <w:tblCellMar>
            <w:top w:w="0" w:type="dxa"/>
            <w:left w:w="75" w:type="dxa"/>
            <w:bottom w:w="0" w:type="dxa"/>
            <w:right w:w="75" w:type="dxa"/>
          </w:tblCellMar>
        </w:tblPrEx>
        <w:trPr>
          <w:trHeight w:val="19" w:hRule="atLeast"/>
          <w:jc w:val="center"/>
        </w:trPr>
        <w:tc>
          <w:tcPr>
            <w:tcW w:w="888"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控制变量</w:t>
            </w:r>
          </w:p>
        </w:tc>
        <w:tc>
          <w:tcPr>
            <w:tcW w:w="523"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13"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55"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76"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451"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23"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451"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20" w:type="pct"/>
            <w:tcBorders>
              <w:top w:val="nil"/>
              <w:left w:val="nil"/>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r>
      <w:tr>
        <w:tblPrEx>
          <w:tblCellMar>
            <w:top w:w="0" w:type="dxa"/>
            <w:left w:w="75" w:type="dxa"/>
            <w:bottom w:w="0" w:type="dxa"/>
            <w:right w:w="75" w:type="dxa"/>
          </w:tblCellMar>
        </w:tblPrEx>
        <w:trPr>
          <w:trHeight w:val="19" w:hRule="atLeast"/>
          <w:jc w:val="center"/>
        </w:trPr>
        <w:tc>
          <w:tcPr>
            <w:tcW w:w="888"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家庭固定效应</w:t>
            </w:r>
          </w:p>
        </w:tc>
        <w:tc>
          <w:tcPr>
            <w:tcW w:w="523"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13"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55"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76"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451"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23"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451"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20" w:type="pct"/>
            <w:tcBorders>
              <w:top w:val="nil"/>
              <w:left w:val="nil"/>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r>
      <w:tr>
        <w:tblPrEx>
          <w:tblCellMar>
            <w:top w:w="0" w:type="dxa"/>
            <w:left w:w="75" w:type="dxa"/>
            <w:bottom w:w="0" w:type="dxa"/>
            <w:right w:w="75" w:type="dxa"/>
          </w:tblCellMar>
        </w:tblPrEx>
        <w:trPr>
          <w:trHeight w:val="19" w:hRule="atLeast"/>
          <w:jc w:val="center"/>
        </w:trPr>
        <w:tc>
          <w:tcPr>
            <w:tcW w:w="888"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时间固定效应</w:t>
            </w:r>
          </w:p>
        </w:tc>
        <w:tc>
          <w:tcPr>
            <w:tcW w:w="523"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13"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55"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76"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451"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23"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451"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c>
          <w:tcPr>
            <w:tcW w:w="520" w:type="pct"/>
            <w:tcBorders>
              <w:top w:val="nil"/>
              <w:left w:val="nil"/>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21"/>
                <w14:textFill>
                  <w14:solidFill>
                    <w14:schemeClr w14:val="tx1"/>
                  </w14:solidFill>
                </w14:textFill>
              </w:rPr>
              <w:t>是</w:t>
            </w:r>
          </w:p>
        </w:tc>
      </w:tr>
      <w:tr>
        <w:tblPrEx>
          <w:tblCellMar>
            <w:top w:w="0" w:type="dxa"/>
            <w:left w:w="75" w:type="dxa"/>
            <w:bottom w:w="0" w:type="dxa"/>
            <w:right w:w="75" w:type="dxa"/>
          </w:tblCellMar>
        </w:tblPrEx>
        <w:trPr>
          <w:trHeight w:val="19" w:hRule="atLeast"/>
          <w:jc w:val="center"/>
        </w:trPr>
        <w:tc>
          <w:tcPr>
            <w:tcW w:w="888"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523"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513"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555"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576"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451"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523" w:type="pct"/>
            <w:tcBorders>
              <w:top w:val="nil"/>
              <w:left w:val="nil"/>
              <w:bottom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451" w:type="pct"/>
            <w:tcBorders>
              <w:top w:val="nil"/>
              <w:left w:val="single" w:color="auto" w:sz="4" w:space="0"/>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520" w:type="pct"/>
            <w:tcBorders>
              <w:top w:val="nil"/>
              <w:left w:val="nil"/>
              <w:bottom w:val="nil"/>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r>
      <w:tr>
        <w:tblPrEx>
          <w:tblCellMar>
            <w:top w:w="0" w:type="dxa"/>
            <w:left w:w="75" w:type="dxa"/>
            <w:bottom w:w="0" w:type="dxa"/>
            <w:right w:w="75" w:type="dxa"/>
          </w:tblCellMar>
        </w:tblPrEx>
        <w:trPr>
          <w:trHeight w:val="19" w:hRule="atLeast"/>
          <w:jc w:val="center"/>
        </w:trPr>
        <w:tc>
          <w:tcPr>
            <w:tcW w:w="888" w:type="pct"/>
            <w:tcBorders>
              <w:top w:val="nil"/>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观测值</w:t>
            </w:r>
          </w:p>
        </w:tc>
        <w:tc>
          <w:tcPr>
            <w:tcW w:w="523" w:type="pct"/>
            <w:tcBorders>
              <w:top w:val="nil"/>
              <w:left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11200</w:t>
            </w:r>
          </w:p>
        </w:tc>
        <w:tc>
          <w:tcPr>
            <w:tcW w:w="513" w:type="pct"/>
            <w:tcBorders>
              <w:top w:val="nil"/>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11200</w:t>
            </w:r>
          </w:p>
        </w:tc>
        <w:tc>
          <w:tcPr>
            <w:tcW w:w="555" w:type="pct"/>
            <w:tcBorders>
              <w:top w:val="nil"/>
              <w:left w:val="single" w:color="auto" w:sz="4" w:space="0"/>
              <w:right w:val="nil"/>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576" w:type="pct"/>
            <w:tcBorders>
              <w:top w:val="nil"/>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16800</w:t>
            </w:r>
          </w:p>
        </w:tc>
        <w:tc>
          <w:tcPr>
            <w:tcW w:w="451" w:type="pct"/>
            <w:tcBorders>
              <w:top w:val="nil"/>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5600</w:t>
            </w:r>
          </w:p>
        </w:tc>
        <w:tc>
          <w:tcPr>
            <w:tcW w:w="523" w:type="pct"/>
            <w:tcBorders>
              <w:top w:val="nil"/>
              <w:left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5600</w:t>
            </w:r>
          </w:p>
        </w:tc>
        <w:tc>
          <w:tcPr>
            <w:tcW w:w="451" w:type="pct"/>
            <w:tcBorders>
              <w:top w:val="nil"/>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5600</w:t>
            </w:r>
          </w:p>
        </w:tc>
        <w:tc>
          <w:tcPr>
            <w:tcW w:w="520" w:type="pct"/>
            <w:tcBorders>
              <w:top w:val="nil"/>
              <w:left w:val="nil"/>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5600</w:t>
            </w:r>
          </w:p>
        </w:tc>
      </w:tr>
      <w:tr>
        <w:tblPrEx>
          <w:tblCellMar>
            <w:top w:w="0" w:type="dxa"/>
            <w:left w:w="75" w:type="dxa"/>
            <w:bottom w:w="0" w:type="dxa"/>
            <w:right w:w="75" w:type="dxa"/>
          </w:tblCellMar>
        </w:tblPrEx>
        <w:trPr>
          <w:trHeight w:val="19" w:hRule="atLeast"/>
          <w:jc w:val="center"/>
        </w:trPr>
        <w:tc>
          <w:tcPr>
            <w:tcW w:w="888" w:type="pct"/>
            <w:tcBorders>
              <w:top w:val="nil"/>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R</w:t>
            </w:r>
            <w:r>
              <w:rPr>
                <w:rFonts w:cs="Times New Roman"/>
                <w:color w:val="000000" w:themeColor="text1"/>
                <w:kern w:val="0"/>
                <w:sz w:val="18"/>
                <w:szCs w:val="18"/>
                <w:vertAlign w:val="superscript"/>
                <w14:textFill>
                  <w14:solidFill>
                    <w14:schemeClr w14:val="tx1"/>
                  </w14:solidFill>
                </w14:textFill>
              </w:rPr>
              <w:t>2</w:t>
            </w:r>
          </w:p>
        </w:tc>
        <w:tc>
          <w:tcPr>
            <w:tcW w:w="523" w:type="pct"/>
            <w:tcBorders>
              <w:top w:val="nil"/>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0</w:t>
            </w:r>
            <w:r>
              <w:rPr>
                <w:rFonts w:cs="Times New Roman"/>
                <w:color w:val="000000" w:themeColor="text1"/>
                <w:kern w:val="0"/>
                <w:sz w:val="18"/>
                <w:szCs w:val="18"/>
                <w14:textFill>
                  <w14:solidFill>
                    <w14:schemeClr w14:val="tx1"/>
                  </w14:solidFill>
                </w14:textFill>
              </w:rPr>
              <w:t>.0182</w:t>
            </w:r>
          </w:p>
        </w:tc>
        <w:tc>
          <w:tcPr>
            <w:tcW w:w="513" w:type="pct"/>
            <w:tcBorders>
              <w:top w:val="nil"/>
              <w:left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555" w:type="pct"/>
            <w:tcBorders>
              <w:top w:val="nil"/>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0</w:t>
            </w:r>
            <w:r>
              <w:rPr>
                <w:rFonts w:cs="Times New Roman"/>
                <w:color w:val="000000" w:themeColor="text1"/>
                <w:kern w:val="0"/>
                <w:sz w:val="18"/>
                <w:szCs w:val="18"/>
                <w14:textFill>
                  <w14:solidFill>
                    <w14:schemeClr w14:val="tx1"/>
                  </w14:solidFill>
                </w14:textFill>
              </w:rPr>
              <w:t>.0106</w:t>
            </w:r>
          </w:p>
        </w:tc>
        <w:tc>
          <w:tcPr>
            <w:tcW w:w="576" w:type="pct"/>
            <w:tcBorders>
              <w:top w:val="nil"/>
              <w:left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451" w:type="pct"/>
            <w:tcBorders>
              <w:top w:val="nil"/>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0</w:t>
            </w:r>
            <w:r>
              <w:rPr>
                <w:rFonts w:cs="Times New Roman"/>
                <w:color w:val="000000" w:themeColor="text1"/>
                <w:kern w:val="0"/>
                <w:sz w:val="18"/>
                <w:szCs w:val="18"/>
                <w14:textFill>
                  <w14:solidFill>
                    <w14:schemeClr w14:val="tx1"/>
                  </w14:solidFill>
                </w14:textFill>
              </w:rPr>
              <w:t>.0055</w:t>
            </w:r>
          </w:p>
        </w:tc>
        <w:tc>
          <w:tcPr>
            <w:tcW w:w="523" w:type="pct"/>
            <w:tcBorders>
              <w:top w:val="nil"/>
              <w:left w:val="nil"/>
              <w:right w:val="single" w:color="auto" w:sz="4" w:space="0"/>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c>
          <w:tcPr>
            <w:tcW w:w="451" w:type="pct"/>
            <w:tcBorders>
              <w:top w:val="nil"/>
              <w:left w:val="single" w:color="auto" w:sz="4" w:space="0"/>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0</w:t>
            </w:r>
            <w:r>
              <w:rPr>
                <w:rFonts w:cs="Times New Roman"/>
                <w:color w:val="000000" w:themeColor="text1"/>
                <w:kern w:val="0"/>
                <w:sz w:val="18"/>
                <w:szCs w:val="18"/>
                <w14:textFill>
                  <w14:solidFill>
                    <w14:schemeClr w14:val="tx1"/>
                  </w14:solidFill>
                </w14:textFill>
              </w:rPr>
              <w:t>.0104</w:t>
            </w:r>
          </w:p>
        </w:tc>
        <w:tc>
          <w:tcPr>
            <w:tcW w:w="520" w:type="pct"/>
            <w:tcBorders>
              <w:top w:val="nil"/>
              <w:left w:val="nil"/>
              <w:right w:val="nil"/>
            </w:tcBorders>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p>
        </w:tc>
      </w:tr>
      <w:tr>
        <w:tblPrEx>
          <w:tblCellMar>
            <w:top w:w="0" w:type="dxa"/>
            <w:left w:w="75" w:type="dxa"/>
            <w:bottom w:w="0" w:type="dxa"/>
            <w:right w:w="75" w:type="dxa"/>
          </w:tblCellMar>
        </w:tblPrEx>
        <w:trPr>
          <w:trHeight w:val="19" w:hRule="atLeast"/>
          <w:jc w:val="center"/>
        </w:trPr>
        <w:tc>
          <w:tcPr>
            <w:tcW w:w="888" w:type="pct"/>
            <w:tcBorders>
              <w:top w:val="nil"/>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cs="Times New Roman"/>
                <w:color w:val="000000" w:themeColor="text1"/>
                <w:kern w:val="0"/>
                <w:sz w:val="18"/>
                <w:szCs w:val="18"/>
                <w14:textFill>
                  <w14:solidFill>
                    <w14:schemeClr w14:val="tx1"/>
                  </w14:solidFill>
                </w14:textFill>
              </w:rPr>
              <w:t>Wald test(p-value)</w:t>
            </w:r>
          </w:p>
        </w:tc>
        <w:tc>
          <w:tcPr>
            <w:tcW w:w="523" w:type="pct"/>
            <w:tcBorders>
              <w:top w:val="nil"/>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13" w:type="pct"/>
            <w:tcBorders>
              <w:top w:val="nil"/>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.0000</w:t>
            </w:r>
          </w:p>
        </w:tc>
        <w:tc>
          <w:tcPr>
            <w:tcW w:w="555" w:type="pct"/>
            <w:tcBorders>
              <w:top w:val="nil"/>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76" w:type="pct"/>
            <w:tcBorders>
              <w:top w:val="nil"/>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.0841</w:t>
            </w:r>
          </w:p>
        </w:tc>
        <w:tc>
          <w:tcPr>
            <w:tcW w:w="451" w:type="pct"/>
            <w:tcBorders>
              <w:top w:val="nil"/>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23" w:type="pct"/>
            <w:tcBorders>
              <w:top w:val="nil"/>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.0004</w:t>
            </w:r>
          </w:p>
        </w:tc>
        <w:tc>
          <w:tcPr>
            <w:tcW w:w="451" w:type="pct"/>
            <w:tcBorders>
              <w:top w:val="nil"/>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20" w:type="pct"/>
            <w:tcBorders>
              <w:top w:val="nil"/>
              <w:left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0</w:t>
            </w:r>
            <w:r>
              <w:rPr>
                <w:color w:val="000000" w:themeColor="text1"/>
                <w:kern w:val="0"/>
                <w:sz w:val="18"/>
                <w:szCs w:val="18"/>
                <w14:textFill>
                  <w14:solidFill>
                    <w14:schemeClr w14:val="tx1"/>
                  </w14:solidFill>
                </w14:textFill>
              </w:rPr>
              <w:t>.0000</w:t>
            </w:r>
          </w:p>
        </w:tc>
      </w:tr>
      <w:tr>
        <w:tblPrEx>
          <w:tblCellMar>
            <w:top w:w="0" w:type="dxa"/>
            <w:left w:w="75" w:type="dxa"/>
            <w:bottom w:w="0" w:type="dxa"/>
            <w:right w:w="75" w:type="dxa"/>
          </w:tblCellMar>
        </w:tblPrEx>
        <w:trPr>
          <w:trHeight w:val="19" w:hRule="atLeast"/>
          <w:jc w:val="center"/>
        </w:trPr>
        <w:tc>
          <w:tcPr>
            <w:tcW w:w="888" w:type="pct"/>
            <w:tcBorders>
              <w:left w:val="nil"/>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第一阶段</w:t>
            </w:r>
            <w:r>
              <w:rPr>
                <w:rFonts w:cs="Times New Roman"/>
                <w:color w:val="000000" w:themeColor="text1"/>
                <w:kern w:val="0"/>
                <w:sz w:val="18"/>
                <w:szCs w:val="18"/>
                <w14:textFill>
                  <w14:solidFill>
                    <w14:schemeClr w14:val="tx1"/>
                  </w14:solidFill>
                </w14:textFill>
              </w:rPr>
              <w:t>F</w:t>
            </w:r>
            <w:r>
              <w:rPr>
                <w:rFonts w:hint="eastAsia" w:cs="Times New Roman"/>
                <w:color w:val="000000" w:themeColor="text1"/>
                <w:kern w:val="0"/>
                <w:sz w:val="18"/>
                <w:szCs w:val="18"/>
                <w14:textFill>
                  <w14:solidFill>
                    <w14:schemeClr w14:val="tx1"/>
                  </w14:solidFill>
                </w14:textFill>
              </w:rPr>
              <w:t>值</w:t>
            </w:r>
          </w:p>
        </w:tc>
        <w:tc>
          <w:tcPr>
            <w:tcW w:w="523" w:type="pct"/>
            <w:tcBorders>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13" w:type="pct"/>
            <w:tcBorders>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724.05</w:t>
            </w:r>
          </w:p>
        </w:tc>
        <w:tc>
          <w:tcPr>
            <w:tcW w:w="555" w:type="pct"/>
            <w:tcBorders>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76" w:type="pct"/>
            <w:tcBorders>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108.38</w:t>
            </w:r>
          </w:p>
        </w:tc>
        <w:tc>
          <w:tcPr>
            <w:tcW w:w="451" w:type="pct"/>
            <w:tcBorders>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23" w:type="pct"/>
            <w:tcBorders>
              <w:left w:val="nil"/>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225.84</w:t>
            </w:r>
          </w:p>
        </w:tc>
        <w:tc>
          <w:tcPr>
            <w:tcW w:w="451" w:type="pct"/>
            <w:tcBorders>
              <w:left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20" w:type="pct"/>
            <w:tcBorders>
              <w:left w:val="nil"/>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225.84</w:t>
            </w:r>
          </w:p>
        </w:tc>
      </w:tr>
      <w:tr>
        <w:tblPrEx>
          <w:tblCellMar>
            <w:top w:w="0" w:type="dxa"/>
            <w:left w:w="75" w:type="dxa"/>
            <w:bottom w:w="0" w:type="dxa"/>
            <w:right w:w="75" w:type="dxa"/>
          </w:tblCellMar>
        </w:tblPrEx>
        <w:trPr>
          <w:trHeight w:val="19" w:hRule="atLeast"/>
          <w:jc w:val="center"/>
        </w:trPr>
        <w:tc>
          <w:tcPr>
            <w:tcW w:w="888" w:type="pct"/>
            <w:tcBorders>
              <w:left w:val="nil"/>
              <w:bottom w:val="single" w:color="auto" w:sz="4" w:space="0"/>
              <w:right w:val="single" w:color="auto" w:sz="4" w:space="0"/>
            </w:tcBorders>
            <w:vAlign w:val="center"/>
          </w:tcPr>
          <w:p>
            <w:pPr>
              <w:autoSpaceDE w:val="0"/>
              <w:autoSpaceDN w:val="0"/>
              <w:adjustRightInd w:val="0"/>
              <w:ind w:firstLine="0" w:firstLineChars="0"/>
              <w:jc w:val="center"/>
              <w:rPr>
                <w:rFonts w:cs="Times New Roman"/>
                <w:color w:val="000000" w:themeColor="text1"/>
                <w:kern w:val="0"/>
                <w:sz w:val="18"/>
                <w:szCs w:val="18"/>
                <w14:textFill>
                  <w14:solidFill>
                    <w14:schemeClr w14:val="tx1"/>
                  </w14:solidFill>
                </w14:textFill>
              </w:rPr>
            </w:pPr>
            <w:r>
              <w:rPr>
                <w:rFonts w:hint="eastAsia" w:cs="Times New Roman"/>
                <w:color w:val="000000" w:themeColor="text1"/>
                <w:kern w:val="0"/>
                <w:sz w:val="18"/>
                <w:szCs w:val="18"/>
                <w14:textFill>
                  <w14:solidFill>
                    <w14:schemeClr w14:val="tx1"/>
                  </w14:solidFill>
                </w14:textFill>
              </w:rPr>
              <w:t>工具变量</w:t>
            </w:r>
            <w:r>
              <w:rPr>
                <w:rFonts w:cs="Times New Roman"/>
                <w:color w:val="000000" w:themeColor="text1"/>
                <w:kern w:val="0"/>
                <w:sz w:val="18"/>
                <w:szCs w:val="18"/>
                <w14:textFill>
                  <w14:solidFill>
                    <w14:schemeClr w14:val="tx1"/>
                  </w14:solidFill>
                </w14:textFill>
              </w:rPr>
              <w:t>t</w:t>
            </w:r>
            <w:r>
              <w:rPr>
                <w:rFonts w:hint="eastAsia" w:cs="Times New Roman"/>
                <w:color w:val="000000" w:themeColor="text1"/>
                <w:kern w:val="0"/>
                <w:sz w:val="18"/>
                <w:szCs w:val="18"/>
                <w14:textFill>
                  <w14:solidFill>
                    <w14:schemeClr w14:val="tx1"/>
                  </w14:solidFill>
                </w14:textFill>
              </w:rPr>
              <w:t>值</w:t>
            </w:r>
          </w:p>
        </w:tc>
        <w:tc>
          <w:tcPr>
            <w:tcW w:w="523" w:type="pct"/>
            <w:tcBorders>
              <w:left w:val="single" w:color="auto" w:sz="4" w:space="0"/>
              <w:bottom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13" w:type="pct"/>
            <w:tcBorders>
              <w:left w:val="nil"/>
              <w:bottom w:val="single" w:color="auto" w:sz="4" w:space="0"/>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26.91</w:t>
            </w:r>
          </w:p>
        </w:tc>
        <w:tc>
          <w:tcPr>
            <w:tcW w:w="555" w:type="pct"/>
            <w:tcBorders>
              <w:left w:val="single" w:color="auto" w:sz="4" w:space="0"/>
              <w:bottom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76" w:type="pct"/>
            <w:tcBorders>
              <w:left w:val="nil"/>
              <w:bottom w:val="single" w:color="auto" w:sz="4" w:space="0"/>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10.41</w:t>
            </w:r>
          </w:p>
        </w:tc>
        <w:tc>
          <w:tcPr>
            <w:tcW w:w="451" w:type="pct"/>
            <w:tcBorders>
              <w:left w:val="single" w:color="auto" w:sz="4" w:space="0"/>
              <w:bottom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23" w:type="pct"/>
            <w:tcBorders>
              <w:left w:val="nil"/>
              <w:bottom w:val="single" w:color="auto" w:sz="4" w:space="0"/>
              <w:right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15.03</w:t>
            </w:r>
          </w:p>
        </w:tc>
        <w:tc>
          <w:tcPr>
            <w:tcW w:w="451" w:type="pct"/>
            <w:tcBorders>
              <w:left w:val="single" w:color="auto" w:sz="4" w:space="0"/>
              <w:bottom w:val="single" w:color="auto" w:sz="4" w:space="0"/>
              <w:right w:val="nil"/>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p>
        </w:tc>
        <w:tc>
          <w:tcPr>
            <w:tcW w:w="520" w:type="pct"/>
            <w:tcBorders>
              <w:left w:val="nil"/>
              <w:bottom w:val="single" w:color="auto" w:sz="4" w:space="0"/>
            </w:tcBorders>
          </w:tcPr>
          <w:p>
            <w:pPr>
              <w:autoSpaceDE w:val="0"/>
              <w:autoSpaceDN w:val="0"/>
              <w:adjustRightInd w:val="0"/>
              <w:ind w:firstLine="0" w:firstLineChars="0"/>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15.03</w:t>
            </w:r>
          </w:p>
        </w:tc>
      </w:tr>
    </w:tbl>
    <w:p>
      <w:pPr>
        <w:ind w:firstLine="0" w:firstLineChars="0"/>
        <w:rPr>
          <w:rFonts w:eastAsia="楷体"/>
          <w:color w:val="000000" w:themeColor="text1"/>
          <w:sz w:val="18"/>
          <w:szCs w:val="21"/>
          <w14:textFill>
            <w14:solidFill>
              <w14:schemeClr w14:val="tx1"/>
            </w14:solidFill>
          </w14:textFill>
        </w:rPr>
      </w:pPr>
    </w:p>
    <w:p>
      <w:pPr>
        <w:ind w:firstLine="420"/>
      </w:pPr>
    </w:p>
    <w:p>
      <w:pPr>
        <w:ind w:firstLine="420"/>
      </w:pPr>
    </w:p>
    <w:p>
      <w:pPr>
        <w:ind w:firstLine="420"/>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val="0"/>
          <w:color w:val="auto"/>
          <w:kern w:val="0"/>
          <w:szCs w:val="21"/>
        </w:rPr>
      </w:pPr>
      <w:r>
        <w:rPr>
          <w:rFonts w:hint="eastAsia" w:ascii="宋体" w:hAnsi="宋体" w:eastAsia="宋体" w:cs="宋体"/>
          <w:b/>
          <w:bCs w:val="0"/>
          <w:color w:val="auto"/>
          <w:szCs w:val="22"/>
        </w:rPr>
        <w:t>注：该附录是期刊所发表论文的组成部分，同样视为作者公开发表的内容。如研究中使用该附录中的内容，</w:t>
      </w:r>
      <w:r>
        <w:rPr>
          <w:rFonts w:hint="eastAsia" w:ascii="宋体" w:hAnsi="宋体" w:eastAsia="宋体" w:cs="宋体"/>
          <w:b/>
          <w:bCs w:val="0"/>
          <w:color w:val="auto"/>
          <w:kern w:val="0"/>
          <w:szCs w:val="21"/>
        </w:rPr>
        <w:t>请务必在研究成果上注明</w:t>
      </w:r>
      <w:r>
        <w:rPr>
          <w:rFonts w:hint="eastAsia" w:ascii="宋体" w:hAnsi="宋体" w:eastAsia="宋体" w:cs="宋体"/>
          <w:b/>
          <w:bCs w:val="0"/>
          <w:color w:val="auto"/>
          <w:kern w:val="0"/>
          <w:szCs w:val="21"/>
          <w:lang w:val="en-US" w:eastAsia="zh-CN"/>
        </w:rPr>
        <w:t>附录</w:t>
      </w:r>
      <w:r>
        <w:rPr>
          <w:rFonts w:hint="eastAsia" w:ascii="宋体" w:hAnsi="宋体" w:eastAsia="宋体" w:cs="宋体"/>
          <w:b/>
          <w:bCs w:val="0"/>
          <w:color w:val="auto"/>
          <w:kern w:val="0"/>
          <w:szCs w:val="21"/>
        </w:rPr>
        <w:t>下载出处。</w:t>
      </w:r>
    </w:p>
    <w:p>
      <w:pPr>
        <w:ind w:firstLine="42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ind w:firstLine="420"/>
      </w:pPr>
      <w:r>
        <w:separator/>
      </w:r>
    </w:p>
  </w:footnote>
  <w:footnote w:type="continuationSeparator" w:id="11">
    <w:p>
      <w:pPr>
        <w:ind w:firstLine="420"/>
      </w:pPr>
      <w:r>
        <w:continuationSeparator/>
      </w:r>
    </w:p>
  </w:footnote>
  <w:footnote w:id="0">
    <w:p>
      <w:pPr>
        <w:pStyle w:val="7"/>
        <w:ind w:firstLine="360"/>
      </w:pPr>
      <w:r>
        <w:rPr>
          <w:rStyle w:val="13"/>
        </w:rPr>
        <w:footnoteRef/>
      </w:r>
      <w:r>
        <w:t xml:space="preserve"> </w:t>
      </w:r>
      <w:r>
        <w:rPr>
          <w:rFonts w:hint="eastAsia"/>
        </w:rPr>
        <w:t>表A1对应正文第六部分稳健性检验中第一节内生性讨论的内容。</w:t>
      </w:r>
    </w:p>
  </w:footnote>
  <w:footnote w:id="1">
    <w:p>
      <w:pPr>
        <w:pStyle w:val="7"/>
        <w:ind w:firstLine="360"/>
      </w:pPr>
      <w:r>
        <w:rPr>
          <w:rStyle w:val="13"/>
        </w:rPr>
        <w:footnoteRef/>
      </w:r>
      <w:r>
        <w:t xml:space="preserve"> </w:t>
      </w:r>
      <w:r>
        <w:rPr>
          <w:rFonts w:hint="eastAsia"/>
        </w:rPr>
        <w:t>表A2、表A3和表A4对应正文第六部分稳健性检验中第二节数字普惠金融与信贷约束的内容。</w:t>
      </w:r>
    </w:p>
  </w:footnote>
  <w:footnote w:id="2">
    <w:p>
      <w:pPr>
        <w:pStyle w:val="7"/>
        <w:ind w:firstLine="360"/>
      </w:pPr>
      <w:r>
        <w:rPr>
          <w:rStyle w:val="13"/>
        </w:rPr>
        <w:footnoteRef/>
      </w:r>
      <w:r>
        <w:t xml:space="preserve"> </w:t>
      </w:r>
      <w:r>
        <w:rPr>
          <w:rFonts w:hint="eastAsia"/>
        </w:rPr>
        <w:t>表A5和表A6对应正文第六部分稳健性检验中第三节变更客观过度负债的衡量指标的内容。</w:t>
      </w:r>
    </w:p>
  </w:footnote>
  <w:footnote w:id="3">
    <w:p>
      <w:pPr>
        <w:pStyle w:val="7"/>
        <w:ind w:firstLine="360"/>
      </w:pPr>
      <w:r>
        <w:rPr>
          <w:rStyle w:val="13"/>
        </w:rPr>
        <w:footnoteRef/>
      </w:r>
      <w:r>
        <w:t xml:space="preserve"> </w:t>
      </w:r>
      <w:r>
        <w:rPr>
          <w:rFonts w:hint="eastAsia"/>
        </w:rPr>
        <w:t>表A7对应正文第六部分稳健性检验中第四节客观债务负担的细分类研究的内容。</w:t>
      </w:r>
    </w:p>
  </w:footnote>
  <w:footnote w:id="4">
    <w:p>
      <w:pPr>
        <w:pStyle w:val="7"/>
        <w:ind w:firstLine="360"/>
      </w:pPr>
      <w:r>
        <w:rPr>
          <w:rStyle w:val="13"/>
        </w:rPr>
        <w:footnoteRef/>
      </w:r>
      <w:r>
        <w:t xml:space="preserve"> </w:t>
      </w:r>
      <w:r>
        <w:rPr>
          <w:rFonts w:hint="eastAsia"/>
        </w:rPr>
        <w:t>表A8对应正文第六部分稳健性检验中第五节主观债务负担的细分类研究的内容。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ind w:left="0" w:leftChars="0" w:firstLine="0" w:firstLineChars="0"/>
      <w:rPr>
        <w:rFonts w:hint="eastAsia" w:ascii="仿宋" w:hAnsi="仿宋" w:eastAsia="仿宋" w:cs="仿宋"/>
        <w:lang w:val="en-US" w:eastAsia="zh-CN"/>
      </w:rP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w:t>
    </w:r>
    <w:r>
      <w:rPr>
        <w:rFonts w:hint="eastAsia"/>
        <w:lang w:eastAsia="zh-CN"/>
      </w:rPr>
      <w:t>）</w:t>
    </w:r>
    <w:r>
      <w:rPr>
        <w:rFonts w:hint="eastAsia"/>
        <w:lang w:val="en-US" w:eastAsia="zh-CN"/>
      </w:rPr>
      <w:t xml:space="preserve">                                                               2</w:t>
    </w:r>
    <w:r>
      <w:rPr>
        <w:rFonts w:hint="eastAsia" w:ascii="仿宋" w:hAnsi="仿宋" w:eastAsia="仿宋" w:cs="仿宋"/>
        <w:lang w:val="en-US" w:eastAsia="zh-CN"/>
      </w:rPr>
      <w:t>024年第2期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NWZhMmRiMTY5YWI4NjAwOTAyNmUyMjJkNDE2NTcifQ=="/>
    <w:docVar w:name="KSO_WPS_MARK_KEY" w:val="a4ba833d-dcd2-4acb-89bb-bcd5cb5b7343"/>
  </w:docVars>
  <w:rsids>
    <w:rsidRoot w:val="729621BE"/>
    <w:rsid w:val="00BA24CF"/>
    <w:rsid w:val="00BF504A"/>
    <w:rsid w:val="00DC032E"/>
    <w:rsid w:val="00E172F9"/>
    <w:rsid w:val="0E350E4D"/>
    <w:rsid w:val="112278CE"/>
    <w:rsid w:val="25EA63F3"/>
    <w:rsid w:val="2D8B7096"/>
    <w:rsid w:val="30C6397A"/>
    <w:rsid w:val="44AE7B61"/>
    <w:rsid w:val="478F0B12"/>
    <w:rsid w:val="49E947AE"/>
    <w:rsid w:val="51B5259B"/>
    <w:rsid w:val="5B864599"/>
    <w:rsid w:val="65B74641"/>
    <w:rsid w:val="703853CE"/>
    <w:rsid w:val="729621BE"/>
    <w:rsid w:val="7B0550D6"/>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pPr>
    <w:rPr>
      <w:rFonts w:ascii="Times New Roman" w:hAnsi="Times New Roman" w:eastAsia="仿宋" w:cstheme="minorBidi"/>
      <w:kern w:val="2"/>
      <w:sz w:val="21"/>
      <w:szCs w:val="22"/>
      <w:lang w:val="en-US" w:eastAsia="zh-CN" w:bidi="ar-SA"/>
    </w:rPr>
  </w:style>
  <w:style w:type="paragraph" w:styleId="2">
    <w:name w:val="heading 1"/>
    <w:basedOn w:val="1"/>
    <w:next w:val="1"/>
    <w:qFormat/>
    <w:uiPriority w:val="9"/>
    <w:pPr>
      <w:spacing w:before="100" w:beforeLines="100" w:after="100" w:afterLines="100"/>
      <w:ind w:firstLine="0" w:firstLineChars="0"/>
      <w:outlineLvl w:val="0"/>
    </w:pPr>
    <w:rPr>
      <w:bCs/>
      <w:kern w:val="44"/>
      <w:sz w:val="28"/>
      <w:szCs w:val="44"/>
    </w:rPr>
  </w:style>
  <w:style w:type="paragraph" w:styleId="3">
    <w:name w:val="heading 3"/>
    <w:basedOn w:val="1"/>
    <w:next w:val="1"/>
    <w:unhideWhenUsed/>
    <w:qFormat/>
    <w:uiPriority w:val="9"/>
    <w:pPr>
      <w:outlineLvl w:val="2"/>
    </w:pPr>
    <w:rPr>
      <w:bCs/>
      <w:szCs w:val="32"/>
    </w:rPr>
  </w:style>
  <w:style w:type="character" w:default="1" w:styleId="10">
    <w:name w:val="Default Paragraph Font"/>
    <w:autoRedefine/>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tabs>
        <w:tab w:val="right" w:leader="dot" w:pos="8296"/>
      </w:tabs>
      <w:spacing w:line="360" w:lineRule="auto"/>
      <w:ind w:firstLine="420"/>
    </w:pPr>
  </w:style>
  <w:style w:type="paragraph" w:styleId="7">
    <w:name w:val="footnote text"/>
    <w:basedOn w:val="1"/>
    <w:autoRedefine/>
    <w:unhideWhenUsed/>
    <w:qFormat/>
    <w:uiPriority w:val="99"/>
    <w:pPr>
      <w:snapToGrid w:val="0"/>
    </w:pPr>
    <w:rPr>
      <w:sz w:val="18"/>
      <w:szCs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footnote reference"/>
    <w:basedOn w:val="10"/>
    <w:autoRedefine/>
    <w:unhideWhenUsed/>
    <w:qFormat/>
    <w:uiPriority w:val="99"/>
    <w:rPr>
      <w:vertAlign w:val="superscript"/>
    </w:rPr>
  </w:style>
  <w:style w:type="paragraph" w:customStyle="1" w:styleId="14">
    <w:name w:val="TOC Heading"/>
    <w:basedOn w:val="2"/>
    <w:next w:val="1"/>
    <w:autoRedefine/>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595</Words>
  <Characters>3395</Characters>
  <Lines>28</Lines>
  <Paragraphs>7</Paragraphs>
  <TotalTime>0</TotalTime>
  <ScaleCrop>false</ScaleCrop>
  <LinksUpToDate>false</LinksUpToDate>
  <CharactersWithSpaces>3983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2024-03-01T14:24:00Z</dcterms:created>
  <dc:creator>胡雅慧</dc:creator>
  <cp:lastModifiedBy>刘京</cp:lastModifiedBy>
  <dcterms:modified xsi:type="dcterms:W3CDTF">2024-03-18T01:41:55Z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F300236557DD4A199CE423F422F83BBA_11</vt:lpwstr>
  </property>
</Properties>
</file>