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1" w:lineRule="auto"/>
        <w:jc w:val="center"/>
        <w:rPr>
          <w:rFonts w:ascii="仿宋" w:hAnsi="仿宋" w:eastAsia="仿宋" w:cs="仿宋"/>
          <w:b/>
          <w:bCs/>
          <w:color w:val="auto"/>
          <w:sz w:val="32"/>
          <w:szCs w:val="32"/>
        </w:rPr>
      </w:pPr>
      <w:r>
        <w:rPr>
          <w:rFonts w:hint="eastAsia" w:ascii="仿宋" w:hAnsi="仿宋" w:eastAsia="仿宋" w:cs="仿宋"/>
          <w:b/>
          <w:bCs/>
          <w:color w:val="auto"/>
          <w:spacing w:val="-5"/>
          <w:sz w:val="32"/>
          <w:szCs w:val="32"/>
        </w:rPr>
        <w:t>养老保险缴费基数限额、收入不平等与社会福利</w:t>
      </w:r>
    </w:p>
    <w:p>
      <w:pPr>
        <w:spacing w:before="78"/>
        <w:ind w:left="3453"/>
        <w:rPr>
          <w:rFonts w:ascii="楷体" w:hAnsi="楷体" w:eastAsia="楷体" w:cs="楷体"/>
          <w:color w:val="auto"/>
          <w:sz w:val="24"/>
          <w:szCs w:val="24"/>
        </w:rPr>
      </w:pPr>
      <w:r>
        <w:rPr>
          <w:rFonts w:hint="eastAsia" w:ascii="楷体" w:hAnsi="楷体" w:eastAsia="楷体" w:cs="楷体"/>
          <w:color w:val="auto"/>
          <w:sz w:val="24"/>
          <w:szCs w:val="24"/>
        </w:rPr>
        <w:t>汪伟  靳文惠</w:t>
      </w:r>
    </w:p>
    <w:p>
      <w:pPr>
        <w:spacing w:line="292" w:lineRule="auto"/>
        <w:rPr>
          <w:rFonts w:ascii="仿宋" w:hAnsi="仿宋" w:eastAsia="仿宋" w:cs="仿宋"/>
          <w:color w:val="auto"/>
        </w:rPr>
      </w:pPr>
      <w:r>
        <w:rPr>
          <w:rFonts w:hint="eastAsia" w:ascii="仿宋" w:hAnsi="仿宋" w:eastAsia="仿宋" w:cs="仿宋"/>
          <w:color w:val="auto"/>
        </w:rPr>
        <w:t xml:space="preserve"> </w:t>
      </w:r>
    </w:p>
    <w:p>
      <w:pPr>
        <w:spacing w:line="292" w:lineRule="auto"/>
        <w:rPr>
          <w:rFonts w:ascii="仿宋" w:hAnsi="仿宋" w:eastAsia="仿宋" w:cs="仿宋"/>
          <w:color w:val="auto"/>
        </w:rPr>
      </w:pPr>
      <w:r>
        <w:rPr>
          <w:rFonts w:hint="eastAsia" w:ascii="仿宋" w:hAnsi="仿宋" w:eastAsia="仿宋" w:cs="仿宋"/>
          <w:color w:val="auto"/>
        </w:rPr>
        <w:t xml:space="preserve"> </w:t>
      </w:r>
      <w:bookmarkStart w:id="19" w:name="_GoBack"/>
      <w:bookmarkEnd w:id="19"/>
    </w:p>
    <w:p>
      <w:pPr>
        <w:pStyle w:val="35"/>
        <w:widowControl w:val="0"/>
        <w:kinsoku/>
        <w:autoSpaceDE/>
        <w:autoSpaceDN/>
        <w:adjustRightInd/>
        <w:snapToGrid/>
        <w:spacing w:line="240" w:lineRule="auto"/>
        <w:ind w:firstLine="562"/>
        <w:jc w:val="center"/>
        <w:textAlignment w:val="auto"/>
        <w:rPr>
          <w:rFonts w:ascii="仿宋" w:hAnsi="仿宋" w:eastAsia="仿宋" w:cs="仿宋"/>
          <w:b/>
          <w:bCs/>
          <w:color w:val="auto"/>
          <w:kern w:val="2"/>
          <w:sz w:val="28"/>
          <w:szCs w:val="28"/>
        </w:rPr>
      </w:pPr>
      <w:bookmarkStart w:id="0" w:name="_Toc148705792"/>
      <w:r>
        <w:rPr>
          <w:rFonts w:hint="eastAsia" w:ascii="仿宋" w:hAnsi="仿宋" w:eastAsia="仿宋" w:cs="仿宋"/>
          <w:b/>
          <w:bCs/>
          <w:color w:val="auto"/>
          <w:kern w:val="2"/>
          <w:sz w:val="28"/>
          <w:szCs w:val="28"/>
        </w:rPr>
        <w:t>目录</w:t>
      </w:r>
    </w:p>
    <w:sdt>
      <w:sdtPr>
        <w:rPr>
          <w:rFonts w:hint="eastAsia" w:ascii="仿宋" w:hAnsi="仿宋" w:eastAsia="仿宋" w:cs="仿宋"/>
          <w:color w:val="auto"/>
          <w:sz w:val="21"/>
          <w:szCs w:val="21"/>
          <w:lang w:val="zh-CN"/>
        </w:rPr>
        <w:id w:val="1084645468"/>
        <w:docPartObj>
          <w:docPartGallery w:val="Table of Contents"/>
          <w:docPartUnique/>
        </w:docPartObj>
      </w:sdtPr>
      <w:sdtEndPr>
        <w:rPr>
          <w:rFonts w:hint="eastAsia" w:ascii="仿宋" w:hAnsi="仿宋" w:eastAsia="仿宋" w:cs="仿宋"/>
          <w:b/>
          <w:bCs/>
          <w:color w:val="auto"/>
          <w:sz w:val="21"/>
          <w:szCs w:val="21"/>
          <w:lang w:val="zh-CN"/>
        </w:rPr>
      </w:sdtEndPr>
      <w:sdtContent>
        <w:p>
          <w:pPr>
            <w:pStyle w:val="34"/>
            <w:adjustRightInd w:val="0"/>
            <w:snapToGrid w:val="0"/>
            <w:spacing w:before="0" w:line="240" w:lineRule="auto"/>
            <w:rPr>
              <w:rFonts w:ascii="仿宋" w:hAnsi="仿宋" w:eastAsia="仿宋" w:cs="仿宋"/>
              <w:color w:val="auto"/>
            </w:rPr>
          </w:pPr>
        </w:p>
        <w:p>
          <w:pPr>
            <w:pStyle w:val="9"/>
            <w:tabs>
              <w:tab w:val="right" w:leader="dot" w:pos="8296"/>
            </w:tabs>
            <w:rPr>
              <w:rStyle w:val="18"/>
              <w:rFonts w:ascii="仿宋" w:hAnsi="仿宋" w:eastAsia="仿宋" w:cs="仿宋"/>
              <w:color w:val="auto"/>
              <w:sz w:val="24"/>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TOC \o "1-3" \h \z \u </w:instrText>
          </w:r>
          <w:r>
            <w:rPr>
              <w:rFonts w:hint="eastAsia" w:ascii="仿宋" w:hAnsi="仿宋" w:eastAsia="仿宋" w:cs="仿宋"/>
              <w:color w:val="auto"/>
            </w:rPr>
            <w:fldChar w:fldCharType="separate"/>
          </w:r>
          <w:r>
            <w:rPr>
              <w:color w:val="auto"/>
            </w:rPr>
            <w:fldChar w:fldCharType="begin"/>
          </w:r>
          <w:r>
            <w:rPr>
              <w:color w:val="auto"/>
            </w:rPr>
            <w:instrText xml:space="preserve"> HYPERLINK \l "_Toc148810633" </w:instrText>
          </w:r>
          <w:r>
            <w:rPr>
              <w:color w:val="auto"/>
            </w:rPr>
            <w:fldChar w:fldCharType="separate"/>
          </w:r>
          <w:r>
            <w:rPr>
              <w:rStyle w:val="18"/>
              <w:rFonts w:hint="eastAsia" w:ascii="仿宋" w:hAnsi="仿宋" w:eastAsia="仿宋" w:cs="仿宋"/>
              <w:color w:val="auto"/>
              <w:spacing w:val="-2"/>
              <w:sz w:val="24"/>
              <w:szCs w:val="24"/>
            </w:rPr>
            <w:t>附录</w:t>
          </w:r>
          <w:r>
            <w:rPr>
              <w:rStyle w:val="18"/>
              <w:rFonts w:hint="eastAsia" w:ascii="仿宋" w:hAnsi="仿宋" w:eastAsia="仿宋" w:cs="仿宋"/>
              <w:color w:val="auto"/>
              <w:spacing w:val="-1"/>
              <w:sz w:val="24"/>
              <w:szCs w:val="24"/>
            </w:rPr>
            <w:t>I 附表及附图</w:t>
          </w:r>
          <w:r>
            <w:rPr>
              <w:rFonts w:hint="eastAsia" w:ascii="仿宋" w:hAnsi="仿宋" w:eastAsia="仿宋" w:cs="仿宋"/>
              <w:color w:val="auto"/>
              <w:sz w:val="24"/>
              <w:szCs w:val="24"/>
            </w:rPr>
            <w:tab/>
          </w:r>
          <w:r>
            <w:rPr>
              <w:rFonts w:hint="eastAsia" w:ascii="仿宋" w:hAnsi="仿宋" w:eastAsia="仿宋" w:cs="仿宋"/>
              <w:color w:val="auto"/>
              <w:sz w:val="24"/>
              <w:szCs w:val="24"/>
            </w:rPr>
            <w:t>1</w:t>
          </w:r>
          <w:r>
            <w:rPr>
              <w:rFonts w:hint="eastAsia" w:ascii="仿宋" w:hAnsi="仿宋" w:eastAsia="仿宋" w:cs="仿宋"/>
              <w:color w:val="auto"/>
              <w:sz w:val="24"/>
              <w:szCs w:val="24"/>
            </w:rPr>
            <w:fldChar w:fldCharType="end"/>
          </w:r>
        </w:p>
        <w:p>
          <w:pPr>
            <w:rPr>
              <w:rFonts w:ascii="仿宋" w:hAnsi="仿宋" w:eastAsia="仿宋" w:cs="仿宋"/>
              <w:color w:val="auto"/>
            </w:rPr>
          </w:pPr>
        </w:p>
        <w:p>
          <w:pPr>
            <w:pStyle w:val="9"/>
            <w:tabs>
              <w:tab w:val="right" w:leader="dot" w:pos="8296"/>
            </w:tabs>
            <w:rPr>
              <w:rStyle w:val="18"/>
              <w:rFonts w:ascii="仿宋" w:hAnsi="仿宋" w:eastAsia="仿宋" w:cs="仿宋"/>
              <w:color w:val="auto"/>
              <w:sz w:val="24"/>
              <w:szCs w:val="24"/>
            </w:rPr>
          </w:pPr>
          <w:r>
            <w:rPr>
              <w:color w:val="auto"/>
            </w:rPr>
            <w:fldChar w:fldCharType="begin"/>
          </w:r>
          <w:r>
            <w:rPr>
              <w:color w:val="auto"/>
            </w:rPr>
            <w:instrText xml:space="preserve"> HYPERLINK \l "_Toc148810634" </w:instrText>
          </w:r>
          <w:r>
            <w:rPr>
              <w:color w:val="auto"/>
            </w:rPr>
            <w:fldChar w:fldCharType="separate"/>
          </w:r>
          <w:r>
            <w:rPr>
              <w:rStyle w:val="18"/>
              <w:rFonts w:hint="eastAsia" w:ascii="仿宋" w:hAnsi="仿宋" w:eastAsia="仿宋" w:cs="仿宋"/>
              <w:color w:val="auto"/>
              <w:spacing w:val="-2"/>
              <w:sz w:val="24"/>
              <w:szCs w:val="24"/>
            </w:rPr>
            <w:t>附录</w:t>
          </w:r>
          <w:r>
            <w:rPr>
              <w:rStyle w:val="18"/>
              <w:rFonts w:hint="eastAsia" w:ascii="仿宋" w:hAnsi="仿宋" w:eastAsia="仿宋" w:cs="仿宋"/>
              <w:color w:val="auto"/>
              <w:spacing w:val="-1"/>
              <w:sz w:val="24"/>
              <w:szCs w:val="24"/>
            </w:rPr>
            <w:t>II 证明：</w:t>
          </w:r>
          <m:oMath>
            <m:sSub>
              <m:sSubPr>
                <m:ctrlPr>
                  <w:rPr>
                    <w:rStyle w:val="18"/>
                    <w:rFonts w:hint="eastAsia" w:ascii="Cambria Math" w:hAnsi="Cambria Math" w:eastAsia="仿宋" w:cs="仿宋"/>
                    <w:i/>
                    <w:color w:val="auto"/>
                    <w:spacing w:val="-1"/>
                    <w:sz w:val="24"/>
                    <w:szCs w:val="24"/>
                  </w:rPr>
                </m:ctrlPr>
              </m:sSubPr>
              <m:e>
                <m:r>
                  <m:rPr/>
                  <w:rPr>
                    <w:rStyle w:val="18"/>
                    <w:rFonts w:hint="eastAsia" w:ascii="Cambria Math" w:hAnsi="Cambria Math" w:eastAsia="仿宋" w:cs="仿宋"/>
                    <w:color w:val="auto"/>
                    <w:spacing w:val="-1"/>
                    <w:sz w:val="24"/>
                    <w:szCs w:val="24"/>
                  </w:rPr>
                  <m:t>k</m:t>
                </m:r>
                <m:ctrlPr>
                  <w:rPr>
                    <w:rStyle w:val="18"/>
                    <w:rFonts w:hint="eastAsia" w:ascii="Cambria Math" w:hAnsi="Cambria Math" w:eastAsia="仿宋" w:cs="仿宋"/>
                    <w:i/>
                    <w:color w:val="auto"/>
                    <w:spacing w:val="-1"/>
                    <w:sz w:val="24"/>
                    <w:szCs w:val="24"/>
                  </w:rPr>
                </m:ctrlPr>
              </m:e>
              <m:sub>
                <m:r>
                  <m:rPr/>
                  <w:rPr>
                    <w:rStyle w:val="18"/>
                    <w:rFonts w:hint="eastAsia" w:ascii="Cambria Math" w:hAnsi="Cambria Math" w:eastAsia="仿宋" w:cs="仿宋"/>
                    <w:color w:val="auto"/>
                    <w:spacing w:val="-1"/>
                    <w:sz w:val="24"/>
                    <w:szCs w:val="24"/>
                  </w:rPr>
                  <m:t>t</m:t>
                </m:r>
                <m:r>
                  <m:rPr>
                    <m:sty m:val="p"/>
                  </m:rPr>
                  <w:rPr>
                    <w:rStyle w:val="18"/>
                    <w:rFonts w:hint="eastAsia" w:ascii="Cambria Math" w:hAnsi="Cambria Math" w:eastAsia="仿宋" w:cs="仿宋"/>
                    <w:color w:val="auto"/>
                    <w:spacing w:val="-1"/>
                    <w:sz w:val="24"/>
                    <w:szCs w:val="24"/>
                  </w:rPr>
                  <m:t>+1</m:t>
                </m:r>
                <m:ctrlPr>
                  <w:rPr>
                    <w:rStyle w:val="18"/>
                    <w:rFonts w:hint="eastAsia" w:ascii="Cambria Math" w:hAnsi="Cambria Math" w:eastAsia="仿宋" w:cs="仿宋"/>
                    <w:i/>
                    <w:color w:val="auto"/>
                    <w:spacing w:val="-1"/>
                    <w:sz w:val="24"/>
                    <w:szCs w:val="24"/>
                  </w:rPr>
                </m:ctrlPr>
              </m:sub>
            </m:sSub>
          </m:oMath>
          <w:r>
            <w:rPr>
              <w:rStyle w:val="18"/>
              <w:rFonts w:hint="eastAsia" w:ascii="仿宋" w:hAnsi="仿宋" w:eastAsia="仿宋" w:cs="仿宋"/>
              <w:color w:val="auto"/>
              <w:spacing w:val="-1"/>
              <w:sz w:val="24"/>
              <w:szCs w:val="24"/>
            </w:rPr>
            <w:t>表达式</w:t>
          </w:r>
          <w:r>
            <w:rPr>
              <w:rFonts w:hint="eastAsia" w:ascii="仿宋" w:hAnsi="仿宋" w:eastAsia="仿宋" w:cs="仿宋"/>
              <w:color w:val="auto"/>
              <w:sz w:val="24"/>
              <w:szCs w:val="24"/>
            </w:rPr>
            <w:tab/>
          </w:r>
          <w:r>
            <w:rPr>
              <w:rFonts w:hint="eastAsia" w:ascii="仿宋" w:hAnsi="仿宋" w:eastAsia="仿宋" w:cs="仿宋"/>
              <w:color w:val="auto"/>
              <w:sz w:val="24"/>
              <w:szCs w:val="24"/>
            </w:rPr>
            <w:t>2</w:t>
          </w:r>
          <w:r>
            <w:rPr>
              <w:rFonts w:hint="eastAsia" w:ascii="仿宋" w:hAnsi="仿宋" w:eastAsia="仿宋" w:cs="仿宋"/>
              <w:color w:val="auto"/>
              <w:sz w:val="24"/>
              <w:szCs w:val="24"/>
            </w:rPr>
            <w:fldChar w:fldCharType="end"/>
          </w:r>
        </w:p>
        <w:p>
          <w:pPr>
            <w:rPr>
              <w:rFonts w:ascii="仿宋" w:hAnsi="仿宋" w:eastAsia="仿宋" w:cs="仿宋"/>
              <w:color w:val="auto"/>
            </w:rPr>
          </w:pPr>
        </w:p>
        <w:p>
          <w:pPr>
            <w:pStyle w:val="9"/>
            <w:tabs>
              <w:tab w:val="right" w:leader="dot" w:pos="8296"/>
            </w:tabs>
            <w:rPr>
              <w:rStyle w:val="18"/>
              <w:rFonts w:ascii="仿宋" w:hAnsi="仿宋" w:eastAsia="仿宋" w:cs="仿宋"/>
              <w:color w:val="auto"/>
              <w:sz w:val="24"/>
              <w:szCs w:val="24"/>
            </w:rPr>
          </w:pPr>
          <w:r>
            <w:rPr>
              <w:color w:val="auto"/>
            </w:rPr>
            <w:fldChar w:fldCharType="begin"/>
          </w:r>
          <w:r>
            <w:rPr>
              <w:color w:val="auto"/>
            </w:rPr>
            <w:instrText xml:space="preserve"> HYPERLINK \l "_Toc148810635" </w:instrText>
          </w:r>
          <w:r>
            <w:rPr>
              <w:color w:val="auto"/>
            </w:rPr>
            <w:fldChar w:fldCharType="separate"/>
          </w:r>
          <w:r>
            <w:rPr>
              <w:rStyle w:val="18"/>
              <w:rFonts w:hint="eastAsia" w:ascii="仿宋" w:hAnsi="仿宋" w:eastAsia="仿宋" w:cs="仿宋"/>
              <w:color w:val="auto"/>
              <w:spacing w:val="-2"/>
              <w:sz w:val="24"/>
              <w:szCs w:val="24"/>
            </w:rPr>
            <w:t>附录</w:t>
          </w:r>
          <w:r>
            <w:rPr>
              <w:rStyle w:val="18"/>
              <w:rFonts w:hint="eastAsia" w:ascii="仿宋" w:hAnsi="仿宋" w:eastAsia="仿宋" w:cs="仿宋"/>
              <w:color w:val="auto"/>
              <w:spacing w:val="-1"/>
              <w:sz w:val="24"/>
              <w:szCs w:val="24"/>
            </w:rPr>
            <w:t xml:space="preserve">Ⅲ </w:t>
          </w:r>
          <w:r>
            <w:rPr>
              <w:rStyle w:val="18"/>
              <w:rFonts w:hint="eastAsia" w:ascii="仿宋" w:hAnsi="仿宋" w:eastAsia="仿宋" w:cs="仿宋"/>
              <w:color w:val="auto"/>
              <w:spacing w:val="-2"/>
              <w:sz w:val="24"/>
              <w:szCs w:val="24"/>
            </w:rPr>
            <w:t>证明：比较</w:t>
          </w:r>
          <m:oMath>
            <m:sSubSup>
              <m:sSubSupPr>
                <m:ctrlPr>
                  <w:rPr>
                    <w:rFonts w:hint="eastAsia" w:ascii="Cambria Math" w:hAnsi="Cambria Math" w:eastAsia="楷体" w:cs="楷体"/>
                    <w:color w:val="auto"/>
                    <w:spacing w:val="-2"/>
                    <w:sz w:val="24"/>
                    <w:szCs w:val="24"/>
                  </w:rPr>
                </m:ctrlPr>
              </m:sSubSupPr>
              <m:e>
                <m:r>
                  <m:rPr/>
                  <w:rPr>
                    <w:rFonts w:hint="eastAsia" w:ascii="Cambria Math" w:hAnsi="Cambria Math" w:eastAsia="楷体" w:cs="楷体"/>
                    <w:color w:val="auto"/>
                    <w:spacing w:val="-2"/>
                    <w:sz w:val="24"/>
                    <w:szCs w:val="24"/>
                  </w:rPr>
                  <m:t>δ</m:t>
                </m:r>
                <m:ctrlPr>
                  <w:rPr>
                    <w:rFonts w:hint="eastAsia" w:ascii="Cambria Math" w:hAnsi="Cambria Math" w:eastAsia="楷体" w:cs="楷体"/>
                    <w:color w:val="auto"/>
                    <w:spacing w:val="-2"/>
                    <w:sz w:val="24"/>
                    <w:szCs w:val="24"/>
                  </w:rPr>
                </m:ctrlPr>
              </m:e>
              <m:sub>
                <m:r>
                  <m:rPr/>
                  <w:rPr>
                    <w:rFonts w:hint="eastAsia" w:ascii="Cambria Math" w:hAnsi="Cambria Math" w:eastAsia="楷体" w:cs="楷体"/>
                    <w:color w:val="auto"/>
                    <w:spacing w:val="-2"/>
                    <w:sz w:val="24"/>
                    <w:szCs w:val="24"/>
                  </w:rPr>
                  <m:t>q</m:t>
                </m:r>
                <m:r>
                  <m:rPr>
                    <m:sty m:val="p"/>
                  </m:rPr>
                  <w:rPr>
                    <w:rFonts w:hint="eastAsia" w:ascii="Cambria Math" w:hAnsi="Cambria Math" w:eastAsia="楷体" w:cs="楷体"/>
                    <w:color w:val="auto"/>
                    <w:spacing w:val="-2"/>
                    <w:sz w:val="24"/>
                    <w:szCs w:val="24"/>
                  </w:rPr>
                  <m:t>,</m:t>
                </m:r>
                <m:r>
                  <m:rPr/>
                  <w:rPr>
                    <w:rFonts w:hint="eastAsia" w:ascii="Cambria Math" w:hAnsi="Cambria Math" w:eastAsia="楷体" w:cs="楷体"/>
                    <w:color w:val="auto"/>
                    <w:spacing w:val="-2"/>
                    <w:sz w:val="24"/>
                    <w:szCs w:val="24"/>
                  </w:rPr>
                  <m:t>t</m:t>
                </m:r>
                <m:ctrlPr>
                  <w:rPr>
                    <w:rFonts w:hint="eastAsia" w:ascii="Cambria Math" w:hAnsi="Cambria Math" w:eastAsia="楷体" w:cs="楷体"/>
                    <w:color w:val="auto"/>
                    <w:spacing w:val="-2"/>
                    <w:sz w:val="24"/>
                    <w:szCs w:val="24"/>
                  </w:rPr>
                </m:ctrlPr>
              </m:sub>
              <m:sup>
                <m:r>
                  <m:rPr>
                    <m:sty m:val="p"/>
                  </m:rPr>
                  <w:rPr>
                    <w:rFonts w:hint="eastAsia" w:ascii="Cambria Math" w:hAnsi="Cambria Math" w:eastAsia="楷体" w:cs="楷体"/>
                    <w:color w:val="auto"/>
                    <w:spacing w:val="-2"/>
                    <w:sz w:val="24"/>
                    <w:szCs w:val="24"/>
                  </w:rPr>
                  <m:t>1</m:t>
                </m:r>
                <m:ctrlPr>
                  <w:rPr>
                    <w:rFonts w:hint="eastAsia" w:ascii="Cambria Math" w:hAnsi="Cambria Math" w:eastAsia="楷体" w:cs="楷体"/>
                    <w:color w:val="auto"/>
                    <w:spacing w:val="-2"/>
                    <w:sz w:val="24"/>
                    <w:szCs w:val="24"/>
                  </w:rPr>
                </m:ctrlPr>
              </m:sup>
            </m:sSubSup>
          </m:oMath>
          <w:r>
            <w:rPr>
              <w:rStyle w:val="18"/>
              <w:rFonts w:hint="eastAsia" w:ascii="仿宋" w:hAnsi="仿宋" w:eastAsia="仿宋" w:cs="仿宋"/>
              <w:color w:val="auto"/>
              <w:spacing w:val="-2"/>
              <w:sz w:val="24"/>
              <w:szCs w:val="24"/>
            </w:rPr>
            <w:t>与</w:t>
          </w:r>
          <m:oMath>
            <m:sSubSup>
              <m:sSubSupPr>
                <m:ctrlPr>
                  <w:rPr>
                    <w:rStyle w:val="18"/>
                    <w:rFonts w:ascii="Cambria Math" w:hAnsi="Cambria Math" w:eastAsia="仿宋" w:cs="仿宋"/>
                    <w:i/>
                    <w:color w:val="auto"/>
                    <w:spacing w:val="-2"/>
                    <w:sz w:val="24"/>
                    <w:szCs w:val="24"/>
                  </w:rPr>
                </m:ctrlPr>
              </m:sSubSupPr>
              <m:e>
                <m:r>
                  <m:rPr/>
                  <w:rPr>
                    <w:rStyle w:val="18"/>
                    <w:rFonts w:hint="eastAsia" w:ascii="Cambria Math" w:hAnsi="Cambria Math" w:eastAsia="仿宋" w:cs="仿宋"/>
                    <w:color w:val="auto"/>
                    <w:spacing w:val="-2"/>
                    <w:sz w:val="24"/>
                    <w:szCs w:val="24"/>
                  </w:rPr>
                  <m:t>δ</m:t>
                </m:r>
                <m:ctrlPr>
                  <w:rPr>
                    <w:rStyle w:val="18"/>
                    <w:rFonts w:ascii="Cambria Math" w:hAnsi="Cambria Math" w:eastAsia="仿宋" w:cs="仿宋"/>
                    <w:i/>
                    <w:color w:val="auto"/>
                    <w:spacing w:val="-2"/>
                    <w:sz w:val="24"/>
                    <w:szCs w:val="24"/>
                  </w:rPr>
                </m:ctrlPr>
              </m:e>
              <m:sub>
                <m:r>
                  <m:rPr/>
                  <w:rPr>
                    <w:rStyle w:val="18"/>
                    <w:rFonts w:hint="eastAsia" w:ascii="Cambria Math" w:hAnsi="Cambria Math" w:eastAsia="仿宋" w:cs="仿宋"/>
                    <w:color w:val="auto"/>
                    <w:spacing w:val="-2"/>
                    <w:sz w:val="24"/>
                    <w:szCs w:val="24"/>
                  </w:rPr>
                  <m:t>q,t</m:t>
                </m:r>
                <m:ctrlPr>
                  <w:rPr>
                    <w:rStyle w:val="18"/>
                    <w:rFonts w:ascii="Cambria Math" w:hAnsi="Cambria Math" w:eastAsia="仿宋" w:cs="仿宋"/>
                    <w:i/>
                    <w:color w:val="auto"/>
                    <w:spacing w:val="-2"/>
                    <w:sz w:val="24"/>
                    <w:szCs w:val="24"/>
                  </w:rPr>
                </m:ctrlPr>
              </m:sub>
              <m:sup>
                <m:r>
                  <m:rPr/>
                  <w:rPr>
                    <w:rStyle w:val="18"/>
                    <w:rFonts w:ascii="Cambria Math" w:hAnsi="Cambria Math" w:eastAsia="仿宋" w:cs="仿宋"/>
                    <w:color w:val="auto"/>
                    <w:spacing w:val="-2"/>
                    <w:sz w:val="24"/>
                    <w:szCs w:val="24"/>
                  </w:rPr>
                  <m:t>2</m:t>
                </m:r>
                <m:ctrlPr>
                  <w:rPr>
                    <w:rStyle w:val="18"/>
                    <w:rFonts w:ascii="Cambria Math" w:hAnsi="Cambria Math" w:eastAsia="仿宋" w:cs="仿宋"/>
                    <w:i/>
                    <w:color w:val="auto"/>
                    <w:spacing w:val="-2"/>
                    <w:sz w:val="24"/>
                    <w:szCs w:val="24"/>
                  </w:rPr>
                </m:ctrlPr>
              </m:sup>
            </m:sSubSup>
          </m:oMath>
          <w:r>
            <w:rPr>
              <w:rStyle w:val="18"/>
              <w:rFonts w:hint="eastAsia" w:ascii="仿宋" w:hAnsi="仿宋" w:eastAsia="仿宋" w:cs="仿宋"/>
              <w:color w:val="auto"/>
              <w:spacing w:val="-2"/>
              <w:sz w:val="24"/>
              <w:szCs w:val="24"/>
            </w:rPr>
            <w:t>大小</w:t>
          </w:r>
          <w:r>
            <w:rPr>
              <w:rFonts w:hint="eastAsia" w:ascii="仿宋" w:hAnsi="仿宋" w:eastAsia="仿宋" w:cs="仿宋"/>
              <w:color w:val="auto"/>
              <w:sz w:val="24"/>
              <w:szCs w:val="24"/>
            </w:rPr>
            <w:tab/>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p>
        <w:p>
          <w:pPr>
            <w:rPr>
              <w:rFonts w:ascii="仿宋" w:hAnsi="仿宋" w:eastAsia="仿宋" w:cs="仿宋"/>
              <w:color w:val="auto"/>
            </w:rPr>
          </w:pPr>
        </w:p>
        <w:p>
          <w:pPr>
            <w:pStyle w:val="9"/>
            <w:tabs>
              <w:tab w:val="right" w:leader="dot" w:pos="8296"/>
            </w:tabs>
            <w:rPr>
              <w:rStyle w:val="18"/>
              <w:rFonts w:ascii="仿宋" w:hAnsi="仿宋" w:eastAsia="仿宋" w:cs="仿宋"/>
              <w:color w:val="auto"/>
              <w:sz w:val="24"/>
              <w:szCs w:val="24"/>
            </w:rPr>
          </w:pPr>
          <w:r>
            <w:rPr>
              <w:color w:val="auto"/>
            </w:rPr>
            <w:fldChar w:fldCharType="begin"/>
          </w:r>
          <w:r>
            <w:rPr>
              <w:color w:val="auto"/>
            </w:rPr>
            <w:instrText xml:space="preserve"> HYPERLINK \l "_Toc148810636" </w:instrText>
          </w:r>
          <w:r>
            <w:rPr>
              <w:color w:val="auto"/>
            </w:rPr>
            <w:fldChar w:fldCharType="separate"/>
          </w:r>
          <w:r>
            <w:rPr>
              <w:rStyle w:val="18"/>
              <w:rFonts w:hint="eastAsia" w:ascii="仿宋" w:hAnsi="仿宋" w:eastAsia="仿宋" w:cs="仿宋"/>
              <w:color w:val="auto"/>
              <w:spacing w:val="-2"/>
              <w:sz w:val="24"/>
              <w:szCs w:val="24"/>
            </w:rPr>
            <w:t>附录</w:t>
          </w:r>
          <w:r>
            <w:rPr>
              <w:rStyle w:val="18"/>
              <w:rFonts w:hint="eastAsia" w:ascii="仿宋" w:hAnsi="仿宋" w:eastAsia="仿宋" w:cs="仿宋"/>
              <w:color w:val="auto"/>
              <w:spacing w:val="-1"/>
              <w:sz w:val="24"/>
              <w:szCs w:val="24"/>
            </w:rPr>
            <w:t>Ⅳ</w:t>
          </w:r>
          <w:r>
            <w:rPr>
              <w:rStyle w:val="18"/>
              <w:rFonts w:hint="eastAsia" w:ascii="仿宋" w:hAnsi="仿宋" w:eastAsia="仿宋" w:cs="仿宋"/>
              <w:color w:val="auto"/>
              <w:spacing w:val="-2"/>
              <w:sz w:val="24"/>
              <w:szCs w:val="24"/>
            </w:rPr>
            <w:t xml:space="preserve"> 证明：</w:t>
          </w:r>
          <m:oMath>
            <m:sSub>
              <m:sSubPr>
                <m:ctrlPr>
                  <w:rPr>
                    <w:rStyle w:val="18"/>
                    <w:rFonts w:hint="eastAsia" w:ascii="Cambria Math" w:hAnsi="Cambria Math" w:eastAsia="仿宋" w:cs="仿宋"/>
                    <w:i/>
                    <w:color w:val="auto"/>
                    <w:spacing w:val="-2"/>
                    <w:sz w:val="24"/>
                    <w:szCs w:val="24"/>
                  </w:rPr>
                </m:ctrlPr>
              </m:sSubPr>
              <m:e>
                <m:r>
                  <m:rPr/>
                  <w:rPr>
                    <w:rStyle w:val="18"/>
                    <w:rFonts w:hint="eastAsia" w:ascii="Cambria Math" w:hAnsi="Cambria Math" w:eastAsia="仿宋" w:cs="仿宋"/>
                    <w:color w:val="auto"/>
                    <w:spacing w:val="-2"/>
                    <w:sz w:val="24"/>
                    <w:szCs w:val="24"/>
                  </w:rPr>
                  <m:t>G</m:t>
                </m:r>
                <m:ctrlPr>
                  <w:rPr>
                    <w:rStyle w:val="18"/>
                    <w:rFonts w:hint="eastAsia" w:ascii="Cambria Math" w:hAnsi="Cambria Math" w:eastAsia="仿宋" w:cs="仿宋"/>
                    <w:i/>
                    <w:color w:val="auto"/>
                    <w:spacing w:val="-2"/>
                    <w:sz w:val="24"/>
                    <w:szCs w:val="24"/>
                  </w:rPr>
                </m:ctrlPr>
              </m:e>
              <m:sub>
                <m:r>
                  <m:rPr/>
                  <w:rPr>
                    <w:rStyle w:val="18"/>
                    <w:rFonts w:hint="eastAsia" w:ascii="Cambria Math" w:hAnsi="Cambria Math" w:eastAsia="仿宋" w:cs="仿宋"/>
                    <w:color w:val="auto"/>
                    <w:spacing w:val="-2"/>
                    <w:sz w:val="24"/>
                    <w:szCs w:val="24"/>
                  </w:rPr>
                  <m:t>B</m:t>
                </m:r>
                <m:r>
                  <m:rPr>
                    <m:sty m:val="p"/>
                  </m:rPr>
                  <w:rPr>
                    <w:rStyle w:val="18"/>
                    <w:rFonts w:hint="eastAsia" w:ascii="Cambria Math" w:hAnsi="Cambria Math" w:eastAsia="仿宋" w:cs="仿宋"/>
                    <w:color w:val="auto"/>
                    <w:spacing w:val="-2"/>
                    <w:sz w:val="24"/>
                    <w:szCs w:val="24"/>
                  </w:rPr>
                  <m:t>,</m:t>
                </m:r>
                <m:r>
                  <m:rPr/>
                  <w:rPr>
                    <w:rStyle w:val="18"/>
                    <w:rFonts w:hint="eastAsia" w:ascii="Cambria Math" w:hAnsi="Cambria Math" w:eastAsia="仿宋" w:cs="仿宋"/>
                    <w:color w:val="auto"/>
                    <w:spacing w:val="-2"/>
                    <w:sz w:val="24"/>
                    <w:szCs w:val="24"/>
                  </w:rPr>
                  <m:t>t</m:t>
                </m:r>
                <m:r>
                  <m:rPr>
                    <m:sty m:val="p"/>
                  </m:rPr>
                  <w:rPr>
                    <w:rStyle w:val="18"/>
                    <w:rFonts w:hint="eastAsia" w:ascii="Cambria Math" w:hAnsi="Cambria Math" w:eastAsia="仿宋" w:cs="仿宋"/>
                    <w:color w:val="auto"/>
                    <w:spacing w:val="-2"/>
                    <w:sz w:val="24"/>
                    <w:szCs w:val="24"/>
                  </w:rPr>
                  <m:t>+1</m:t>
                </m:r>
                <m:ctrlPr>
                  <w:rPr>
                    <w:rStyle w:val="18"/>
                    <w:rFonts w:hint="eastAsia" w:ascii="Cambria Math" w:hAnsi="Cambria Math" w:eastAsia="仿宋" w:cs="仿宋"/>
                    <w:i/>
                    <w:color w:val="auto"/>
                    <w:spacing w:val="-2"/>
                    <w:sz w:val="24"/>
                    <w:szCs w:val="24"/>
                  </w:rPr>
                </m:ctrlPr>
              </m:sub>
            </m:sSub>
          </m:oMath>
          <w:r>
            <w:rPr>
              <w:rStyle w:val="18"/>
              <w:rFonts w:hint="eastAsia" w:ascii="仿宋" w:hAnsi="仿宋" w:eastAsia="仿宋" w:cs="仿宋"/>
              <w:color w:val="auto"/>
              <w:spacing w:val="-2"/>
              <w:sz w:val="24"/>
              <w:szCs w:val="24"/>
            </w:rPr>
            <w:t>和</w:t>
          </w:r>
          <m:oMath>
            <m:sSub>
              <m:sSubPr>
                <m:ctrlPr>
                  <w:rPr>
                    <w:rStyle w:val="18"/>
                    <w:rFonts w:hint="eastAsia" w:ascii="Cambria Math" w:hAnsi="Cambria Math" w:eastAsia="仿宋" w:cs="仿宋"/>
                    <w:i/>
                    <w:color w:val="auto"/>
                    <w:spacing w:val="-2"/>
                    <w:sz w:val="24"/>
                    <w:szCs w:val="24"/>
                  </w:rPr>
                </m:ctrlPr>
              </m:sSubPr>
              <m:e>
                <m:r>
                  <m:rPr/>
                  <w:rPr>
                    <w:rStyle w:val="18"/>
                    <w:rFonts w:hint="eastAsia" w:ascii="Cambria Math" w:hAnsi="Cambria Math" w:eastAsia="仿宋" w:cs="仿宋"/>
                    <w:color w:val="auto"/>
                    <w:spacing w:val="-2"/>
                    <w:sz w:val="24"/>
                    <w:szCs w:val="24"/>
                  </w:rPr>
                  <m:t>z</m:t>
                </m:r>
                <m:ctrlPr>
                  <w:rPr>
                    <w:rStyle w:val="18"/>
                    <w:rFonts w:hint="eastAsia" w:ascii="Cambria Math" w:hAnsi="Cambria Math" w:eastAsia="仿宋" w:cs="仿宋"/>
                    <w:i/>
                    <w:color w:val="auto"/>
                    <w:spacing w:val="-2"/>
                    <w:sz w:val="24"/>
                    <w:szCs w:val="24"/>
                  </w:rPr>
                </m:ctrlPr>
              </m:e>
              <m:sub>
                <m:r>
                  <m:rPr/>
                  <w:rPr>
                    <w:rStyle w:val="18"/>
                    <w:rFonts w:hint="eastAsia" w:ascii="Cambria Math" w:hAnsi="Cambria Math" w:eastAsia="仿宋" w:cs="仿宋"/>
                    <w:color w:val="auto"/>
                    <w:spacing w:val="-2"/>
                    <w:sz w:val="24"/>
                    <w:szCs w:val="24"/>
                  </w:rPr>
                  <m:t>f</m:t>
                </m:r>
                <m:r>
                  <m:rPr>
                    <m:sty m:val="p"/>
                  </m:rPr>
                  <w:rPr>
                    <w:rStyle w:val="18"/>
                    <w:rFonts w:hint="eastAsia" w:ascii="Cambria Math" w:hAnsi="Cambria Math" w:eastAsia="仿宋" w:cs="仿宋"/>
                    <w:color w:val="auto"/>
                    <w:spacing w:val="-2"/>
                    <w:sz w:val="24"/>
                    <w:szCs w:val="24"/>
                  </w:rPr>
                  <m:t>,</m:t>
                </m:r>
                <m:r>
                  <m:rPr/>
                  <w:rPr>
                    <w:rStyle w:val="18"/>
                    <w:rFonts w:hint="eastAsia" w:ascii="Cambria Math" w:hAnsi="Cambria Math" w:eastAsia="仿宋" w:cs="仿宋"/>
                    <w:color w:val="auto"/>
                    <w:spacing w:val="-2"/>
                    <w:sz w:val="24"/>
                    <w:szCs w:val="24"/>
                  </w:rPr>
                  <m:t>t</m:t>
                </m:r>
                <m:r>
                  <m:rPr>
                    <m:sty m:val="p"/>
                  </m:rPr>
                  <w:rPr>
                    <w:rStyle w:val="18"/>
                    <w:rFonts w:hint="eastAsia" w:ascii="Cambria Math" w:hAnsi="Cambria Math" w:eastAsia="仿宋" w:cs="仿宋"/>
                    <w:color w:val="auto"/>
                    <w:spacing w:val="-2"/>
                    <w:sz w:val="24"/>
                    <w:szCs w:val="24"/>
                  </w:rPr>
                  <m:t>+1</m:t>
                </m:r>
                <m:ctrlPr>
                  <w:rPr>
                    <w:rStyle w:val="18"/>
                    <w:rFonts w:hint="eastAsia" w:ascii="Cambria Math" w:hAnsi="Cambria Math" w:eastAsia="仿宋" w:cs="仿宋"/>
                    <w:i/>
                    <w:color w:val="auto"/>
                    <w:spacing w:val="-2"/>
                    <w:sz w:val="24"/>
                    <w:szCs w:val="24"/>
                  </w:rPr>
                </m:ctrlPr>
              </m:sub>
            </m:sSub>
          </m:oMath>
          <w:r>
            <w:rPr>
              <w:rStyle w:val="18"/>
              <w:rFonts w:hint="eastAsia" w:ascii="仿宋" w:hAnsi="仿宋" w:eastAsia="仿宋" w:cs="仿宋"/>
              <w:color w:val="auto"/>
              <w:spacing w:val="-2"/>
              <w:sz w:val="24"/>
              <w:szCs w:val="24"/>
            </w:rPr>
            <w:t>表达式</w:t>
          </w:r>
          <w:r>
            <w:rPr>
              <w:rFonts w:hint="eastAsia" w:ascii="仿宋" w:hAnsi="仿宋" w:eastAsia="仿宋" w:cs="仿宋"/>
              <w:color w:val="auto"/>
              <w:sz w:val="24"/>
              <w:szCs w:val="24"/>
            </w:rPr>
            <w:tab/>
          </w:r>
          <w:r>
            <w:rPr>
              <w:rFonts w:hint="eastAsia" w:ascii="仿宋" w:hAnsi="仿宋" w:eastAsia="仿宋" w:cs="仿宋"/>
              <w:color w:val="auto"/>
              <w:sz w:val="24"/>
              <w:szCs w:val="24"/>
            </w:rPr>
            <w:t>4</w:t>
          </w:r>
          <w:r>
            <w:rPr>
              <w:rFonts w:hint="eastAsia" w:ascii="仿宋" w:hAnsi="仿宋" w:eastAsia="仿宋" w:cs="仿宋"/>
              <w:color w:val="auto"/>
              <w:sz w:val="24"/>
              <w:szCs w:val="24"/>
            </w:rPr>
            <w:fldChar w:fldCharType="end"/>
          </w:r>
        </w:p>
        <w:p>
          <w:pPr>
            <w:rPr>
              <w:rFonts w:ascii="仿宋" w:hAnsi="仿宋" w:eastAsia="仿宋" w:cs="仿宋"/>
              <w:color w:val="auto"/>
            </w:rPr>
          </w:pPr>
        </w:p>
        <w:p>
          <w:pPr>
            <w:pStyle w:val="9"/>
            <w:tabs>
              <w:tab w:val="right" w:leader="dot" w:pos="8296"/>
            </w:tabs>
            <w:rPr>
              <w:rStyle w:val="18"/>
              <w:rFonts w:ascii="仿宋" w:hAnsi="仿宋" w:eastAsia="仿宋" w:cs="仿宋"/>
              <w:color w:val="auto"/>
              <w:sz w:val="24"/>
              <w:szCs w:val="24"/>
            </w:rPr>
          </w:pPr>
          <w:r>
            <w:rPr>
              <w:color w:val="auto"/>
            </w:rPr>
            <w:fldChar w:fldCharType="begin"/>
          </w:r>
          <w:r>
            <w:rPr>
              <w:color w:val="auto"/>
            </w:rPr>
            <w:instrText xml:space="preserve"> HYPERLINK \l "_Toc148810637" </w:instrText>
          </w:r>
          <w:r>
            <w:rPr>
              <w:color w:val="auto"/>
            </w:rPr>
            <w:fldChar w:fldCharType="separate"/>
          </w:r>
          <w:r>
            <w:rPr>
              <w:rStyle w:val="18"/>
              <w:rFonts w:hint="eastAsia" w:ascii="仿宋" w:hAnsi="仿宋" w:eastAsia="仿宋" w:cs="仿宋"/>
              <w:color w:val="auto"/>
              <w:spacing w:val="-2"/>
              <w:sz w:val="24"/>
              <w:szCs w:val="24"/>
            </w:rPr>
            <w:t>附录</w:t>
          </w:r>
          <w:r>
            <w:rPr>
              <w:rStyle w:val="18"/>
              <w:rFonts w:hint="eastAsia" w:ascii="仿宋" w:hAnsi="仿宋" w:eastAsia="仿宋" w:cs="仿宋"/>
              <w:color w:val="auto"/>
              <w:spacing w:val="-1"/>
              <w:sz w:val="24"/>
              <w:szCs w:val="24"/>
            </w:rPr>
            <w:t>Ⅴ</w:t>
          </w:r>
          <w:r>
            <w:rPr>
              <w:rStyle w:val="18"/>
              <w:rFonts w:hint="eastAsia" w:ascii="仿宋" w:hAnsi="仿宋" w:eastAsia="仿宋" w:cs="仿宋"/>
              <w:color w:val="auto"/>
              <w:spacing w:val="-2"/>
              <w:sz w:val="24"/>
              <w:szCs w:val="24"/>
            </w:rPr>
            <w:t xml:space="preserve"> 证明：比较有无缴费基数限额时的代际收入不平等大小</w:t>
          </w:r>
          <w:r>
            <w:rPr>
              <w:rFonts w:hint="eastAsia" w:ascii="仿宋" w:hAnsi="仿宋" w:eastAsia="仿宋" w:cs="仿宋"/>
              <w:color w:val="auto"/>
              <w:sz w:val="24"/>
              <w:szCs w:val="24"/>
            </w:rPr>
            <w:tab/>
          </w:r>
          <w:r>
            <w:rPr>
              <w:rFonts w:hint="eastAsia" w:ascii="仿宋" w:hAnsi="仿宋" w:eastAsia="仿宋" w:cs="仿宋"/>
              <w:color w:val="auto"/>
              <w:sz w:val="24"/>
              <w:szCs w:val="24"/>
            </w:rPr>
            <w:t>5</w:t>
          </w:r>
          <w:r>
            <w:rPr>
              <w:rFonts w:hint="eastAsia" w:ascii="仿宋" w:hAnsi="仿宋" w:eastAsia="仿宋" w:cs="仿宋"/>
              <w:color w:val="auto"/>
              <w:sz w:val="24"/>
              <w:szCs w:val="24"/>
            </w:rPr>
            <w:fldChar w:fldCharType="end"/>
          </w:r>
        </w:p>
        <w:p>
          <w:pPr>
            <w:rPr>
              <w:rFonts w:ascii="仿宋" w:hAnsi="仿宋" w:eastAsia="仿宋" w:cs="仿宋"/>
              <w:color w:val="auto"/>
            </w:rPr>
          </w:pPr>
        </w:p>
        <w:p>
          <w:pPr>
            <w:pStyle w:val="9"/>
            <w:tabs>
              <w:tab w:val="right" w:leader="dot" w:pos="8296"/>
            </w:tabs>
            <w:rPr>
              <w:rStyle w:val="18"/>
              <w:rFonts w:ascii="仿宋" w:hAnsi="仿宋" w:eastAsia="仿宋" w:cs="仿宋"/>
              <w:color w:val="auto"/>
              <w:sz w:val="24"/>
              <w:szCs w:val="24"/>
            </w:rPr>
          </w:pPr>
          <w:r>
            <w:rPr>
              <w:color w:val="auto"/>
            </w:rPr>
            <w:fldChar w:fldCharType="begin"/>
          </w:r>
          <w:r>
            <w:rPr>
              <w:color w:val="auto"/>
            </w:rPr>
            <w:instrText xml:space="preserve"> HYPERLINK \l "_Toc148810638" </w:instrText>
          </w:r>
          <w:r>
            <w:rPr>
              <w:color w:val="auto"/>
            </w:rPr>
            <w:fldChar w:fldCharType="separate"/>
          </w:r>
          <w:r>
            <w:rPr>
              <w:rStyle w:val="18"/>
              <w:rFonts w:hint="eastAsia" w:ascii="仿宋" w:hAnsi="仿宋" w:eastAsia="仿宋" w:cs="仿宋"/>
              <w:color w:val="auto"/>
              <w:spacing w:val="-2"/>
              <w:sz w:val="24"/>
              <w:szCs w:val="24"/>
            </w:rPr>
            <w:t>附录</w:t>
          </w:r>
          <w:r>
            <w:rPr>
              <w:rStyle w:val="18"/>
              <w:rFonts w:hint="eastAsia" w:ascii="仿宋" w:hAnsi="仿宋" w:eastAsia="仿宋" w:cs="仿宋"/>
              <w:color w:val="auto"/>
              <w:spacing w:val="-1"/>
              <w:sz w:val="24"/>
              <w:szCs w:val="24"/>
            </w:rPr>
            <w:t>Ⅵ</w:t>
          </w:r>
          <w:r>
            <w:rPr>
              <w:rStyle w:val="18"/>
              <w:rFonts w:hint="eastAsia" w:ascii="仿宋" w:hAnsi="仿宋" w:eastAsia="仿宋" w:cs="仿宋"/>
              <w:color w:val="auto"/>
              <w:spacing w:val="-2"/>
              <w:sz w:val="24"/>
              <w:szCs w:val="24"/>
            </w:rPr>
            <w:t xml:space="preserve"> 缴费基数限额调整对收入不平等和社会福利影响的模拟结果</w:t>
          </w:r>
          <w:r>
            <w:rPr>
              <w:rFonts w:hint="eastAsia" w:ascii="仿宋" w:hAnsi="仿宋" w:eastAsia="仿宋" w:cs="仿宋"/>
              <w:color w:val="auto"/>
              <w:sz w:val="24"/>
              <w:szCs w:val="24"/>
            </w:rPr>
            <w:tab/>
          </w:r>
          <w:r>
            <w:rPr>
              <w:rFonts w:hint="eastAsia" w:ascii="仿宋" w:hAnsi="仿宋" w:eastAsia="仿宋" w:cs="仿宋"/>
              <w:color w:val="auto"/>
              <w:sz w:val="24"/>
              <w:szCs w:val="24"/>
            </w:rPr>
            <w:t>6</w:t>
          </w:r>
          <w:r>
            <w:rPr>
              <w:rFonts w:hint="eastAsia" w:ascii="仿宋" w:hAnsi="仿宋" w:eastAsia="仿宋" w:cs="仿宋"/>
              <w:color w:val="auto"/>
              <w:sz w:val="24"/>
              <w:szCs w:val="24"/>
            </w:rPr>
            <w:fldChar w:fldCharType="end"/>
          </w:r>
        </w:p>
        <w:p>
          <w:pPr>
            <w:rPr>
              <w:rFonts w:ascii="仿宋" w:hAnsi="仿宋" w:eastAsia="仿宋" w:cs="仿宋"/>
              <w:color w:val="auto"/>
            </w:rPr>
          </w:pPr>
        </w:p>
        <w:p>
          <w:pPr>
            <w:pStyle w:val="9"/>
            <w:tabs>
              <w:tab w:val="right" w:leader="dot" w:pos="8296"/>
            </w:tabs>
            <w:rPr>
              <w:rFonts w:ascii="仿宋" w:hAnsi="仿宋" w:eastAsia="仿宋" w:cs="仿宋"/>
              <w:color w:val="auto"/>
              <w:kern w:val="2"/>
              <w:sz w:val="24"/>
              <w:szCs w:val="24"/>
              <w14:ligatures w14:val="standardContextual"/>
            </w:rPr>
          </w:pPr>
          <w:r>
            <w:rPr>
              <w:color w:val="auto"/>
            </w:rPr>
            <w:fldChar w:fldCharType="begin"/>
          </w:r>
          <w:r>
            <w:rPr>
              <w:color w:val="auto"/>
            </w:rPr>
            <w:instrText xml:space="preserve"> HYPERLINK \l "_Toc148810639" </w:instrText>
          </w:r>
          <w:r>
            <w:rPr>
              <w:color w:val="auto"/>
            </w:rPr>
            <w:fldChar w:fldCharType="separate"/>
          </w:r>
          <w:r>
            <w:rPr>
              <w:rStyle w:val="18"/>
              <w:rFonts w:hint="eastAsia" w:ascii="仿宋" w:hAnsi="仿宋" w:eastAsia="仿宋" w:cs="仿宋"/>
              <w:color w:val="auto"/>
              <w:spacing w:val="-2"/>
              <w:sz w:val="24"/>
              <w:szCs w:val="24"/>
            </w:rPr>
            <w:t>附录Ⅶ 不同调整方案下的收入不平等和社会福利模拟结果</w:t>
          </w:r>
          <w:r>
            <w:rPr>
              <w:rFonts w:hint="eastAsia" w:ascii="仿宋" w:hAnsi="仿宋" w:eastAsia="仿宋" w:cs="仿宋"/>
              <w:color w:val="auto"/>
              <w:sz w:val="24"/>
              <w:szCs w:val="24"/>
            </w:rPr>
            <w:tab/>
          </w:r>
          <w:r>
            <w:rPr>
              <w:rFonts w:hint="eastAsia" w:ascii="仿宋" w:hAnsi="仿宋" w:eastAsia="仿宋" w:cs="仿宋"/>
              <w:color w:val="auto"/>
              <w:sz w:val="24"/>
              <w:szCs w:val="24"/>
            </w:rPr>
            <w:t>8</w:t>
          </w:r>
          <w:r>
            <w:rPr>
              <w:rFonts w:hint="eastAsia" w:ascii="仿宋" w:hAnsi="仿宋" w:eastAsia="仿宋" w:cs="仿宋"/>
              <w:color w:val="auto"/>
              <w:sz w:val="24"/>
              <w:szCs w:val="24"/>
            </w:rPr>
            <w:fldChar w:fldCharType="end"/>
          </w:r>
        </w:p>
        <w:p>
          <w:pPr>
            <w:pStyle w:val="9"/>
            <w:tabs>
              <w:tab w:val="right" w:leader="dot" w:pos="8296"/>
            </w:tabs>
            <w:rPr>
              <w:rFonts w:ascii="仿宋" w:hAnsi="仿宋" w:eastAsia="仿宋" w:cs="仿宋"/>
              <w:b/>
              <w:bCs/>
              <w:color w:val="auto"/>
              <w:lang w:val="zh-CN"/>
            </w:rPr>
          </w:pPr>
          <w:r>
            <w:rPr>
              <w:rFonts w:hint="eastAsia" w:ascii="仿宋" w:hAnsi="仿宋" w:eastAsia="仿宋" w:cs="仿宋"/>
              <w:b/>
              <w:bCs/>
              <w:color w:val="auto"/>
              <w:lang w:val="zh-CN"/>
            </w:rPr>
            <w:fldChar w:fldCharType="end"/>
          </w:r>
        </w:p>
      </w:sdtContent>
    </w:sdt>
    <w:p>
      <w:pPr>
        <w:pStyle w:val="2"/>
        <w:spacing w:before="0" w:after="0" w:line="240" w:lineRule="auto"/>
        <w:rPr>
          <w:rFonts w:ascii="仿宋" w:hAnsi="仿宋" w:eastAsia="仿宋" w:cs="仿宋"/>
          <w:b w:val="0"/>
          <w:bCs w:val="0"/>
          <w:color w:val="auto"/>
          <w:spacing w:val="-2"/>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1" w:name="_Toc148810633"/>
    </w:p>
    <w:p>
      <w:pPr>
        <w:pStyle w:val="2"/>
        <w:spacing w:before="0" w:after="0" w:line="240" w:lineRule="auto"/>
        <w:jc w:val="center"/>
        <w:rPr>
          <w:rFonts w:ascii="楷体" w:hAnsi="楷体" w:eastAsia="楷体" w:cs="楷体"/>
          <w:b w:val="0"/>
          <w:bCs w:val="0"/>
          <w:color w:val="auto"/>
          <w:spacing w:val="-1"/>
          <w:kern w:val="0"/>
          <w:sz w:val="28"/>
          <w:szCs w:val="28"/>
        </w:rPr>
      </w:pPr>
      <w:r>
        <w:rPr>
          <w:rFonts w:hint="eastAsia" w:ascii="楷体" w:hAnsi="楷体" w:eastAsia="楷体" w:cs="楷体"/>
          <w:b w:val="0"/>
          <w:bCs w:val="0"/>
          <w:color w:val="auto"/>
          <w:spacing w:val="-2"/>
          <w:sz w:val="28"/>
          <w:szCs w:val="28"/>
        </w:rPr>
        <w:t>附录</w:t>
      </w:r>
      <w:r>
        <w:rPr>
          <w:rFonts w:hint="eastAsia" w:ascii="楷体" w:hAnsi="楷体" w:eastAsia="楷体" w:cs="楷体"/>
          <w:b w:val="0"/>
          <w:bCs w:val="0"/>
          <w:color w:val="auto"/>
          <w:spacing w:val="-1"/>
          <w:sz w:val="28"/>
          <w:szCs w:val="28"/>
        </w:rPr>
        <w:t>I</w:t>
      </w:r>
      <w:r>
        <w:rPr>
          <w:rFonts w:hint="eastAsia" w:ascii="楷体" w:hAnsi="楷体" w:eastAsia="楷体" w:cs="楷体"/>
          <w:b w:val="0"/>
          <w:bCs w:val="0"/>
          <w:color w:val="auto"/>
          <w:spacing w:val="-2"/>
          <w:sz w:val="28"/>
          <w:szCs w:val="28"/>
        </w:rPr>
        <w:t xml:space="preserve"> </w:t>
      </w:r>
      <w:r>
        <w:rPr>
          <w:rFonts w:hint="eastAsia" w:ascii="楷体" w:hAnsi="楷体" w:eastAsia="楷体" w:cs="楷体"/>
          <w:b w:val="0"/>
          <w:bCs w:val="0"/>
          <w:color w:val="auto"/>
          <w:spacing w:val="-1"/>
          <w:kern w:val="0"/>
          <w:sz w:val="28"/>
          <w:szCs w:val="28"/>
        </w:rPr>
        <w:t>附表及附图</w:t>
      </w:r>
      <w:bookmarkEnd w:id="1"/>
    </w:p>
    <w:p>
      <w:pPr>
        <w:rPr>
          <w:rFonts w:ascii="楷体" w:hAnsi="楷体" w:eastAsia="楷体" w:cs="楷体"/>
          <w:color w:val="auto"/>
          <w:spacing w:val="-1"/>
          <w:sz w:val="28"/>
          <w:szCs w:val="28"/>
        </w:rPr>
      </w:pPr>
    </w:p>
    <w:p>
      <w:pPr>
        <w:rPr>
          <w:rFonts w:ascii="楷体" w:hAnsi="楷体" w:eastAsia="楷体" w:cs="楷体"/>
          <w:color w:val="auto"/>
          <w:spacing w:val="-1"/>
          <w:sz w:val="28"/>
          <w:szCs w:val="28"/>
        </w:rPr>
      </w:pPr>
    </w:p>
    <w:p>
      <w:pPr>
        <w:rPr>
          <w:color w:val="auto"/>
        </w:rPr>
      </w:pPr>
    </w:p>
    <w:p>
      <w:pPr>
        <w:jc w:val="center"/>
        <w:rPr>
          <w:rFonts w:ascii="仿宋" w:hAnsi="仿宋" w:eastAsia="仿宋" w:cs="仿宋"/>
          <w:b/>
          <w:bCs/>
          <w:color w:val="auto"/>
        </w:rPr>
      </w:pPr>
      <w:r>
        <w:rPr>
          <w:rFonts w:hint="eastAsia" w:ascii="仿宋" w:hAnsi="仿宋" w:eastAsia="仿宋" w:cs="仿宋"/>
          <w:b/>
          <w:bCs/>
          <w:color w:val="auto"/>
        </w:rPr>
        <w:drawing>
          <wp:inline distT="0" distB="0" distL="0" distR="0">
            <wp:extent cx="3612515" cy="2163445"/>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cstate="print">
                      <a:extLst>
                        <a:ext uri="{28A0092B-C50C-407E-A947-70E740481C1C}">
                          <a14:useLocalDpi xmlns:a14="http://schemas.microsoft.com/office/drawing/2010/main" val="0"/>
                        </a:ext>
                      </a:extLst>
                    </a:blip>
                    <a:srcRect l="4816" b="8164"/>
                    <a:stretch>
                      <a:fillRect/>
                    </a:stretch>
                  </pic:blipFill>
                  <pic:spPr>
                    <a:xfrm>
                      <a:off x="0" y="0"/>
                      <a:ext cx="3645672" cy="2183499"/>
                    </a:xfrm>
                    <a:prstGeom prst="rect">
                      <a:avLst/>
                    </a:prstGeom>
                    <a:noFill/>
                    <a:ln>
                      <a:noFill/>
                    </a:ln>
                  </pic:spPr>
                </pic:pic>
              </a:graphicData>
            </a:graphic>
          </wp:inline>
        </w:drawing>
      </w:r>
    </w:p>
    <w:p>
      <w:pPr>
        <w:jc w:val="center"/>
        <w:rPr>
          <w:rFonts w:ascii="仿宋" w:hAnsi="仿宋" w:eastAsia="仿宋" w:cs="仿宋"/>
          <w:b/>
          <w:bCs/>
          <w:color w:val="auto"/>
        </w:rPr>
      </w:pPr>
    </w:p>
    <w:p>
      <w:pPr>
        <w:jc w:val="center"/>
        <w:rPr>
          <w:rFonts w:ascii="宋体" w:hAnsi="宋体" w:cs="宋体"/>
          <w:b/>
          <w:bCs/>
          <w:color w:val="auto"/>
          <w:sz w:val="20"/>
          <w:szCs w:val="20"/>
        </w:rPr>
      </w:pPr>
      <w:r>
        <w:rPr>
          <w:rFonts w:hint="eastAsia" w:ascii="宋体" w:hAnsi="宋体" w:cs="宋体"/>
          <w:b/>
          <w:bCs/>
          <w:color w:val="auto"/>
          <w:sz w:val="20"/>
          <w:szCs w:val="20"/>
        </w:rPr>
        <w:t>图A1  不同收入群体的养老保险缴费负担和缴费指数</w:t>
      </w:r>
    </w:p>
    <w:p>
      <w:pPr>
        <w:jc w:val="center"/>
        <w:rPr>
          <w:rFonts w:ascii="仿宋" w:hAnsi="仿宋" w:eastAsia="仿宋" w:cs="仿宋"/>
          <w:color w:val="auto"/>
        </w:rPr>
      </w:pPr>
    </w:p>
    <w:p>
      <w:pPr>
        <w:jc w:val="center"/>
        <w:rPr>
          <w:rFonts w:ascii="仿宋" w:hAnsi="仿宋" w:eastAsia="仿宋" w:cs="仿宋"/>
          <w:color w:val="auto"/>
        </w:rPr>
      </w:pPr>
    </w:p>
    <w:p>
      <w:pPr>
        <w:jc w:val="center"/>
        <w:rPr>
          <w:rFonts w:ascii="仿宋" w:hAnsi="仿宋" w:eastAsia="仿宋" w:cs="仿宋"/>
          <w:color w:val="auto"/>
        </w:rPr>
      </w:pPr>
    </w:p>
    <w:p>
      <w:pPr>
        <w:jc w:val="center"/>
        <w:rPr>
          <w:rFonts w:ascii="宋体" w:hAnsi="宋体" w:cs="宋体"/>
          <w:b/>
          <w:bCs/>
          <w:color w:val="auto"/>
          <w:sz w:val="20"/>
          <w:szCs w:val="20"/>
        </w:rPr>
      </w:pPr>
      <w:r>
        <w:rPr>
          <w:rFonts w:hint="eastAsia" w:ascii="宋体" w:hAnsi="宋体" w:cs="宋体"/>
          <w:b/>
          <w:bCs/>
          <w:color w:val="auto"/>
          <w:sz w:val="20"/>
          <w:szCs w:val="20"/>
        </w:rPr>
        <w:t>表A1  养老保险缴费基数限额对收入不平等的影响机制和方向</w:t>
      </w:r>
    </w:p>
    <w:tbl>
      <w:tblPr>
        <w:tblStyle w:val="15"/>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gridCol w:w="1483"/>
        <w:gridCol w:w="1630"/>
        <w:gridCol w:w="1630"/>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vMerge w:val="restart"/>
            <w:tcBorders>
              <w:top w:val="single" w:color="auto" w:sz="8"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影响机制</w:t>
            </w:r>
          </w:p>
        </w:tc>
        <w:tc>
          <w:tcPr>
            <w:tcW w:w="1483" w:type="dxa"/>
            <w:vMerge w:val="restart"/>
            <w:tcBorders>
              <w:top w:val="single" w:color="auto" w:sz="8"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缴费负担效应</w:t>
            </w:r>
          </w:p>
        </w:tc>
        <w:tc>
          <w:tcPr>
            <w:tcW w:w="1630" w:type="dxa"/>
            <w:vMerge w:val="restart"/>
            <w:tcBorders>
              <w:top w:val="single" w:color="auto" w:sz="8"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养老金收入效应</w:t>
            </w:r>
          </w:p>
        </w:tc>
        <w:tc>
          <w:tcPr>
            <w:tcW w:w="3261" w:type="dxa"/>
            <w:gridSpan w:val="2"/>
            <w:tcBorders>
              <w:top w:val="single" w:color="auto" w:sz="8"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社会平均缴费的分配效应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vMerge w:val="continue"/>
            <w:tcBorders>
              <w:bottom w:val="single" w:color="auto" w:sz="4" w:space="0"/>
            </w:tcBorders>
            <w:vAlign w:val="center"/>
          </w:tcPr>
          <w:p>
            <w:pPr>
              <w:jc w:val="center"/>
              <w:rPr>
                <w:rFonts w:ascii="仿宋" w:hAnsi="仿宋" w:eastAsia="仿宋" w:cs="仿宋"/>
                <w:bCs/>
                <w:iCs/>
                <w:color w:val="auto"/>
                <w:sz w:val="18"/>
                <w:szCs w:val="18"/>
              </w:rPr>
            </w:pPr>
          </w:p>
        </w:tc>
        <w:tc>
          <w:tcPr>
            <w:tcW w:w="1483" w:type="dxa"/>
            <w:vMerge w:val="continue"/>
            <w:tcBorders>
              <w:bottom w:val="single" w:color="auto" w:sz="4" w:space="0"/>
            </w:tcBorders>
            <w:vAlign w:val="center"/>
          </w:tcPr>
          <w:p>
            <w:pPr>
              <w:jc w:val="center"/>
              <w:rPr>
                <w:rFonts w:ascii="仿宋" w:hAnsi="仿宋" w:eastAsia="仿宋" w:cs="仿宋"/>
                <w:bCs/>
                <w:iCs/>
                <w:color w:val="auto"/>
                <w:sz w:val="18"/>
                <w:szCs w:val="18"/>
              </w:rPr>
            </w:pPr>
          </w:p>
        </w:tc>
        <w:tc>
          <w:tcPr>
            <w:tcW w:w="1630" w:type="dxa"/>
            <w:vMerge w:val="continue"/>
            <w:tcBorders>
              <w:bottom w:val="single" w:color="auto" w:sz="4" w:space="0"/>
            </w:tcBorders>
            <w:vAlign w:val="center"/>
          </w:tcPr>
          <w:p>
            <w:pPr>
              <w:jc w:val="center"/>
              <w:rPr>
                <w:rFonts w:ascii="仿宋" w:hAnsi="仿宋" w:eastAsia="仿宋" w:cs="仿宋"/>
                <w:bCs/>
                <w:iCs/>
                <w:color w:val="auto"/>
                <w:sz w:val="18"/>
                <w:szCs w:val="18"/>
              </w:rPr>
            </w:pPr>
          </w:p>
        </w:tc>
        <w:tc>
          <w:tcPr>
            <w:tcW w:w="1630" w:type="dxa"/>
            <w:tcBorders>
              <w:bottom w:val="single" w:color="auto" w:sz="4"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平均缴费增加</w:t>
            </w:r>
          </w:p>
        </w:tc>
        <w:tc>
          <w:tcPr>
            <w:tcW w:w="1631" w:type="dxa"/>
            <w:tcBorders>
              <w:bottom w:val="single" w:color="auto" w:sz="4"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平均缴费减少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tcBorders>
              <w:top w:val="single" w:color="auto" w:sz="4" w:space="0"/>
            </w:tcBorders>
            <w:vAlign w:val="center"/>
          </w:tcPr>
          <w:p>
            <w:pPr>
              <w:rPr>
                <w:rFonts w:ascii="仿宋" w:hAnsi="仿宋" w:eastAsia="仿宋" w:cs="仿宋"/>
                <w:bCs/>
                <w:iCs/>
                <w:color w:val="auto"/>
                <w:sz w:val="18"/>
                <w:szCs w:val="18"/>
              </w:rPr>
            </w:pPr>
            <w:r>
              <w:rPr>
                <w:rFonts w:hint="eastAsia" w:ascii="仿宋" w:hAnsi="仿宋" w:eastAsia="仿宋" w:cs="仿宋"/>
                <w:bCs/>
                <w:iCs/>
                <w:color w:val="auto"/>
                <w:sz w:val="18"/>
                <w:szCs w:val="18"/>
              </w:rPr>
              <w:t>工资收入不平等</w:t>
            </w:r>
          </w:p>
        </w:tc>
        <w:tc>
          <w:tcPr>
            <w:tcW w:w="1483" w:type="dxa"/>
            <w:tcBorders>
              <w:top w:val="single" w:color="auto" w:sz="4"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提高</w:t>
            </w:r>
          </w:p>
        </w:tc>
        <w:tc>
          <w:tcPr>
            <w:tcW w:w="1630" w:type="dxa"/>
            <w:tcBorders>
              <w:top w:val="single" w:color="auto" w:sz="4"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降低</w:t>
            </w:r>
          </w:p>
        </w:tc>
        <w:tc>
          <w:tcPr>
            <w:tcW w:w="1630" w:type="dxa"/>
            <w:tcBorders>
              <w:top w:val="single" w:color="auto" w:sz="4"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降低</w:t>
            </w:r>
          </w:p>
        </w:tc>
        <w:tc>
          <w:tcPr>
            <w:tcW w:w="1631" w:type="dxa"/>
            <w:tcBorders>
              <w:top w:val="single" w:color="auto" w:sz="4"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vAlign w:val="center"/>
          </w:tcPr>
          <w:p>
            <w:pPr>
              <w:rPr>
                <w:rFonts w:ascii="仿宋" w:hAnsi="仿宋" w:eastAsia="仿宋" w:cs="仿宋"/>
                <w:bCs/>
                <w:iCs/>
                <w:color w:val="auto"/>
                <w:sz w:val="18"/>
                <w:szCs w:val="18"/>
              </w:rPr>
            </w:pPr>
            <w:r>
              <w:rPr>
                <w:rFonts w:hint="eastAsia" w:ascii="仿宋" w:hAnsi="仿宋" w:eastAsia="仿宋" w:cs="仿宋"/>
                <w:bCs/>
                <w:iCs/>
                <w:color w:val="auto"/>
                <w:sz w:val="18"/>
                <w:szCs w:val="18"/>
              </w:rPr>
              <w:t>可支配收入不平等</w:t>
            </w:r>
          </w:p>
        </w:tc>
        <w:tc>
          <w:tcPr>
            <w:tcW w:w="1483"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提高</w:t>
            </w:r>
          </w:p>
        </w:tc>
        <w:tc>
          <w:tcPr>
            <w:tcW w:w="1630"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降低</w:t>
            </w:r>
          </w:p>
        </w:tc>
        <w:tc>
          <w:tcPr>
            <w:tcW w:w="1630"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降低</w:t>
            </w:r>
          </w:p>
        </w:tc>
        <w:tc>
          <w:tcPr>
            <w:tcW w:w="1631"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vAlign w:val="center"/>
          </w:tcPr>
          <w:p>
            <w:pPr>
              <w:rPr>
                <w:rFonts w:ascii="仿宋" w:hAnsi="仿宋" w:eastAsia="仿宋" w:cs="仿宋"/>
                <w:bCs/>
                <w:iCs/>
                <w:color w:val="auto"/>
                <w:sz w:val="18"/>
                <w:szCs w:val="18"/>
              </w:rPr>
            </w:pPr>
            <w:r>
              <w:rPr>
                <w:rFonts w:hint="eastAsia" w:ascii="仿宋" w:hAnsi="仿宋" w:eastAsia="仿宋" w:cs="仿宋"/>
                <w:bCs/>
                <w:iCs/>
                <w:color w:val="auto"/>
                <w:sz w:val="18"/>
                <w:szCs w:val="18"/>
              </w:rPr>
              <w:t>养老金收入不平等</w:t>
            </w:r>
          </w:p>
        </w:tc>
        <w:tc>
          <w:tcPr>
            <w:tcW w:w="1483"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提高</w:t>
            </w:r>
          </w:p>
        </w:tc>
        <w:tc>
          <w:tcPr>
            <w:tcW w:w="1630"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降低</w:t>
            </w:r>
          </w:p>
        </w:tc>
        <w:tc>
          <w:tcPr>
            <w:tcW w:w="1630"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降低</w:t>
            </w:r>
          </w:p>
        </w:tc>
        <w:tc>
          <w:tcPr>
            <w:tcW w:w="1631"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vAlign w:val="center"/>
          </w:tcPr>
          <w:p>
            <w:pPr>
              <w:rPr>
                <w:rFonts w:ascii="仿宋" w:hAnsi="仿宋" w:eastAsia="仿宋" w:cs="仿宋"/>
                <w:bCs/>
                <w:iCs/>
                <w:color w:val="auto"/>
                <w:sz w:val="18"/>
                <w:szCs w:val="18"/>
              </w:rPr>
            </w:pPr>
            <w:r>
              <w:rPr>
                <w:rFonts w:hint="eastAsia" w:ascii="仿宋" w:hAnsi="仿宋" w:eastAsia="仿宋" w:cs="仿宋"/>
                <w:bCs/>
                <w:iCs/>
                <w:color w:val="auto"/>
                <w:sz w:val="18"/>
                <w:szCs w:val="18"/>
              </w:rPr>
              <w:t>代际收入不平等</w:t>
            </w:r>
          </w:p>
        </w:tc>
        <w:tc>
          <w:tcPr>
            <w:tcW w:w="1483"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不确定</w:t>
            </w:r>
          </w:p>
        </w:tc>
        <w:tc>
          <w:tcPr>
            <w:tcW w:w="1630"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不确定</w:t>
            </w:r>
          </w:p>
        </w:tc>
        <w:tc>
          <w:tcPr>
            <w:tcW w:w="1630"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降低</w:t>
            </w:r>
          </w:p>
        </w:tc>
        <w:tc>
          <w:tcPr>
            <w:tcW w:w="1631" w:type="dxa"/>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tcBorders>
              <w:bottom w:val="single" w:color="auto" w:sz="8" w:space="0"/>
            </w:tcBorders>
            <w:vAlign w:val="center"/>
          </w:tcPr>
          <w:p>
            <w:pPr>
              <w:rPr>
                <w:rFonts w:ascii="仿宋" w:hAnsi="仿宋" w:eastAsia="仿宋" w:cs="仿宋"/>
                <w:bCs/>
                <w:iCs/>
                <w:color w:val="auto"/>
                <w:sz w:val="18"/>
                <w:szCs w:val="18"/>
              </w:rPr>
            </w:pPr>
            <w:r>
              <w:rPr>
                <w:rFonts w:hint="eastAsia" w:ascii="仿宋" w:hAnsi="仿宋" w:eastAsia="仿宋" w:cs="仿宋"/>
                <w:bCs/>
                <w:iCs/>
                <w:color w:val="auto"/>
                <w:sz w:val="18"/>
                <w:szCs w:val="18"/>
              </w:rPr>
              <w:t>总体收入不平等</w:t>
            </w:r>
          </w:p>
        </w:tc>
        <w:tc>
          <w:tcPr>
            <w:tcW w:w="1483" w:type="dxa"/>
            <w:tcBorders>
              <w:bottom w:val="single" w:color="auto" w:sz="8"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不确定</w:t>
            </w:r>
          </w:p>
        </w:tc>
        <w:tc>
          <w:tcPr>
            <w:tcW w:w="1630" w:type="dxa"/>
            <w:tcBorders>
              <w:bottom w:val="single" w:color="auto" w:sz="8"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不确定</w:t>
            </w:r>
          </w:p>
        </w:tc>
        <w:tc>
          <w:tcPr>
            <w:tcW w:w="1630" w:type="dxa"/>
            <w:tcBorders>
              <w:bottom w:val="single" w:color="auto" w:sz="8"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降低</w:t>
            </w:r>
          </w:p>
        </w:tc>
        <w:tc>
          <w:tcPr>
            <w:tcW w:w="1631" w:type="dxa"/>
            <w:tcBorders>
              <w:bottom w:val="single" w:color="auto" w:sz="8" w:space="0"/>
            </w:tcBorders>
            <w:vAlign w:val="center"/>
          </w:tcPr>
          <w:p>
            <w:pPr>
              <w:jc w:val="center"/>
              <w:rPr>
                <w:rFonts w:ascii="仿宋" w:hAnsi="仿宋" w:eastAsia="仿宋" w:cs="仿宋"/>
                <w:bCs/>
                <w:iCs/>
                <w:color w:val="auto"/>
                <w:sz w:val="18"/>
                <w:szCs w:val="18"/>
              </w:rPr>
            </w:pPr>
            <w:r>
              <w:rPr>
                <w:rFonts w:hint="eastAsia" w:ascii="仿宋" w:hAnsi="仿宋" w:eastAsia="仿宋" w:cs="仿宋"/>
                <w:bCs/>
                <w:iCs/>
                <w:color w:val="auto"/>
                <w:sz w:val="18"/>
                <w:szCs w:val="18"/>
              </w:rPr>
              <w:t>提高</w:t>
            </w:r>
          </w:p>
        </w:tc>
      </w:tr>
    </w:tbl>
    <w:p>
      <w:pPr>
        <w:ind w:firstLine="420" w:firstLineChars="200"/>
        <w:jc w:val="center"/>
        <w:rPr>
          <w:rFonts w:ascii="仿宋" w:hAnsi="仿宋" w:eastAsia="仿宋" w:cs="仿宋"/>
          <w:color w:val="auto"/>
        </w:rPr>
      </w:pPr>
    </w:p>
    <w:p>
      <w:pPr>
        <w:ind w:firstLine="420" w:firstLineChars="200"/>
        <w:jc w:val="center"/>
        <w:rPr>
          <w:rFonts w:ascii="仿宋" w:hAnsi="仿宋" w:eastAsia="仿宋" w:cs="仿宋"/>
          <w:color w:val="auto"/>
        </w:rPr>
      </w:pPr>
    </w:p>
    <w:p>
      <w:pPr>
        <w:ind w:firstLine="420" w:firstLineChars="200"/>
        <w:jc w:val="center"/>
        <w:rPr>
          <w:rFonts w:ascii="仿宋" w:hAnsi="仿宋" w:eastAsia="仿宋" w:cs="仿宋"/>
          <w:color w:val="auto"/>
        </w:rPr>
      </w:pPr>
    </w:p>
    <w:p>
      <w:pPr>
        <w:ind w:firstLine="420" w:firstLineChars="200"/>
        <w:jc w:val="center"/>
        <w:rPr>
          <w:rFonts w:ascii="仿宋" w:hAnsi="仿宋" w:eastAsia="仿宋" w:cs="仿宋"/>
          <w:color w:val="auto"/>
        </w:rPr>
      </w:pPr>
    </w:p>
    <w:p>
      <w:pPr>
        <w:jc w:val="center"/>
        <w:rPr>
          <w:rFonts w:ascii="宋体" w:hAnsi="宋体" w:cs="宋体"/>
          <w:b/>
          <w:bCs/>
          <w:color w:val="auto"/>
          <w:sz w:val="20"/>
          <w:szCs w:val="20"/>
        </w:rPr>
      </w:pPr>
      <w:r>
        <w:rPr>
          <w:rFonts w:hint="eastAsia" w:ascii="宋体" w:hAnsi="宋体" w:cs="宋体"/>
          <w:b/>
          <w:bCs/>
          <w:color w:val="auto"/>
          <w:sz w:val="20"/>
          <w:szCs w:val="20"/>
        </w:rPr>
        <w:t>表A2  养老保险缴费基数限额对不同群体福利的影响机制和方向</w:t>
      </w:r>
    </w:p>
    <w:tbl>
      <w:tblPr>
        <w:tblStyle w:val="1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38"/>
        <w:gridCol w:w="1291"/>
        <w:gridCol w:w="1292"/>
        <w:gridCol w:w="645"/>
        <w:gridCol w:w="646"/>
        <w:gridCol w:w="646"/>
        <w:gridCol w:w="646"/>
        <w:gridCol w:w="646"/>
        <w:gridCol w:w="64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vMerge w:val="restart"/>
            <w:tcBorders>
              <w:top w:val="single" w:color="auto" w:sz="8" w:space="0"/>
              <w:bottom w:val="nil"/>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不同群体</w:t>
            </w:r>
          </w:p>
        </w:tc>
        <w:tc>
          <w:tcPr>
            <w:tcW w:w="2583" w:type="dxa"/>
            <w:gridSpan w:val="2"/>
            <w:tcBorders>
              <w:top w:val="single" w:color="auto" w:sz="8" w:space="0"/>
              <w:bottom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直接影响机制</w:t>
            </w:r>
          </w:p>
        </w:tc>
        <w:tc>
          <w:tcPr>
            <w:tcW w:w="3875" w:type="dxa"/>
            <w:gridSpan w:val="6"/>
            <w:tcBorders>
              <w:top w:val="single" w:color="auto" w:sz="8" w:space="0"/>
              <w:bottom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间接影响机制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vMerge w:val="continue"/>
            <w:tcBorders>
              <w:top w:val="nil"/>
              <w:bottom w:val="nil"/>
            </w:tcBorders>
          </w:tcPr>
          <w:p>
            <w:pPr>
              <w:jc w:val="center"/>
              <w:rPr>
                <w:rFonts w:ascii="仿宋" w:hAnsi="仿宋" w:eastAsia="仿宋" w:cs="仿宋"/>
                <w:color w:val="auto"/>
                <w:sz w:val="18"/>
                <w:szCs w:val="18"/>
              </w:rPr>
            </w:pPr>
          </w:p>
        </w:tc>
        <w:tc>
          <w:tcPr>
            <w:tcW w:w="1291" w:type="dxa"/>
            <w:vMerge w:val="restart"/>
            <w:tcBorders>
              <w:top w:val="single" w:color="auto" w:sz="4" w:space="0"/>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缴费负担</w:t>
            </w:r>
          </w:p>
          <w:p>
            <w:pPr>
              <w:jc w:val="center"/>
              <w:rPr>
                <w:rFonts w:ascii="仿宋" w:hAnsi="仿宋" w:eastAsia="仿宋" w:cs="仿宋"/>
                <w:color w:val="auto"/>
                <w:sz w:val="18"/>
                <w:szCs w:val="18"/>
              </w:rPr>
            </w:pPr>
            <w:r>
              <w:rPr>
                <w:rFonts w:hint="eastAsia" w:ascii="仿宋" w:hAnsi="仿宋" w:eastAsia="仿宋" w:cs="仿宋"/>
                <w:color w:val="auto"/>
                <w:sz w:val="18"/>
                <w:szCs w:val="18"/>
              </w:rPr>
              <w:t>效应</w:t>
            </w:r>
          </w:p>
        </w:tc>
        <w:tc>
          <w:tcPr>
            <w:tcW w:w="1292" w:type="dxa"/>
            <w:vMerge w:val="restart"/>
            <w:tcBorders>
              <w:top w:val="single" w:color="auto" w:sz="4" w:space="0"/>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养老金收入效应</w:t>
            </w:r>
          </w:p>
        </w:tc>
        <w:tc>
          <w:tcPr>
            <w:tcW w:w="1291" w:type="dxa"/>
            <w:gridSpan w:val="2"/>
            <w:tcBorders>
              <w:top w:val="single" w:color="auto" w:sz="4" w:space="0"/>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社会平均缴费指数</w:t>
            </w:r>
          </w:p>
        </w:tc>
        <w:tc>
          <w:tcPr>
            <w:tcW w:w="1292" w:type="dxa"/>
            <w:gridSpan w:val="2"/>
            <w:tcBorders>
              <w:top w:val="single" w:color="auto" w:sz="4" w:space="0"/>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子代社平</w:t>
            </w:r>
          </w:p>
          <w:p>
            <w:pPr>
              <w:jc w:val="center"/>
              <w:rPr>
                <w:rFonts w:ascii="仿宋" w:hAnsi="仿宋" w:eastAsia="仿宋" w:cs="仿宋"/>
                <w:color w:val="auto"/>
                <w:sz w:val="18"/>
                <w:szCs w:val="18"/>
              </w:rPr>
            </w:pPr>
            <w:r>
              <w:rPr>
                <w:rFonts w:hint="eastAsia" w:ascii="仿宋" w:hAnsi="仿宋" w:eastAsia="仿宋" w:cs="仿宋"/>
                <w:color w:val="auto"/>
                <w:sz w:val="18"/>
                <w:szCs w:val="18"/>
              </w:rPr>
              <w:t>工资</w:t>
            </w:r>
          </w:p>
        </w:tc>
        <w:tc>
          <w:tcPr>
            <w:tcW w:w="1292" w:type="dxa"/>
            <w:gridSpan w:val="2"/>
            <w:tcBorders>
              <w:top w:val="single" w:color="auto" w:sz="4" w:space="0"/>
              <w:bottom w:val="nil"/>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利率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vMerge w:val="continue"/>
            <w:tcBorders>
              <w:top w:val="nil"/>
              <w:bottom w:val="single" w:color="auto" w:sz="4" w:space="0"/>
            </w:tcBorders>
          </w:tcPr>
          <w:p>
            <w:pPr>
              <w:jc w:val="center"/>
              <w:rPr>
                <w:rFonts w:ascii="仿宋" w:hAnsi="仿宋" w:eastAsia="仿宋" w:cs="仿宋"/>
                <w:color w:val="auto"/>
                <w:sz w:val="18"/>
                <w:szCs w:val="18"/>
              </w:rPr>
            </w:pPr>
          </w:p>
        </w:tc>
        <w:tc>
          <w:tcPr>
            <w:tcW w:w="1291" w:type="dxa"/>
            <w:vMerge w:val="continue"/>
            <w:tcBorders>
              <w:top w:val="nil"/>
              <w:bottom w:val="single" w:color="auto" w:sz="4" w:space="0"/>
            </w:tcBorders>
          </w:tcPr>
          <w:p>
            <w:pPr>
              <w:jc w:val="center"/>
              <w:rPr>
                <w:rFonts w:ascii="仿宋" w:hAnsi="仿宋" w:eastAsia="仿宋" w:cs="仿宋"/>
                <w:color w:val="auto"/>
                <w:sz w:val="18"/>
                <w:szCs w:val="18"/>
              </w:rPr>
            </w:pPr>
          </w:p>
        </w:tc>
        <w:tc>
          <w:tcPr>
            <w:tcW w:w="1292" w:type="dxa"/>
            <w:vMerge w:val="continue"/>
            <w:tcBorders>
              <w:top w:val="nil"/>
              <w:bottom w:val="single" w:color="auto" w:sz="4" w:space="0"/>
            </w:tcBorders>
          </w:tcPr>
          <w:p>
            <w:pPr>
              <w:jc w:val="center"/>
              <w:rPr>
                <w:rFonts w:ascii="仿宋" w:hAnsi="仿宋" w:eastAsia="仿宋" w:cs="仿宋"/>
                <w:color w:val="auto"/>
                <w:sz w:val="18"/>
                <w:szCs w:val="18"/>
              </w:rPr>
            </w:pPr>
          </w:p>
        </w:tc>
        <w:tc>
          <w:tcPr>
            <w:tcW w:w="645" w:type="dxa"/>
            <w:tcBorders>
              <w:top w:val="nil"/>
              <w:bottom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增加</w:t>
            </w:r>
          </w:p>
        </w:tc>
        <w:tc>
          <w:tcPr>
            <w:tcW w:w="646" w:type="dxa"/>
            <w:tcBorders>
              <w:top w:val="nil"/>
              <w:bottom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减少</w:t>
            </w:r>
          </w:p>
        </w:tc>
        <w:tc>
          <w:tcPr>
            <w:tcW w:w="646" w:type="dxa"/>
            <w:tcBorders>
              <w:top w:val="nil"/>
              <w:bottom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增加</w:t>
            </w:r>
          </w:p>
        </w:tc>
        <w:tc>
          <w:tcPr>
            <w:tcW w:w="646" w:type="dxa"/>
            <w:tcBorders>
              <w:top w:val="nil"/>
              <w:bottom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减少</w:t>
            </w:r>
          </w:p>
        </w:tc>
        <w:tc>
          <w:tcPr>
            <w:tcW w:w="646" w:type="dxa"/>
            <w:tcBorders>
              <w:top w:val="nil"/>
              <w:bottom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增加</w:t>
            </w:r>
          </w:p>
        </w:tc>
        <w:tc>
          <w:tcPr>
            <w:tcW w:w="646" w:type="dxa"/>
            <w:tcBorders>
              <w:top w:val="nil"/>
              <w:bottom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减少</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tcBorders>
          </w:tcPr>
          <w:p>
            <w:pPr>
              <w:rPr>
                <w:rFonts w:ascii="仿宋" w:hAnsi="仿宋" w:eastAsia="仿宋" w:cs="仿宋"/>
                <w:color w:val="auto"/>
                <w:sz w:val="18"/>
                <w:szCs w:val="18"/>
              </w:rPr>
            </w:pPr>
            <w:r>
              <w:rPr>
                <w:rFonts w:hint="eastAsia" w:ascii="仿宋" w:hAnsi="仿宋" w:eastAsia="仿宋" w:cs="仿宋"/>
                <w:color w:val="auto"/>
                <w:sz w:val="18"/>
                <w:szCs w:val="18"/>
              </w:rPr>
              <w:t>成年低收入群体</w:t>
            </w:r>
          </w:p>
        </w:tc>
        <w:tc>
          <w:tcPr>
            <w:tcW w:w="1291" w:type="dxa"/>
            <w:tcBorders>
              <w:top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1292" w:type="dxa"/>
            <w:tcBorders>
              <w:top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5" w:type="dxa"/>
            <w:tcBorders>
              <w:top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Borders>
              <w:top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Borders>
              <w:top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Borders>
              <w:top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Borders>
              <w:top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646" w:type="dxa"/>
            <w:tcBorders>
              <w:top w:val="single" w:color="auto" w:sz="4"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tcPr>
          <w:p>
            <w:pPr>
              <w:rPr>
                <w:rFonts w:ascii="仿宋" w:hAnsi="仿宋" w:eastAsia="仿宋" w:cs="仿宋"/>
                <w:color w:val="auto"/>
                <w:sz w:val="18"/>
                <w:szCs w:val="18"/>
              </w:rPr>
            </w:pPr>
            <w:r>
              <w:rPr>
                <w:rFonts w:hint="eastAsia" w:ascii="仿宋" w:hAnsi="仿宋" w:eastAsia="仿宋" w:cs="仿宋"/>
                <w:color w:val="auto"/>
                <w:sz w:val="18"/>
                <w:szCs w:val="18"/>
              </w:rPr>
              <w:t>成年中等收入群体</w:t>
            </w:r>
          </w:p>
        </w:tc>
        <w:tc>
          <w:tcPr>
            <w:tcW w:w="1291"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292"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645"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646"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tcPr>
          <w:p>
            <w:pPr>
              <w:rPr>
                <w:rFonts w:ascii="仿宋" w:hAnsi="仿宋" w:eastAsia="仿宋" w:cs="仿宋"/>
                <w:color w:val="auto"/>
                <w:sz w:val="18"/>
                <w:szCs w:val="18"/>
              </w:rPr>
            </w:pPr>
            <w:r>
              <w:rPr>
                <w:rFonts w:hint="eastAsia" w:ascii="仿宋" w:hAnsi="仿宋" w:eastAsia="仿宋" w:cs="仿宋"/>
                <w:color w:val="auto"/>
                <w:sz w:val="18"/>
                <w:szCs w:val="18"/>
              </w:rPr>
              <w:t>成年高收入群体</w:t>
            </w:r>
          </w:p>
        </w:tc>
        <w:tc>
          <w:tcPr>
            <w:tcW w:w="1291"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1292"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5"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646" w:type="dxa"/>
          </w:tcPr>
          <w:p>
            <w:pPr>
              <w:jc w:val="center"/>
              <w:rPr>
                <w:rFonts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tcBorders>
              <w:bottom w:val="nil"/>
            </w:tcBorders>
          </w:tcPr>
          <w:p>
            <w:pPr>
              <w:rPr>
                <w:rFonts w:ascii="仿宋" w:hAnsi="仿宋" w:eastAsia="仿宋" w:cs="仿宋"/>
                <w:color w:val="auto"/>
                <w:sz w:val="18"/>
                <w:szCs w:val="18"/>
              </w:rPr>
            </w:pPr>
            <w:r>
              <w:rPr>
                <w:rFonts w:hint="eastAsia" w:ascii="仿宋" w:hAnsi="仿宋" w:eastAsia="仿宋" w:cs="仿宋"/>
                <w:color w:val="auto"/>
                <w:sz w:val="18"/>
                <w:szCs w:val="18"/>
              </w:rPr>
              <w:t>老年低收入群体</w:t>
            </w:r>
          </w:p>
        </w:tc>
        <w:tc>
          <w:tcPr>
            <w:tcW w:w="1291" w:type="dxa"/>
            <w:tcBorders>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1292" w:type="dxa"/>
            <w:tcBorders>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5" w:type="dxa"/>
            <w:tcBorders>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Borders>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Borders>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Borders>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Borders>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Borders>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tcBorders>
              <w:top w:val="nil"/>
              <w:bottom w:val="nil"/>
            </w:tcBorders>
          </w:tcPr>
          <w:p>
            <w:pPr>
              <w:rPr>
                <w:rFonts w:ascii="仿宋" w:hAnsi="仿宋" w:eastAsia="仿宋" w:cs="仿宋"/>
                <w:color w:val="auto"/>
                <w:sz w:val="18"/>
                <w:szCs w:val="18"/>
              </w:rPr>
            </w:pPr>
            <w:r>
              <w:rPr>
                <w:rFonts w:hint="eastAsia" w:ascii="仿宋" w:hAnsi="仿宋" w:eastAsia="仿宋" w:cs="仿宋"/>
                <w:color w:val="auto"/>
                <w:sz w:val="18"/>
                <w:szCs w:val="18"/>
              </w:rPr>
              <w:t>老年中等收入群体</w:t>
            </w:r>
          </w:p>
        </w:tc>
        <w:tc>
          <w:tcPr>
            <w:tcW w:w="1291" w:type="dxa"/>
            <w:tcBorders>
              <w:top w:val="nil"/>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292" w:type="dxa"/>
            <w:tcBorders>
              <w:top w:val="nil"/>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645" w:type="dxa"/>
            <w:tcBorders>
              <w:top w:val="nil"/>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Borders>
              <w:top w:val="nil"/>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Borders>
              <w:top w:val="nil"/>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Borders>
              <w:top w:val="nil"/>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Borders>
              <w:top w:val="nil"/>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Borders>
              <w:top w:val="nil"/>
              <w:bottom w:val="nil"/>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tcBorders>
              <w:top w:val="nil"/>
              <w:bottom w:val="single" w:color="auto" w:sz="8" w:space="0"/>
            </w:tcBorders>
          </w:tcPr>
          <w:p>
            <w:pPr>
              <w:rPr>
                <w:rFonts w:ascii="仿宋" w:hAnsi="仿宋" w:eastAsia="仿宋" w:cs="仿宋"/>
                <w:color w:val="auto"/>
                <w:sz w:val="18"/>
                <w:szCs w:val="18"/>
              </w:rPr>
            </w:pPr>
            <w:r>
              <w:rPr>
                <w:rFonts w:hint="eastAsia" w:ascii="仿宋" w:hAnsi="仿宋" w:eastAsia="仿宋" w:cs="仿宋"/>
                <w:color w:val="auto"/>
                <w:sz w:val="18"/>
                <w:szCs w:val="18"/>
              </w:rPr>
              <w:t>老年高收入群体</w:t>
            </w:r>
          </w:p>
        </w:tc>
        <w:tc>
          <w:tcPr>
            <w:tcW w:w="1291" w:type="dxa"/>
            <w:tcBorders>
              <w:top w:val="nil"/>
              <w:bottom w:val="single" w:color="auto" w:sz="8"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1292" w:type="dxa"/>
            <w:tcBorders>
              <w:top w:val="nil"/>
              <w:bottom w:val="single" w:color="auto" w:sz="8"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5" w:type="dxa"/>
            <w:tcBorders>
              <w:top w:val="nil"/>
              <w:bottom w:val="single" w:color="auto" w:sz="8"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Borders>
              <w:top w:val="nil"/>
              <w:bottom w:val="single" w:color="auto" w:sz="8"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Borders>
              <w:top w:val="nil"/>
              <w:bottom w:val="single" w:color="auto" w:sz="8"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Borders>
              <w:top w:val="nil"/>
              <w:bottom w:val="single" w:color="auto" w:sz="8"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c>
          <w:tcPr>
            <w:tcW w:w="646" w:type="dxa"/>
            <w:tcBorders>
              <w:top w:val="nil"/>
              <w:bottom w:val="single" w:color="auto" w:sz="8"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提高</w:t>
            </w:r>
          </w:p>
        </w:tc>
        <w:tc>
          <w:tcPr>
            <w:tcW w:w="646" w:type="dxa"/>
            <w:tcBorders>
              <w:top w:val="nil"/>
              <w:bottom w:val="single" w:color="auto" w:sz="8" w:space="0"/>
            </w:tcBorders>
          </w:tcPr>
          <w:p>
            <w:pPr>
              <w:jc w:val="center"/>
              <w:rPr>
                <w:rFonts w:ascii="仿宋" w:hAnsi="仿宋" w:eastAsia="仿宋" w:cs="仿宋"/>
                <w:color w:val="auto"/>
                <w:sz w:val="18"/>
                <w:szCs w:val="18"/>
              </w:rPr>
            </w:pPr>
            <w:r>
              <w:rPr>
                <w:rFonts w:hint="eastAsia" w:ascii="仿宋" w:hAnsi="仿宋" w:eastAsia="仿宋" w:cs="仿宋"/>
                <w:color w:val="auto"/>
                <w:sz w:val="18"/>
                <w:szCs w:val="18"/>
              </w:rPr>
              <w:t>降低</w:t>
            </w:r>
          </w:p>
        </w:tc>
      </w:tr>
    </w:tbl>
    <w:p>
      <w:pPr>
        <w:ind w:firstLine="420" w:firstLineChars="200"/>
        <w:rPr>
          <w:rFonts w:ascii="仿宋" w:hAnsi="仿宋" w:eastAsia="仿宋" w:cs="仿宋"/>
          <w:bCs/>
          <w:iCs/>
          <w:color w:val="auto"/>
        </w:rPr>
      </w:pPr>
      <w:r>
        <w:rPr>
          <w:rFonts w:hint="eastAsia" w:ascii="仿宋" w:hAnsi="仿宋" w:eastAsia="仿宋" w:cs="仿宋"/>
          <w:bCs/>
          <w:iCs/>
          <w:color w:val="auto"/>
        </w:rPr>
        <w:t>注：“</w:t>
      </w:r>
      <w:r>
        <w:rPr>
          <w:rFonts w:hint="eastAsia" w:ascii="仿宋" w:hAnsi="仿宋" w:eastAsia="仿宋" w:cs="仿宋"/>
          <w:color w:val="auto"/>
        </w:rPr>
        <w:t>-</w:t>
      </w:r>
      <w:r>
        <w:rPr>
          <w:rFonts w:hint="eastAsia" w:ascii="仿宋" w:hAnsi="仿宋" w:eastAsia="仿宋" w:cs="仿宋"/>
          <w:bCs/>
          <w:iCs/>
          <w:color w:val="auto"/>
        </w:rPr>
        <w:t>”表示缴费基数限额不通过该影响机制对个体福利产生影响。</w:t>
      </w:r>
    </w:p>
    <w:p>
      <w:pPr>
        <w:kinsoku/>
        <w:autoSpaceDE/>
        <w:autoSpaceDN/>
        <w:adjustRightInd/>
        <w:snapToGrid/>
        <w:textAlignment w:val="auto"/>
        <w:rPr>
          <w:rFonts w:ascii="仿宋" w:hAnsi="仿宋" w:eastAsia="仿宋" w:cs="仿宋"/>
          <w:color w:val="auto"/>
          <w:spacing w:val="-2"/>
          <w:kern w:val="44"/>
          <w:sz w:val="24"/>
          <w:szCs w:val="24"/>
        </w:rPr>
      </w:pPr>
    </w:p>
    <w:p>
      <w:pPr>
        <w:kinsoku/>
        <w:autoSpaceDE/>
        <w:autoSpaceDN/>
        <w:adjustRightInd/>
        <w:snapToGrid/>
        <w:textAlignment w:val="auto"/>
        <w:rPr>
          <w:rFonts w:ascii="仿宋" w:hAnsi="仿宋" w:eastAsia="仿宋" w:cs="仿宋"/>
          <w:color w:val="auto"/>
          <w:spacing w:val="-2"/>
          <w:kern w:val="44"/>
          <w:sz w:val="24"/>
          <w:szCs w:val="24"/>
        </w:rPr>
      </w:pPr>
    </w:p>
    <w:p>
      <w:pPr>
        <w:kinsoku/>
        <w:autoSpaceDE/>
        <w:autoSpaceDN/>
        <w:adjustRightInd/>
        <w:snapToGrid/>
        <w:textAlignment w:val="auto"/>
        <w:rPr>
          <w:rFonts w:ascii="仿宋" w:hAnsi="仿宋" w:eastAsia="仿宋" w:cs="仿宋"/>
          <w:color w:val="auto"/>
          <w:spacing w:val="-2"/>
          <w:kern w:val="44"/>
          <w:sz w:val="24"/>
          <w:szCs w:val="24"/>
        </w:rPr>
      </w:pPr>
      <w:r>
        <w:rPr>
          <w:rFonts w:hint="eastAsia" w:ascii="仿宋" w:hAnsi="仿宋" w:eastAsia="仿宋" w:cs="仿宋"/>
          <w:b/>
          <w:bCs/>
          <w:color w:val="auto"/>
          <w:spacing w:val="-2"/>
          <w:sz w:val="24"/>
          <w:szCs w:val="24"/>
        </w:rPr>
        <w:br w:type="page"/>
      </w:r>
    </w:p>
    <w:p>
      <w:pPr>
        <w:pStyle w:val="2"/>
        <w:spacing w:before="0" w:after="0" w:line="240" w:lineRule="auto"/>
        <w:jc w:val="center"/>
        <w:rPr>
          <w:rFonts w:ascii="楷体" w:hAnsi="楷体" w:eastAsia="楷体" w:cs="楷体"/>
          <w:b w:val="0"/>
          <w:bCs w:val="0"/>
          <w:color w:val="auto"/>
          <w:spacing w:val="-1"/>
          <w:kern w:val="0"/>
          <w:sz w:val="28"/>
          <w:szCs w:val="28"/>
        </w:rPr>
      </w:pPr>
      <w:bookmarkStart w:id="2" w:name="_Toc148810634"/>
      <w:r>
        <w:rPr>
          <w:rFonts w:hint="eastAsia" w:ascii="楷体" w:hAnsi="楷体" w:eastAsia="楷体" w:cs="楷体"/>
          <w:b w:val="0"/>
          <w:bCs w:val="0"/>
          <w:color w:val="auto"/>
          <w:spacing w:val="-2"/>
          <w:sz w:val="28"/>
          <w:szCs w:val="28"/>
        </w:rPr>
        <w:t>附录</w:t>
      </w:r>
      <w:r>
        <w:rPr>
          <w:rFonts w:hint="eastAsia" w:ascii="楷体" w:hAnsi="楷体" w:eastAsia="楷体" w:cs="楷体"/>
          <w:b w:val="0"/>
          <w:bCs w:val="0"/>
          <w:color w:val="auto"/>
          <w:spacing w:val="-1"/>
          <w:sz w:val="28"/>
          <w:szCs w:val="28"/>
        </w:rPr>
        <w:t xml:space="preserve">II </w:t>
      </w:r>
      <w:r>
        <w:rPr>
          <w:rFonts w:hint="eastAsia" w:ascii="楷体" w:hAnsi="楷体" w:eastAsia="楷体" w:cs="楷体"/>
          <w:b w:val="0"/>
          <w:bCs w:val="0"/>
          <w:color w:val="auto"/>
          <w:spacing w:val="-1"/>
          <w:kern w:val="0"/>
          <w:sz w:val="28"/>
          <w:szCs w:val="28"/>
        </w:rPr>
        <w:t>证明</w:t>
      </w:r>
      <w:r>
        <w:rPr>
          <w:rFonts w:hint="eastAsia" w:ascii="楷体" w:hAnsi="楷体" w:eastAsia="楷体" w:cs="楷体"/>
          <w:b w:val="0"/>
          <w:bCs w:val="0"/>
          <w:color w:val="auto"/>
          <w:spacing w:val="-1"/>
          <w:sz w:val="28"/>
          <w:szCs w:val="28"/>
        </w:rPr>
        <w:t>：</w:t>
      </w:r>
      <m:oMath>
        <m:sSub>
          <m:sSubPr>
            <m:ctrlPr>
              <w:rPr>
                <w:rFonts w:hint="eastAsia" w:ascii="Cambria Math" w:hAnsi="Cambria Math" w:eastAsia="楷体" w:cs="楷体"/>
                <w:b w:val="0"/>
                <w:bCs w:val="0"/>
                <w:color w:val="auto"/>
                <w:spacing w:val="-1"/>
                <w:kern w:val="0"/>
                <w:sz w:val="28"/>
                <w:szCs w:val="28"/>
              </w:rPr>
            </m:ctrlPr>
          </m:sSubPr>
          <m:e>
            <m:r>
              <m:rPr>
                <m:sty m:val="bi"/>
              </m:rPr>
              <w:rPr>
                <w:rFonts w:hint="eastAsia" w:ascii="Cambria Math" w:hAnsi="Cambria Math" w:eastAsia="楷体" w:cs="楷体"/>
                <w:color w:val="auto"/>
                <w:spacing w:val="-1"/>
                <w:kern w:val="0"/>
                <w:sz w:val="28"/>
                <w:szCs w:val="28"/>
              </w:rPr>
              <m:t>k</m:t>
            </m:r>
            <m:ctrlPr>
              <w:rPr>
                <w:rFonts w:hint="eastAsia" w:ascii="Cambria Math" w:hAnsi="Cambria Math" w:eastAsia="楷体" w:cs="楷体"/>
                <w:b w:val="0"/>
                <w:bCs w:val="0"/>
                <w:color w:val="auto"/>
                <w:spacing w:val="-1"/>
                <w:kern w:val="0"/>
                <w:sz w:val="28"/>
                <w:szCs w:val="28"/>
              </w:rPr>
            </m:ctrlPr>
          </m:e>
          <m:sub>
            <m:r>
              <m:rPr>
                <m:sty m:val="bi"/>
              </m:rPr>
              <w:rPr>
                <w:rFonts w:hint="eastAsia" w:ascii="Cambria Math" w:hAnsi="Cambria Math" w:eastAsia="楷体" w:cs="楷体"/>
                <w:color w:val="auto"/>
                <w:spacing w:val="-1"/>
                <w:kern w:val="0"/>
                <w:sz w:val="28"/>
                <w:szCs w:val="28"/>
              </w:rPr>
              <m:t>t</m:t>
            </m:r>
            <m:r>
              <m:rPr>
                <m:sty m:val="b"/>
              </m:rPr>
              <w:rPr>
                <w:rFonts w:hint="eastAsia" w:ascii="Cambria Math" w:hAnsi="Cambria Math" w:eastAsia="楷体" w:cs="楷体"/>
                <w:color w:val="auto"/>
                <w:spacing w:val="-1"/>
                <w:kern w:val="0"/>
                <w:sz w:val="28"/>
                <w:szCs w:val="28"/>
              </w:rPr>
              <m:t>+1</m:t>
            </m:r>
            <m:ctrlPr>
              <w:rPr>
                <w:rFonts w:hint="eastAsia" w:ascii="Cambria Math" w:hAnsi="Cambria Math" w:eastAsia="楷体" w:cs="楷体"/>
                <w:b w:val="0"/>
                <w:bCs w:val="0"/>
                <w:color w:val="auto"/>
                <w:spacing w:val="-1"/>
                <w:kern w:val="0"/>
                <w:sz w:val="28"/>
                <w:szCs w:val="28"/>
              </w:rPr>
            </m:ctrlPr>
          </m:sub>
        </m:sSub>
      </m:oMath>
      <w:r>
        <w:rPr>
          <w:rFonts w:hint="eastAsia" w:ascii="楷体" w:hAnsi="楷体" w:eastAsia="楷体" w:cs="楷体"/>
          <w:b w:val="0"/>
          <w:bCs w:val="0"/>
          <w:color w:val="auto"/>
          <w:spacing w:val="-1"/>
          <w:kern w:val="0"/>
          <w:sz w:val="28"/>
          <w:szCs w:val="28"/>
        </w:rPr>
        <w:t>表达式</w:t>
      </w:r>
      <w:bookmarkEnd w:id="0"/>
      <w:bookmarkEnd w:id="2"/>
    </w:p>
    <w:p>
      <w:pPr>
        <w:rPr>
          <w:rFonts w:ascii="楷体" w:hAnsi="楷体" w:eastAsia="楷体" w:cs="楷体"/>
          <w:color w:val="auto"/>
          <w:spacing w:val="-1"/>
          <w:sz w:val="28"/>
          <w:szCs w:val="28"/>
        </w:rPr>
      </w:pPr>
    </w:p>
    <w:p>
      <w:pPr>
        <w:rPr>
          <w:rFonts w:ascii="楷体" w:hAnsi="楷体" w:eastAsia="楷体" w:cs="楷体"/>
          <w:color w:val="auto"/>
          <w:spacing w:val="-1"/>
          <w:sz w:val="28"/>
          <w:szCs w:val="28"/>
        </w:rPr>
      </w:pPr>
    </w:p>
    <w:p>
      <w:pPr>
        <w:rPr>
          <w:color w:val="auto"/>
        </w:rPr>
      </w:pP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根据公式（20），可得：</w:t>
      </w:r>
      <m:oMath>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s</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w:rPr>
            <w:rFonts w:hint="eastAsia" w:ascii="Cambria Math" w:hAnsi="Cambria Math" w:eastAsia="仿宋" w:cs="仿宋"/>
            <w:color w:val="auto"/>
            <w:kern w:val="2"/>
          </w:rPr>
          <m:t>=[</m:t>
        </m:r>
        <m:f>
          <m:fPr>
            <m:ctrlPr>
              <w:rPr>
                <w:rFonts w:hint="eastAsia" w:ascii="Cambria Math" w:hAnsi="Cambria Math" w:eastAsia="仿宋" w:cs="仿宋"/>
                <w:i/>
                <w:color w:val="auto"/>
                <w:kern w:val="2"/>
              </w:rPr>
            </m:ctrlPr>
          </m:fPr>
          <m:num>
            <m:r>
              <m:rPr/>
              <w:rPr>
                <w:rFonts w:hint="eastAsia" w:ascii="Cambria Math" w:hAnsi="Cambria Math" w:eastAsia="仿宋" w:cs="仿宋"/>
                <w:color w:val="auto"/>
                <w:kern w:val="2"/>
              </w:rPr>
              <m:t>βρ</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sSub>
                  <m:sSubPr>
                    <m:ctrlPr>
                      <w:rPr>
                        <w:rFonts w:hint="eastAsia" w:ascii="Cambria Math" w:hAnsi="Cambria Math" w:eastAsia="仿宋" w:cs="仿宋"/>
                        <w:i/>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i/>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i/>
                        <w:color w:val="auto"/>
                        <w:kern w:val="2"/>
                      </w:rPr>
                    </m:ctrlPr>
                  </m:sub>
                </m:sSub>
                <m:acc>
                  <m:accPr>
                    <m:chr m:val="̈"/>
                    <m:ctrlPr>
                      <w:rPr>
                        <w:rFonts w:hint="eastAsia" w:ascii="Cambria Math" w:hAnsi="Cambria Math" w:eastAsia="仿宋" w:cs="仿宋"/>
                        <w:i/>
                        <w:iCs/>
                        <w:color w:val="auto"/>
                        <w:kern w:val="2"/>
                      </w:rPr>
                    </m:ctrlPr>
                  </m:accPr>
                  <m:e>
                    <m:sSub>
                      <m:sSubPr>
                        <m:ctrlPr>
                          <w:rPr>
                            <w:rFonts w:hint="eastAsia" w:ascii="Cambria Math" w:hAnsi="Cambria Math" w:eastAsia="仿宋" w:cs="仿宋"/>
                            <w:i/>
                            <w:iCs/>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i/>
                            <w:iCs/>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i/>
                            <w:iCs/>
                            <w:color w:val="auto"/>
                            <w:kern w:val="2"/>
                          </w:rPr>
                        </m:ctrlPr>
                      </m:sub>
                    </m:sSub>
                    <m:ctrlPr>
                      <w:rPr>
                        <w:rFonts w:hint="eastAsia" w:ascii="Cambria Math" w:hAnsi="Cambria Math" w:eastAsia="仿宋" w:cs="仿宋"/>
                        <w:i/>
                        <w:iCs/>
                        <w:color w:val="auto"/>
                        <w:kern w:val="2"/>
                      </w:rPr>
                    </m:ctrlPr>
                  </m:e>
                </m:acc>
                <m:ctrlPr>
                  <w:rPr>
                    <w:rFonts w:hint="eastAsia" w:ascii="Cambria Math" w:hAnsi="Cambria Math" w:eastAsia="仿宋" w:cs="仿宋"/>
                    <w:color w:val="auto"/>
                    <w:kern w:val="2"/>
                  </w:rPr>
                </m:ctrlPr>
              </m:e>
            </m:d>
            <m:ctrlPr>
              <w:rPr>
                <w:rFonts w:hint="eastAsia" w:ascii="Cambria Math" w:hAnsi="Cambria Math" w:eastAsia="仿宋" w:cs="仿宋"/>
                <w:i/>
                <w:color w:val="auto"/>
                <w:kern w:val="2"/>
              </w:rPr>
            </m:ctrlPr>
          </m:num>
          <m:den>
            <m:r>
              <m:rPr/>
              <w:rPr>
                <w:rFonts w:hint="eastAsia" w:ascii="Cambria Math" w:hAnsi="Cambria Math" w:eastAsia="仿宋" w:cs="仿宋"/>
                <w:color w:val="auto"/>
                <w:kern w:val="2"/>
              </w:rPr>
              <m:t>1+βρ+η</m:t>
            </m:r>
            <m:r>
              <m:rPr>
                <m:sty m:val="p"/>
              </m:rPr>
              <w:rPr>
                <w:rFonts w:ascii="Cambria Math" w:hAnsi="Cambria Math" w:eastAsia="仿宋" w:cs="仿宋"/>
                <w:color w:val="auto"/>
                <w:kern w:val="2"/>
              </w:rPr>
              <m:t>γ</m:t>
            </m:r>
            <m:ctrlPr>
              <w:rPr>
                <w:rFonts w:hint="eastAsia" w:ascii="Cambria Math" w:hAnsi="Cambria Math" w:eastAsia="仿宋" w:cs="仿宋"/>
                <w:i/>
                <w:color w:val="auto"/>
                <w:kern w:val="2"/>
              </w:rPr>
            </m:ctrlPr>
          </m:den>
        </m:f>
        <m:r>
          <m:rPr/>
          <w:rPr>
            <w:rFonts w:hint="eastAsia" w:ascii="Cambria Math" w:hAnsi="Cambria Math" w:eastAsia="仿宋" w:cs="仿宋"/>
            <w:color w:val="auto"/>
            <w:kern w:val="2"/>
          </w:rPr>
          <m:t>−</m:t>
        </m:r>
        <m:sSub>
          <m:sSubPr>
            <m:ctrlPr>
              <w:rPr>
                <w:rFonts w:hint="eastAsia" w:ascii="Cambria Math" w:hAnsi="Cambria Math" w:eastAsia="仿宋" w:cs="仿宋"/>
                <w:i/>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i/>
                <w:color w:val="auto"/>
                <w:kern w:val="2"/>
              </w:rPr>
            </m:ctrlPr>
          </m:e>
          <m:sub>
            <m:r>
              <m:rPr/>
              <w:rPr>
                <w:rFonts w:hint="eastAsia" w:ascii="Cambria Math" w:hAnsi="Cambria Math" w:eastAsia="仿宋" w:cs="仿宋"/>
                <w:color w:val="auto"/>
                <w:kern w:val="2"/>
              </w:rPr>
              <m:t>f</m:t>
            </m:r>
            <m:ctrlPr>
              <w:rPr>
                <w:rFonts w:hint="eastAsia" w:ascii="Cambria Math" w:hAnsi="Cambria Math" w:eastAsia="仿宋" w:cs="仿宋"/>
                <w:i/>
                <w:color w:val="auto"/>
                <w:kern w:val="2"/>
              </w:rPr>
            </m:ctrlPr>
          </m:sub>
        </m:sSub>
        <m:acc>
          <m:accPr>
            <m:chr m:val="̈"/>
            <m:ctrlPr>
              <w:rPr>
                <w:rFonts w:hint="eastAsia" w:ascii="Cambria Math" w:hAnsi="Cambria Math" w:eastAsia="仿宋" w:cs="仿宋"/>
                <w:i/>
                <w:iCs/>
                <w:color w:val="auto"/>
                <w:kern w:val="2"/>
              </w:rPr>
            </m:ctrlPr>
          </m:accPr>
          <m:e>
            <m:sSub>
              <m:sSubPr>
                <m:ctrlPr>
                  <w:rPr>
                    <w:rFonts w:hint="eastAsia" w:ascii="Cambria Math" w:hAnsi="Cambria Math" w:eastAsia="仿宋" w:cs="仿宋"/>
                    <w:i/>
                    <w:iCs/>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i/>
                    <w:iCs/>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i/>
                    <w:iCs/>
                    <w:color w:val="auto"/>
                    <w:kern w:val="2"/>
                  </w:rPr>
                </m:ctrlPr>
              </m:sub>
            </m:sSub>
            <m:ctrlPr>
              <w:rPr>
                <w:rFonts w:hint="eastAsia" w:ascii="Cambria Math" w:hAnsi="Cambria Math" w:eastAsia="仿宋" w:cs="仿宋"/>
                <w:i/>
                <w:iCs/>
                <w:color w:val="auto"/>
                <w:kern w:val="2"/>
              </w:rPr>
            </m:ctrlPr>
          </m:e>
        </m:acc>
        <m:r>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w:rPr>
            <w:rFonts w:hint="eastAsia" w:ascii="Cambria Math" w:hAnsi="Cambria Math" w:eastAsia="仿宋" w:cs="仿宋"/>
            <w:color w:val="auto"/>
            <w:kern w:val="2"/>
          </w:rPr>
          <m:t>−</m:t>
        </m:r>
        <m:f>
          <m:fPr>
            <m:ctrlPr>
              <w:rPr>
                <w:rFonts w:hint="eastAsia" w:ascii="Cambria Math" w:hAnsi="Cambria Math" w:eastAsia="仿宋" w:cs="仿宋"/>
                <w:i/>
                <w:color w:val="auto"/>
                <w:kern w:val="2"/>
              </w:rPr>
            </m:ctrlPr>
          </m:fPr>
          <m:num>
            <m:r>
              <m:rPr/>
              <w:rPr>
                <w:rFonts w:hint="eastAsia" w:ascii="Cambria Math" w:hAnsi="Cambria Math" w:eastAsia="仿宋" w:cs="仿宋"/>
                <w:color w:val="auto"/>
                <w:kern w:val="2"/>
              </w:rPr>
              <m:t>1+βρη+η</m:t>
            </m:r>
            <m:r>
              <m:rPr>
                <m:sty m:val="p"/>
              </m:rPr>
              <w:rPr>
                <w:rFonts w:ascii="Cambria Math" w:hAnsi="Cambria Math" w:eastAsia="仿宋" w:cs="仿宋"/>
                <w:color w:val="auto"/>
                <w:kern w:val="2"/>
              </w:rPr>
              <m:t>γ</m:t>
            </m:r>
            <m:ctrlPr>
              <w:rPr>
                <w:rFonts w:hint="eastAsia" w:ascii="Cambria Math" w:hAnsi="Cambria Math" w:eastAsia="仿宋" w:cs="仿宋"/>
                <w:i/>
                <w:color w:val="auto"/>
                <w:kern w:val="2"/>
              </w:rPr>
            </m:ctrlPr>
          </m:num>
          <m:den>
            <m:r>
              <m:rPr/>
              <w:rPr>
                <w:rFonts w:hint="eastAsia" w:ascii="Cambria Math" w:hAnsi="Cambria Math" w:eastAsia="仿宋" w:cs="仿宋"/>
                <w:color w:val="auto"/>
                <w:kern w:val="2"/>
              </w:rPr>
              <m:t>1+βρ+η</m:t>
            </m:r>
            <m:r>
              <m:rPr>
                <m:sty m:val="p"/>
              </m:rPr>
              <w:rPr>
                <w:rFonts w:ascii="Cambria Math" w:hAnsi="Cambria Math" w:eastAsia="仿宋" w:cs="仿宋"/>
                <w:color w:val="auto"/>
                <w:kern w:val="2"/>
              </w:rPr>
              <m:t>γ</m:t>
            </m:r>
            <m:ctrlPr>
              <w:rPr>
                <w:rFonts w:hint="eastAsia" w:ascii="Cambria Math" w:hAnsi="Cambria Math" w:eastAsia="仿宋" w:cs="仿宋"/>
                <w:i/>
                <w:color w:val="auto"/>
                <w:kern w:val="2"/>
              </w:rPr>
            </m:ctrlPr>
          </m:den>
        </m:f>
        <m:f>
          <m:fPr>
            <m:ctrlPr>
              <w:rPr>
                <w:rFonts w:hint="eastAsia" w:ascii="Cambria Math" w:hAnsi="Cambria Math" w:eastAsia="仿宋" w:cs="仿宋"/>
                <w:i/>
                <w:color w:val="auto"/>
                <w:kern w:val="2"/>
              </w:rPr>
            </m:ctrlPr>
          </m:fPr>
          <m:num>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i/>
                <w:color w:val="auto"/>
                <w:kern w:val="2"/>
              </w:rPr>
            </m:ctrlPr>
          </m:num>
          <m:den>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color w:val="auto"/>
                    <w:kern w:val="2"/>
                  </w:rPr>
                </m:ctrlPr>
              </m:sub>
            </m:sSub>
            <m:ctrlPr>
              <w:rPr>
                <w:rFonts w:hint="eastAsia" w:ascii="Cambria Math" w:hAnsi="Cambria Math" w:eastAsia="仿宋" w:cs="仿宋"/>
                <w:i/>
                <w:color w:val="auto"/>
                <w:kern w:val="2"/>
              </w:rPr>
            </m:ctrlPr>
          </m:den>
        </m:f>
      </m:oMath>
      <w:r>
        <w:rPr>
          <w:rFonts w:hint="eastAsia" w:hAnsi="Cambria Math" w:eastAsia="仿宋" w:cs="仿宋"/>
          <w:color w:val="auto"/>
          <w:kern w:val="2"/>
        </w:rPr>
        <w:t>。</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又根据式（8）、（12）和（13），可得：</w:t>
      </w:r>
      <m:oMath>
        <m:f>
          <m:fPr>
            <m:ctrlPr>
              <w:rPr>
                <w:rFonts w:hint="eastAsia" w:ascii="Cambria Math" w:hAnsi="Cambria Math" w:eastAsia="仿宋" w:cs="仿宋"/>
                <w:i/>
                <w:color w:val="auto"/>
                <w:kern w:val="2"/>
              </w:rPr>
            </m:ctrlPr>
          </m:fPr>
          <m:num>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i/>
                <w:color w:val="auto"/>
                <w:kern w:val="2"/>
              </w:rPr>
            </m:ctrlPr>
          </m:num>
          <m:den>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color w:val="auto"/>
                    <w:kern w:val="2"/>
                  </w:rPr>
                </m:ctrlPr>
              </m:sub>
            </m:sSub>
            <m:ctrlPr>
              <w:rPr>
                <w:rFonts w:hint="eastAsia" w:ascii="Cambria Math" w:hAnsi="Cambria Math" w:eastAsia="仿宋" w:cs="仿宋"/>
                <w:i/>
                <w:color w:val="auto"/>
                <w:kern w:val="2"/>
              </w:rPr>
            </m:ctrlPr>
          </m:den>
        </m:f>
        <m:r>
          <m:rPr/>
          <w:rPr>
            <w:rFonts w:hint="eastAsia" w:ascii="Cambria Math" w:hAnsi="Cambria Math" w:eastAsia="仿宋" w:cs="仿宋"/>
            <w:color w:val="auto"/>
            <w:kern w:val="2"/>
          </w:rPr>
          <m:t>=</m:t>
        </m:r>
        <m:f>
          <m:fPr>
            <m:ctrlPr>
              <w:rPr>
                <w:rFonts w:hint="eastAsia" w:ascii="Cambria Math" w:hAnsi="Cambria Math" w:eastAsia="仿宋" w:cs="仿宋"/>
                <w:i/>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p,t+1</m:t>
                </m:r>
                <m:ctrlPr>
                  <w:rPr>
                    <w:rFonts w:hint="eastAsia" w:ascii="Cambria Math" w:hAnsi="Cambria Math" w:eastAsia="仿宋" w:cs="仿宋"/>
                    <w:color w:val="auto"/>
                    <w:kern w:val="2"/>
                  </w:rPr>
                </m:ctrlPr>
              </m:sub>
            </m:sSub>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i/>
                <w:color w:val="auto"/>
                <w:kern w:val="2"/>
              </w:rPr>
            </m:ctrlPr>
          </m:num>
          <m:den>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color w:val="auto"/>
                    <w:kern w:val="2"/>
                  </w:rPr>
                </m:ctrlPr>
              </m:sub>
            </m:sSub>
            <m:ctrlPr>
              <w:rPr>
                <w:rFonts w:hint="eastAsia" w:ascii="Cambria Math" w:hAnsi="Cambria Math" w:eastAsia="仿宋" w:cs="仿宋"/>
                <w:i/>
                <w:color w:val="auto"/>
                <w:kern w:val="2"/>
              </w:rPr>
            </m:ctrlPr>
          </m:den>
        </m:f>
        <m:r>
          <m:rPr/>
          <w:rPr>
            <w:rFonts w:hint="eastAsia" w:ascii="Cambria Math" w:hAnsi="Cambria Math" w:eastAsia="仿宋" w:cs="仿宋"/>
            <w:color w:val="auto"/>
            <w:kern w:val="2"/>
          </w:rPr>
          <m:t>=</m:t>
        </m:r>
        <m:f>
          <m:fPr>
            <m:ctrlPr>
              <w:rPr>
                <w:rFonts w:hint="eastAsia" w:ascii="Cambria Math" w:hAnsi="Cambria Math" w:eastAsia="仿宋" w:cs="仿宋"/>
                <w:i/>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p,t+1</m:t>
                </m:r>
                <m:ctrlPr>
                  <w:rPr>
                    <w:rFonts w:hint="eastAsia" w:ascii="Cambria Math" w:hAnsi="Cambria Math" w:eastAsia="仿宋" w:cs="仿宋"/>
                    <w:color w:val="auto"/>
                    <w:kern w:val="2"/>
                  </w:rPr>
                </m:ctrlPr>
              </m:sub>
            </m:sSub>
            <m:sSubSup>
              <m:sSubSupPr>
                <m:ctrlPr>
                  <w:rPr>
                    <w:rFonts w:hint="eastAsia" w:ascii="Cambria Math" w:hAnsi="Cambria Math" w:eastAsia="仿宋" w:cs="仿宋"/>
                    <w:i/>
                    <w:color w:val="auto"/>
                    <w:kern w:val="2"/>
                  </w:rPr>
                </m:ctrlPr>
              </m:sSubSupPr>
              <m:e>
                <m:r>
                  <m:rPr/>
                  <w:rPr>
                    <w:rFonts w:hint="eastAsia" w:ascii="Cambria Math" w:hAnsi="Cambria Math" w:eastAsia="仿宋" w:cs="仿宋"/>
                    <w:color w:val="auto"/>
                    <w:kern w:val="2"/>
                  </w:rPr>
                  <m:t>D</m:t>
                </m:r>
                <m:d>
                  <m:dPr>
                    <m:ctrlPr>
                      <w:rPr>
                        <w:rFonts w:hint="eastAsia" w:ascii="Cambria Math" w:hAnsi="Cambria Math" w:eastAsia="仿宋" w:cs="仿宋"/>
                        <w:i/>
                        <w:color w:val="auto"/>
                        <w:kern w:val="2"/>
                      </w:rPr>
                    </m:ctrlPr>
                  </m:dPr>
                  <m:e>
                    <m:r>
                      <m:rPr/>
                      <w:rPr>
                        <w:rFonts w:hint="eastAsia" w:ascii="Cambria Math" w:hAnsi="Cambria Math" w:eastAsia="仿宋" w:cs="仿宋"/>
                        <w:color w:val="auto"/>
                        <w:kern w:val="2"/>
                      </w:rPr>
                      <m:t>1−α</m:t>
                    </m:r>
                    <m:ctrlPr>
                      <w:rPr>
                        <w:rFonts w:hint="eastAsia" w:ascii="Cambria Math" w:hAnsi="Cambria Math" w:eastAsia="仿宋" w:cs="仿宋"/>
                        <w:i/>
                        <w:color w:val="auto"/>
                        <w:kern w:val="2"/>
                      </w:rPr>
                    </m:ctrlPr>
                  </m:e>
                </m:d>
                <m:r>
                  <m:rPr/>
                  <w:rPr>
                    <w:rFonts w:hint="eastAsia" w:ascii="Cambria Math" w:hAnsi="Cambria Math" w:eastAsia="仿宋" w:cs="仿宋"/>
                    <w:color w:val="auto"/>
                    <w:kern w:val="2"/>
                  </w:rPr>
                  <m:t>e</m:t>
                </m:r>
                <m:ctrlPr>
                  <w:rPr>
                    <w:rFonts w:hint="eastAsia" w:ascii="Cambria Math" w:hAnsi="Cambria Math" w:eastAsia="仿宋" w:cs="仿宋"/>
                    <w:i/>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i/>
                    <w:color w:val="auto"/>
                    <w:kern w:val="2"/>
                  </w:rPr>
                </m:ctrlPr>
              </m:sub>
              <m:sup>
                <m:r>
                  <m:rPr/>
                  <w:rPr>
                    <w:rFonts w:hint="eastAsia" w:ascii="Cambria Math" w:hAnsi="Cambria Math" w:eastAsia="仿宋" w:cs="仿宋"/>
                    <w:color w:val="auto"/>
                    <w:kern w:val="2"/>
                  </w:rPr>
                  <m:t>α</m:t>
                </m:r>
                <m:ctrlPr>
                  <w:rPr>
                    <w:rFonts w:hint="eastAsia" w:ascii="Cambria Math" w:hAnsi="Cambria Math" w:eastAsia="仿宋" w:cs="仿宋"/>
                    <w:i/>
                    <w:color w:val="auto"/>
                    <w:kern w:val="2"/>
                  </w:rPr>
                </m:ctrlPr>
              </m:sup>
            </m:sSubSup>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i/>
                <w:color w:val="auto"/>
                <w:kern w:val="2"/>
              </w:rPr>
            </m:ctrlPr>
          </m:num>
          <m:den>
            <m:r>
              <m:rPr/>
              <w:rPr>
                <w:rFonts w:hint="eastAsia" w:ascii="Cambria Math" w:hAnsi="Cambria Math" w:eastAsia="仿宋" w:cs="仿宋"/>
                <w:color w:val="auto"/>
                <w:kern w:val="2"/>
              </w:rPr>
              <m:t>Dα</m:t>
            </m:r>
            <m:sSubSup>
              <m:sSubSupPr>
                <m:ctrlPr>
                  <w:rPr>
                    <w:rFonts w:hint="eastAsia" w:ascii="Cambria Math" w:hAnsi="Cambria Math" w:eastAsia="仿宋" w:cs="仿宋"/>
                    <w:i/>
                    <w:color w:val="auto"/>
                    <w:kern w:val="2"/>
                  </w:rPr>
                </m:ctrlPr>
              </m:sSubSupPr>
              <m:e>
                <m:r>
                  <m:rPr/>
                  <w:rPr>
                    <w:rFonts w:hint="eastAsia" w:ascii="Cambria Math" w:hAnsi="Cambria Math" w:eastAsia="仿宋" w:cs="仿宋"/>
                    <w:color w:val="auto"/>
                    <w:kern w:val="2"/>
                  </w:rPr>
                  <m:t>e</m:t>
                </m:r>
                <m:ctrlPr>
                  <w:rPr>
                    <w:rFonts w:hint="eastAsia" w:ascii="Cambria Math" w:hAnsi="Cambria Math" w:eastAsia="仿宋" w:cs="仿宋"/>
                    <w:i/>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i/>
                    <w:color w:val="auto"/>
                    <w:kern w:val="2"/>
                  </w:rPr>
                </m:ctrlPr>
              </m:sub>
              <m:sup>
                <m:r>
                  <m:rPr/>
                  <w:rPr>
                    <w:rFonts w:hint="eastAsia" w:ascii="Cambria Math" w:hAnsi="Cambria Math" w:eastAsia="仿宋" w:cs="仿宋"/>
                    <w:color w:val="auto"/>
                    <w:kern w:val="2"/>
                  </w:rPr>
                  <m:t>α−1</m:t>
                </m:r>
                <m:ctrlPr>
                  <w:rPr>
                    <w:rFonts w:hint="eastAsia" w:ascii="Cambria Math" w:hAnsi="Cambria Math" w:eastAsia="仿宋" w:cs="仿宋"/>
                    <w:i/>
                    <w:color w:val="auto"/>
                    <w:kern w:val="2"/>
                  </w:rPr>
                </m:ctrlPr>
              </m:sup>
            </m:sSubSup>
            <m:ctrlPr>
              <w:rPr>
                <w:rFonts w:hint="eastAsia" w:ascii="Cambria Math" w:hAnsi="Cambria Math" w:eastAsia="仿宋" w:cs="仿宋"/>
                <w:i/>
                <w:color w:val="auto"/>
                <w:kern w:val="2"/>
              </w:rPr>
            </m:ctrlPr>
          </m:den>
        </m:f>
      </m:oMath>
      <w:bookmarkStart w:id="3" w:name="_Hlk49335759"/>
      <w:r>
        <w:rPr>
          <w:rFonts w:hint="eastAsia" w:hAnsi="Cambria Math" w:eastAsia="仿宋" w:cs="仿宋"/>
          <w:color w:val="auto"/>
          <w:kern w:val="2"/>
        </w:rPr>
        <w:t>。</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根据</w:t>
      </w:r>
      <m:oMath>
        <m:sSub>
          <m:sSubPr>
            <m:ctrlPr>
              <w:rPr>
                <w:rFonts w:hint="eastAsia" w:ascii="Cambria Math" w:hAnsi="Cambria Math" w:eastAsia="仿宋" w:cs="仿宋"/>
                <w:i/>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i/>
                <w:color w:val="auto"/>
                <w:kern w:val="2"/>
              </w:rPr>
            </m:ctrlPr>
          </m:e>
          <m:sub>
            <m:r>
              <m:rPr/>
              <w:rPr>
                <w:rFonts w:hint="eastAsia" w:ascii="Cambria Math" w:hAnsi="Cambria Math" w:eastAsia="仿宋" w:cs="仿宋"/>
                <w:color w:val="auto"/>
                <w:kern w:val="2"/>
              </w:rPr>
              <m:t>p,t+1</m:t>
            </m:r>
            <m:ctrlPr>
              <w:rPr>
                <w:rFonts w:hint="eastAsia" w:ascii="Cambria Math" w:hAnsi="Cambria Math" w:eastAsia="仿宋" w:cs="仿宋"/>
                <w:i/>
                <w:color w:val="auto"/>
                <w:kern w:val="2"/>
              </w:rPr>
            </m:ctrlPr>
          </m:sub>
        </m:sSub>
        <m:r>
          <m:rPr/>
          <w:rPr>
            <w:rFonts w:hint="eastAsia" w:ascii="Cambria Math" w:hAnsi="Cambria Math" w:eastAsia="仿宋" w:cs="仿宋"/>
            <w:color w:val="auto"/>
            <w:kern w:val="2"/>
          </w:rPr>
          <m:t>=</m:t>
        </m:r>
        <m:f>
          <m:fPr>
            <m:ctrlPr>
              <w:rPr>
                <w:rFonts w:hint="eastAsia" w:ascii="Cambria Math" w:hAnsi="Cambria Math" w:eastAsia="仿宋" w:cs="仿宋"/>
                <w:i/>
                <w:color w:val="auto"/>
                <w:kern w:val="2"/>
              </w:rPr>
            </m:ctrlPr>
          </m:fPr>
          <m:num>
            <m:sSub>
              <m:sSubPr>
                <m:ctrlPr>
                  <w:rPr>
                    <w:rFonts w:hint="eastAsia" w:ascii="Cambria Math" w:hAnsi="Cambria Math" w:eastAsia="仿宋" w:cs="仿宋"/>
                    <w:i/>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i/>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i/>
                    <w:color w:val="auto"/>
                    <w:kern w:val="2"/>
                  </w:rPr>
                </m:ctrlPr>
              </m:sub>
            </m:sSub>
            <m:r>
              <m:rPr/>
              <w:rPr>
                <w:rFonts w:hint="eastAsia" w:ascii="Cambria Math" w:hAnsi="Cambria Math" w:eastAsia="仿宋" w:cs="仿宋"/>
                <w:color w:val="auto"/>
                <w:kern w:val="2"/>
              </w:rPr>
              <m:t>n</m:t>
            </m:r>
            <m:acc>
              <m:accPr>
                <m:chr m:val="̈"/>
                <m:ctrlPr>
                  <w:rPr>
                    <w:rFonts w:hint="eastAsia" w:ascii="Cambria Math" w:hAnsi="Cambria Math" w:eastAsia="仿宋" w:cs="仿宋"/>
                    <w:i/>
                    <w:iCs/>
                    <w:color w:val="auto"/>
                    <w:kern w:val="2"/>
                  </w:rPr>
                </m:ctrlPr>
              </m:accPr>
              <m:e>
                <m:sSub>
                  <m:sSubPr>
                    <m:ctrlPr>
                      <w:rPr>
                        <w:rFonts w:hint="eastAsia" w:ascii="Cambria Math" w:hAnsi="Cambria Math" w:eastAsia="仿宋" w:cs="仿宋"/>
                        <w:i/>
                        <w:iCs/>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i/>
                        <w:iCs/>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i/>
                        <w:iCs/>
                        <w:color w:val="auto"/>
                        <w:kern w:val="2"/>
                      </w:rPr>
                    </m:ctrlPr>
                  </m:sub>
                </m:sSub>
                <m:ctrlPr>
                  <w:rPr>
                    <w:rFonts w:hint="eastAsia" w:ascii="Cambria Math" w:hAnsi="Cambria Math" w:eastAsia="仿宋" w:cs="仿宋"/>
                    <w:i/>
                    <w:iCs/>
                    <w:color w:val="auto"/>
                    <w:kern w:val="2"/>
                  </w:rPr>
                </m:ctrlPr>
              </m:e>
            </m:acc>
            <m:ctrlPr>
              <w:rPr>
                <w:rFonts w:hint="eastAsia" w:ascii="Cambria Math" w:hAnsi="Cambria Math" w:eastAsia="仿宋" w:cs="仿宋"/>
                <w:i/>
                <w:color w:val="auto"/>
                <w:kern w:val="2"/>
              </w:rPr>
            </m:ctrlPr>
          </m:num>
          <m:den>
            <m:r>
              <m:rPr/>
              <w:rPr>
                <w:rFonts w:hint="eastAsia" w:ascii="Cambria Math" w:hAnsi="Cambria Math" w:eastAsia="仿宋" w:cs="仿宋"/>
                <w:color w:val="auto"/>
                <w:kern w:val="2"/>
              </w:rPr>
              <m:t>ρ</m:t>
            </m:r>
            <m:ctrlPr>
              <w:rPr>
                <w:rFonts w:hint="eastAsia" w:ascii="Cambria Math" w:hAnsi="Cambria Math" w:eastAsia="仿宋" w:cs="仿宋"/>
                <w:i/>
                <w:color w:val="auto"/>
                <w:kern w:val="2"/>
              </w:rPr>
            </m:ctrlPr>
          </m:den>
        </m:f>
      </m:oMath>
      <w:r>
        <w:rPr>
          <w:rFonts w:hint="eastAsia" w:ascii="仿宋" w:hAnsi="仿宋" w:eastAsia="仿宋" w:cs="仿宋"/>
          <w:color w:val="auto"/>
          <w:kern w:val="2"/>
        </w:rPr>
        <w:t>，简化为：</w:t>
      </w:r>
      <m:oMath>
        <m:f>
          <m:fPr>
            <m:ctrlPr>
              <w:rPr>
                <w:rFonts w:hint="eastAsia" w:ascii="Cambria Math" w:hAnsi="Cambria Math" w:eastAsia="仿宋" w:cs="仿宋"/>
                <w:i/>
                <w:color w:val="auto"/>
                <w:kern w:val="2"/>
              </w:rPr>
            </m:ctrlPr>
          </m:fPr>
          <m:num>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i/>
                <w:color w:val="auto"/>
                <w:kern w:val="2"/>
              </w:rPr>
            </m:ctrlPr>
          </m:num>
          <m:den>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color w:val="auto"/>
                    <w:kern w:val="2"/>
                  </w:rPr>
                </m:ctrlPr>
              </m:sub>
            </m:sSub>
            <m:ctrlPr>
              <w:rPr>
                <w:rFonts w:hint="eastAsia" w:ascii="Cambria Math" w:hAnsi="Cambria Math" w:eastAsia="仿宋" w:cs="仿宋"/>
                <w:i/>
                <w:color w:val="auto"/>
                <w:kern w:val="2"/>
              </w:rPr>
            </m:ctrlPr>
          </m:den>
        </m:f>
        <m:r>
          <m:rPr/>
          <w:rPr>
            <w:rFonts w:hint="eastAsia" w:ascii="Cambria Math" w:hAnsi="Cambria Math" w:eastAsia="仿宋" w:cs="仿宋"/>
            <w:color w:val="auto"/>
            <w:kern w:val="2"/>
          </w:rPr>
          <m:t>=</m:t>
        </m:r>
        <m:f>
          <m:fPr>
            <m:ctrlPr>
              <w:rPr>
                <w:rFonts w:hint="eastAsia" w:ascii="Cambria Math" w:hAnsi="Cambria Math" w:eastAsia="仿宋" w:cs="仿宋"/>
                <w:i/>
                <w:color w:val="auto"/>
                <w:kern w:val="2"/>
              </w:rPr>
            </m:ctrlPr>
          </m:fPr>
          <m:num>
            <m:sSub>
              <m:sSubPr>
                <m:ctrlPr>
                  <w:rPr>
                    <w:rFonts w:hint="eastAsia" w:ascii="Cambria Math" w:hAnsi="Cambria Math" w:eastAsia="仿宋" w:cs="仿宋"/>
                    <w:i/>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i/>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i/>
                    <w:color w:val="auto"/>
                    <w:kern w:val="2"/>
                  </w:rPr>
                </m:ctrlPr>
              </m:sub>
            </m:sSub>
            <m:r>
              <m:rPr/>
              <w:rPr>
                <w:rFonts w:hint="eastAsia" w:ascii="Cambria Math" w:hAnsi="Cambria Math" w:eastAsia="仿宋" w:cs="仿宋"/>
                <w:color w:val="auto"/>
                <w:kern w:val="2"/>
              </w:rPr>
              <m:t>n</m:t>
            </m:r>
            <m:acc>
              <m:accPr>
                <m:chr m:val="̈"/>
                <m:ctrlPr>
                  <w:rPr>
                    <w:rFonts w:hint="eastAsia" w:ascii="Cambria Math" w:hAnsi="Cambria Math" w:eastAsia="仿宋" w:cs="仿宋"/>
                    <w:i/>
                    <w:iCs/>
                    <w:color w:val="auto"/>
                    <w:kern w:val="2"/>
                  </w:rPr>
                </m:ctrlPr>
              </m:accPr>
              <m:e>
                <m:sSub>
                  <m:sSubPr>
                    <m:ctrlPr>
                      <w:rPr>
                        <w:rFonts w:hint="eastAsia" w:ascii="Cambria Math" w:hAnsi="Cambria Math" w:eastAsia="仿宋" w:cs="仿宋"/>
                        <w:i/>
                        <w:iCs/>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i/>
                        <w:iCs/>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i/>
                        <w:iCs/>
                        <w:color w:val="auto"/>
                        <w:kern w:val="2"/>
                      </w:rPr>
                    </m:ctrlPr>
                  </m:sub>
                </m:sSub>
                <m:ctrlPr>
                  <w:rPr>
                    <w:rFonts w:hint="eastAsia" w:ascii="Cambria Math" w:hAnsi="Cambria Math" w:eastAsia="仿宋" w:cs="仿宋"/>
                    <w:i/>
                    <w:iCs/>
                    <w:color w:val="auto"/>
                    <w:kern w:val="2"/>
                  </w:rPr>
                </m:ctrlPr>
              </m:e>
            </m:acc>
            <m:r>
              <m:rPr/>
              <w:rPr>
                <w:rFonts w:hint="eastAsia" w:ascii="Cambria Math" w:hAnsi="Cambria Math" w:eastAsia="仿宋" w:cs="仿宋"/>
                <w:color w:val="auto"/>
                <w:kern w:val="2"/>
              </w:rPr>
              <m:t>(1−α)</m:t>
            </m:r>
            <m:ctrlPr>
              <w:rPr>
                <w:rFonts w:hint="eastAsia" w:ascii="Cambria Math" w:hAnsi="Cambria Math" w:eastAsia="仿宋" w:cs="仿宋"/>
                <w:i/>
                <w:color w:val="auto"/>
                <w:kern w:val="2"/>
              </w:rPr>
            </m:ctrlPr>
          </m:num>
          <m:den>
            <m:r>
              <m:rPr/>
              <w:rPr>
                <w:rFonts w:hint="eastAsia" w:ascii="Cambria Math" w:hAnsi="Cambria Math" w:eastAsia="仿宋" w:cs="仿宋"/>
                <w:color w:val="auto"/>
                <w:kern w:val="2"/>
              </w:rPr>
              <m:t>ρα</m:t>
            </m:r>
            <m:ctrlPr>
              <w:rPr>
                <w:rFonts w:hint="eastAsia" w:ascii="Cambria Math" w:hAnsi="Cambria Math" w:eastAsia="仿宋" w:cs="仿宋"/>
                <w:i/>
                <w:color w:val="auto"/>
                <w:kern w:val="2"/>
              </w:rPr>
            </m:ctrlPr>
          </m:den>
        </m:f>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k</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t+1</m:t>
            </m:r>
            <m:ctrlPr>
              <w:rPr>
                <w:rFonts w:hint="eastAsia" w:ascii="Cambria Math" w:hAnsi="Cambria Math" w:eastAsia="仿宋" w:cs="仿宋"/>
                <w:color w:val="auto"/>
                <w:kern w:val="2"/>
              </w:rPr>
            </m:ctrlPr>
            <w:bookmarkEnd w:id="3"/>
          </m:sub>
        </m:sSub>
      </m:oMath>
      <w:r>
        <w:rPr>
          <w:rFonts w:hint="eastAsia" w:hAnsi="Cambria Math" w:eastAsia="仿宋" w:cs="仿宋"/>
          <w:color w:val="auto"/>
          <w:kern w:val="2"/>
        </w:rPr>
        <w:t>，</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所以，</w:t>
      </w:r>
      <m:oMath>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s</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βρ</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w:bookmarkStart w:id="4" w:name="_Hlk51963125"/>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w:bookmarkEnd w:id="4"/>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βρη</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ctrlPr>
              <w:rPr>
                <w:rFonts w:hint="eastAsia" w:ascii="Cambria Math" w:hAnsi="Cambria Math" w:eastAsia="仿宋" w:cs="仿宋"/>
                <w:color w:val="auto"/>
                <w:kern w:val="2"/>
              </w:rPr>
            </m:ctrlPr>
          </m:den>
        </m:f>
        <m:f>
          <m:fPr>
            <m:ctrlPr>
              <w:rPr>
                <w:rFonts w:hint="eastAsia" w:ascii="Cambria Math" w:hAnsi="Cambria Math" w:eastAsia="仿宋" w:cs="仿宋"/>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r>
              <m:rPr/>
              <w:rPr>
                <w:rFonts w:hint="eastAsia" w:ascii="Cambria Math" w:hAnsi="Cambria Math" w:eastAsia="仿宋" w:cs="仿宋"/>
                <w:color w:val="auto"/>
                <w:kern w:val="2"/>
              </w:rPr>
              <m:t>n</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ρα</m:t>
            </m:r>
            <m:ctrlPr>
              <w:rPr>
                <w:rFonts w:hint="eastAsia" w:ascii="Cambria Math" w:hAnsi="Cambria Math" w:eastAsia="仿宋" w:cs="仿宋"/>
                <w:color w:val="auto"/>
                <w:kern w:val="2"/>
              </w:rPr>
            </m:ctrlPr>
          </m:den>
        </m:f>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k</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oMath>
      <w:r>
        <w:rPr>
          <w:rFonts w:hint="eastAsia" w:ascii="仿宋" w:hAnsi="仿宋" w:eastAsia="仿宋" w:cs="仿宋"/>
          <w:color w:val="auto"/>
          <w:kern w:val="2"/>
        </w:rPr>
        <w:t xml:space="preserve"> 。</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根据式（14），可得：</w:t>
      </w:r>
      <m:oMath>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s</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n</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k</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oMath>
      <w:r>
        <w:rPr>
          <w:rFonts w:hint="eastAsia" w:ascii="仿宋" w:hAnsi="仿宋" w:eastAsia="仿宋" w:cs="仿宋"/>
          <w:color w:val="auto"/>
          <w:kern w:val="2"/>
        </w:rPr>
        <w:t xml:space="preserve"> ，</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所以，</w:t>
      </w:r>
      <m:oMath>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βρ</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βρη</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ctrlPr>
              <w:rPr>
                <w:rFonts w:hint="eastAsia" w:ascii="Cambria Math" w:hAnsi="Cambria Math" w:eastAsia="仿宋" w:cs="仿宋"/>
                <w:color w:val="auto"/>
                <w:kern w:val="2"/>
              </w:rPr>
            </m:ctrlPr>
          </m:den>
        </m:f>
        <m:f>
          <m:fPr>
            <m:ctrlPr>
              <w:rPr>
                <w:rFonts w:hint="eastAsia" w:ascii="Cambria Math" w:hAnsi="Cambria Math" w:eastAsia="仿宋" w:cs="仿宋"/>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r>
              <m:rPr/>
              <w:rPr>
                <w:rFonts w:hint="eastAsia" w:ascii="Cambria Math" w:hAnsi="Cambria Math" w:eastAsia="仿宋" w:cs="仿宋"/>
                <w:color w:val="auto"/>
                <w:kern w:val="2"/>
              </w:rPr>
              <m:t>n</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ρα</m:t>
            </m:r>
            <m:ctrlPr>
              <w:rPr>
                <w:rFonts w:hint="eastAsia" w:ascii="Cambria Math" w:hAnsi="Cambria Math" w:eastAsia="仿宋" w:cs="仿宋"/>
                <w:color w:val="auto"/>
                <w:kern w:val="2"/>
              </w:rPr>
            </m:ctrlPr>
          </m:den>
        </m:f>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k</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n</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k</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oMath>
      <w:r>
        <w:rPr>
          <w:rFonts w:hint="eastAsia" w:hAnsi="Cambria Math" w:eastAsia="仿宋" w:cs="仿宋"/>
          <w:color w:val="auto"/>
          <w:kern w:val="2"/>
        </w:rPr>
        <w:t>，</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即，</w:t>
      </w:r>
      <m:oMath>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βρη</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ctrlPr>
              <w:rPr>
                <w:rFonts w:hint="eastAsia" w:ascii="Cambria Math" w:hAnsi="Cambria Math" w:eastAsia="仿宋" w:cs="仿宋"/>
                <w:color w:val="auto"/>
                <w:kern w:val="2"/>
              </w:rPr>
            </m:ctrlPr>
          </m:den>
        </m:f>
        <m:f>
          <m:fPr>
            <m:ctrlPr>
              <w:rPr>
                <w:rFonts w:hint="eastAsia" w:ascii="Cambria Math" w:hAnsi="Cambria Math" w:eastAsia="仿宋" w:cs="仿宋"/>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r>
              <m:rPr/>
              <w:rPr>
                <w:rFonts w:hint="eastAsia" w:ascii="Cambria Math" w:hAnsi="Cambria Math" w:eastAsia="仿宋" w:cs="仿宋"/>
                <w:color w:val="auto"/>
                <w:kern w:val="2"/>
              </w:rPr>
              <m:t>n</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e>
            </m:d>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ρα</m:t>
            </m:r>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n</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k</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βρ</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ctrlPr>
              <w:rPr>
                <w:rFonts w:hint="eastAsia" w:ascii="Cambria Math" w:hAnsi="Cambria Math" w:eastAsia="仿宋" w:cs="仿宋"/>
                <w:color w:val="auto"/>
                <w:kern w:val="2"/>
              </w:rPr>
            </m:ctrlPr>
          </m:den>
        </m:f>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oMath>
      <w:r>
        <w:rPr>
          <w:rFonts w:hint="eastAsia" w:hAnsi="Cambria Math" w:eastAsia="仿宋" w:cs="仿宋"/>
          <w:color w:val="auto"/>
          <w:kern w:val="2"/>
        </w:rPr>
        <w:t>。</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求解出：</w:t>
      </w: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k</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ρα</m:t>
            </m:r>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n</m:t>
            </m:r>
            <m:ctrlPr>
              <w:rPr>
                <w:rFonts w:hint="eastAsia" w:ascii="Cambria Math" w:hAnsi="Cambria Math" w:eastAsia="仿宋" w:cs="仿宋"/>
                <w:color w:val="auto"/>
                <w:kern w:val="2"/>
              </w:rPr>
            </m:ctrlPr>
          </m:den>
        </m:f>
        <m:f>
          <m:fPr>
            <m:ctrlPr>
              <w:rPr>
                <w:rFonts w:hint="eastAsia" w:ascii="Cambria Math" w:hAnsi="Cambria Math" w:eastAsia="仿宋" w:cs="仿宋"/>
                <w:color w:val="auto"/>
                <w:kern w:val="2"/>
              </w:rPr>
            </m:ctrlPr>
          </m:fPr>
          <w:bookmarkStart w:id="5" w:name="_Hlk51487570"/>
          <m:num>
            <m:r>
              <m:rPr/>
              <w:rPr>
                <w:rFonts w:hint="eastAsia" w:ascii="Cambria Math" w:hAnsi="Cambria Math" w:eastAsia="仿宋" w:cs="仿宋"/>
                <w:color w:val="auto"/>
                <w:kern w:val="2"/>
              </w:rPr>
              <m:t>βρ</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w:bookmarkEnd w:id="5"/>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βρη</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ρα</m:t>
            </m:r>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den>
        </m:f>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oMath>
      <w:r>
        <w:rPr>
          <w:rFonts w:hint="eastAsia" w:hAnsi="Cambria Math" w:eastAsia="仿宋" w:cs="仿宋"/>
          <w:color w:val="auto"/>
          <w:kern w:val="2"/>
        </w:rPr>
        <w:t>。</w:t>
      </w:r>
    </w:p>
    <w:p>
      <w:pPr>
        <w:kinsoku/>
        <w:autoSpaceDE/>
        <w:autoSpaceDN/>
        <w:adjustRightInd/>
        <w:snapToGrid/>
        <w:textAlignment w:val="auto"/>
        <w:rPr>
          <w:rFonts w:ascii="仿宋" w:hAnsi="仿宋" w:eastAsia="仿宋" w:cs="仿宋"/>
          <w:color w:val="auto"/>
          <w:spacing w:val="-2"/>
          <w:sz w:val="24"/>
          <w:szCs w:val="24"/>
        </w:rPr>
      </w:pPr>
      <w:r>
        <w:rPr>
          <w:rFonts w:hint="eastAsia" w:ascii="仿宋" w:hAnsi="仿宋" w:eastAsia="仿宋" w:cs="仿宋"/>
          <w:color w:val="auto"/>
          <w:spacing w:val="-2"/>
          <w:sz w:val="24"/>
          <w:szCs w:val="24"/>
        </w:rPr>
        <w:br w:type="page"/>
      </w:r>
    </w:p>
    <w:p>
      <w:pPr>
        <w:pStyle w:val="2"/>
        <w:spacing w:before="0" w:after="0" w:line="240" w:lineRule="auto"/>
        <w:jc w:val="center"/>
        <w:rPr>
          <w:rFonts w:ascii="楷体" w:hAnsi="楷体" w:eastAsia="楷体" w:cs="楷体"/>
          <w:b w:val="0"/>
          <w:bCs w:val="0"/>
          <w:color w:val="auto"/>
          <w:spacing w:val="-2"/>
          <w:sz w:val="28"/>
          <w:szCs w:val="28"/>
        </w:rPr>
      </w:pPr>
      <w:bookmarkStart w:id="6" w:name="_Toc148705793"/>
      <w:bookmarkStart w:id="7" w:name="_Toc148810635"/>
      <w:r>
        <w:rPr>
          <w:rFonts w:hint="eastAsia" w:ascii="楷体" w:hAnsi="楷体" w:eastAsia="楷体" w:cs="楷体"/>
          <w:b w:val="0"/>
          <w:bCs w:val="0"/>
          <w:color w:val="auto"/>
          <w:spacing w:val="-2"/>
          <w:sz w:val="28"/>
          <w:szCs w:val="28"/>
        </w:rPr>
        <w:t>附录</w:t>
      </w:r>
      <w:r>
        <w:rPr>
          <w:rFonts w:hint="eastAsia" w:ascii="楷体" w:hAnsi="楷体" w:eastAsia="楷体" w:cs="楷体"/>
          <w:b w:val="0"/>
          <w:bCs w:val="0"/>
          <w:color w:val="auto"/>
          <w:spacing w:val="-1"/>
          <w:sz w:val="28"/>
          <w:szCs w:val="28"/>
        </w:rPr>
        <w:t xml:space="preserve">Ⅲ </w:t>
      </w:r>
      <w:r>
        <w:rPr>
          <w:rFonts w:hint="eastAsia" w:ascii="楷体" w:hAnsi="楷体" w:eastAsia="楷体" w:cs="楷体"/>
          <w:b w:val="0"/>
          <w:bCs w:val="0"/>
          <w:color w:val="auto"/>
          <w:spacing w:val="-2"/>
          <w:sz w:val="28"/>
          <w:szCs w:val="28"/>
        </w:rPr>
        <w:t>证明：比较</w:t>
      </w:r>
      <m:oMath>
        <m:sSubSup>
          <m:sSubSupPr>
            <m:ctrlPr>
              <w:rPr>
                <w:rFonts w:hint="eastAsia" w:ascii="Cambria Math" w:hAnsi="Cambria Math" w:eastAsia="楷体" w:cs="楷体"/>
                <w:b w:val="0"/>
                <w:bCs w:val="0"/>
                <w:color w:val="auto"/>
                <w:spacing w:val="-2"/>
                <w:sz w:val="28"/>
                <w:szCs w:val="28"/>
              </w:rPr>
            </m:ctrlPr>
          </m:sSubSupPr>
          <m:e>
            <m:r>
              <m:rPr>
                <m:sty m:val="bi"/>
              </m:rPr>
              <w:rPr>
                <w:rFonts w:hint="eastAsia" w:ascii="Cambria Math" w:hAnsi="Cambria Math" w:eastAsia="楷体" w:cs="楷体"/>
                <w:color w:val="auto"/>
                <w:spacing w:val="-2"/>
                <w:sz w:val="28"/>
                <w:szCs w:val="28"/>
              </w:rPr>
              <m:t>δ</m:t>
            </m:r>
            <m:ctrlPr>
              <w:rPr>
                <w:rFonts w:hint="eastAsia" w:ascii="Cambria Math" w:hAnsi="Cambria Math" w:eastAsia="楷体" w:cs="楷体"/>
                <w:b w:val="0"/>
                <w:bCs w:val="0"/>
                <w:color w:val="auto"/>
                <w:spacing w:val="-2"/>
                <w:sz w:val="28"/>
                <w:szCs w:val="28"/>
              </w:rPr>
            </m:ctrlPr>
          </m:e>
          <m:sub>
            <m:r>
              <m:rPr>
                <m:sty m:val="bi"/>
              </m:rPr>
              <w:rPr>
                <w:rFonts w:hint="eastAsia" w:ascii="Cambria Math" w:hAnsi="Cambria Math" w:eastAsia="楷体" w:cs="楷体"/>
                <w:color w:val="auto"/>
                <w:spacing w:val="-2"/>
                <w:sz w:val="28"/>
                <w:szCs w:val="28"/>
              </w:rPr>
              <m:t>q</m:t>
            </m:r>
            <m:r>
              <m:rPr>
                <m:sty m:val="b"/>
              </m:rPr>
              <w:rPr>
                <w:rFonts w:hint="eastAsia" w:ascii="Cambria Math" w:hAnsi="Cambria Math" w:eastAsia="楷体" w:cs="楷体"/>
                <w:color w:val="auto"/>
                <w:spacing w:val="-2"/>
                <w:sz w:val="28"/>
                <w:szCs w:val="28"/>
              </w:rPr>
              <m:t>,</m:t>
            </m:r>
            <m:r>
              <m:rPr>
                <m:sty m:val="bi"/>
              </m:rPr>
              <w:rPr>
                <w:rFonts w:hint="eastAsia" w:ascii="Cambria Math" w:hAnsi="Cambria Math" w:eastAsia="楷体" w:cs="楷体"/>
                <w:color w:val="auto"/>
                <w:spacing w:val="-2"/>
                <w:sz w:val="28"/>
                <w:szCs w:val="28"/>
              </w:rPr>
              <m:t>t</m:t>
            </m:r>
            <m:ctrlPr>
              <w:rPr>
                <w:rFonts w:hint="eastAsia" w:ascii="Cambria Math" w:hAnsi="Cambria Math" w:eastAsia="楷体" w:cs="楷体"/>
                <w:b w:val="0"/>
                <w:bCs w:val="0"/>
                <w:color w:val="auto"/>
                <w:spacing w:val="-2"/>
                <w:sz w:val="28"/>
                <w:szCs w:val="28"/>
              </w:rPr>
            </m:ctrlPr>
          </m:sub>
          <m:sup>
            <m:r>
              <m:rPr>
                <m:sty m:val="b"/>
              </m:rPr>
              <w:rPr>
                <w:rFonts w:hint="eastAsia" w:ascii="Cambria Math" w:hAnsi="Cambria Math" w:eastAsia="楷体" w:cs="楷体"/>
                <w:color w:val="auto"/>
                <w:spacing w:val="-2"/>
                <w:sz w:val="28"/>
                <w:szCs w:val="28"/>
              </w:rPr>
              <m:t>1</m:t>
            </m:r>
            <m:ctrlPr>
              <w:rPr>
                <w:rFonts w:hint="eastAsia" w:ascii="Cambria Math" w:hAnsi="Cambria Math" w:eastAsia="楷体" w:cs="楷体"/>
                <w:b w:val="0"/>
                <w:bCs w:val="0"/>
                <w:color w:val="auto"/>
                <w:spacing w:val="-2"/>
                <w:sz w:val="28"/>
                <w:szCs w:val="28"/>
              </w:rPr>
            </m:ctrlPr>
          </m:sup>
        </m:sSubSup>
      </m:oMath>
      <w:r>
        <w:rPr>
          <w:rFonts w:hint="eastAsia" w:ascii="楷体" w:hAnsi="楷体" w:eastAsia="楷体" w:cs="楷体"/>
          <w:b w:val="0"/>
          <w:bCs w:val="0"/>
          <w:color w:val="auto"/>
          <w:spacing w:val="-2"/>
          <w:sz w:val="28"/>
          <w:szCs w:val="28"/>
        </w:rPr>
        <w:t>与</w:t>
      </w:r>
      <m:oMath>
        <m:sSubSup>
          <m:sSubSupPr>
            <m:ctrlPr>
              <w:rPr>
                <w:rFonts w:hint="eastAsia" w:ascii="Cambria Math" w:hAnsi="Cambria Math" w:eastAsia="楷体" w:cs="楷体"/>
                <w:b w:val="0"/>
                <w:bCs w:val="0"/>
                <w:color w:val="auto"/>
                <w:spacing w:val="-2"/>
                <w:sz w:val="28"/>
                <w:szCs w:val="28"/>
              </w:rPr>
            </m:ctrlPr>
          </m:sSubSupPr>
          <m:e>
            <m:r>
              <m:rPr>
                <m:sty m:val="bi"/>
              </m:rPr>
              <w:rPr>
                <w:rFonts w:hint="eastAsia" w:ascii="Cambria Math" w:hAnsi="Cambria Math" w:eastAsia="楷体" w:cs="楷体"/>
                <w:color w:val="auto"/>
                <w:spacing w:val="-2"/>
                <w:sz w:val="28"/>
                <w:szCs w:val="28"/>
              </w:rPr>
              <m:t>δ</m:t>
            </m:r>
            <m:ctrlPr>
              <w:rPr>
                <w:rFonts w:hint="eastAsia" w:ascii="Cambria Math" w:hAnsi="Cambria Math" w:eastAsia="楷体" w:cs="楷体"/>
                <w:b w:val="0"/>
                <w:bCs w:val="0"/>
                <w:color w:val="auto"/>
                <w:spacing w:val="-2"/>
                <w:sz w:val="28"/>
                <w:szCs w:val="28"/>
              </w:rPr>
            </m:ctrlPr>
          </m:e>
          <m:sub>
            <m:r>
              <m:rPr>
                <m:sty m:val="bi"/>
              </m:rPr>
              <w:rPr>
                <w:rFonts w:hint="eastAsia" w:ascii="Cambria Math" w:hAnsi="Cambria Math" w:eastAsia="楷体" w:cs="楷体"/>
                <w:color w:val="auto"/>
                <w:spacing w:val="-2"/>
                <w:sz w:val="28"/>
                <w:szCs w:val="28"/>
              </w:rPr>
              <m:t>q</m:t>
            </m:r>
            <m:r>
              <m:rPr>
                <m:sty m:val="b"/>
              </m:rPr>
              <w:rPr>
                <w:rFonts w:hint="eastAsia" w:ascii="Cambria Math" w:hAnsi="Cambria Math" w:eastAsia="楷体" w:cs="楷体"/>
                <w:color w:val="auto"/>
                <w:spacing w:val="-2"/>
                <w:sz w:val="28"/>
                <w:szCs w:val="28"/>
              </w:rPr>
              <m:t>,</m:t>
            </m:r>
            <m:r>
              <m:rPr>
                <m:sty m:val="bi"/>
              </m:rPr>
              <w:rPr>
                <w:rFonts w:hint="eastAsia" w:ascii="Cambria Math" w:hAnsi="Cambria Math" w:eastAsia="楷体" w:cs="楷体"/>
                <w:color w:val="auto"/>
                <w:spacing w:val="-2"/>
                <w:sz w:val="28"/>
                <w:szCs w:val="28"/>
              </w:rPr>
              <m:t>t</m:t>
            </m:r>
            <m:ctrlPr>
              <w:rPr>
                <w:rFonts w:hint="eastAsia" w:ascii="Cambria Math" w:hAnsi="Cambria Math" w:eastAsia="楷体" w:cs="楷体"/>
                <w:b w:val="0"/>
                <w:bCs w:val="0"/>
                <w:color w:val="auto"/>
                <w:spacing w:val="-2"/>
                <w:sz w:val="28"/>
                <w:szCs w:val="28"/>
              </w:rPr>
            </m:ctrlPr>
          </m:sub>
          <m:sup>
            <m:r>
              <m:rPr>
                <m:sty m:val="b"/>
              </m:rPr>
              <w:rPr>
                <w:rFonts w:hint="eastAsia" w:ascii="Cambria Math" w:hAnsi="Cambria Math" w:eastAsia="楷体" w:cs="楷体"/>
                <w:color w:val="auto"/>
                <w:spacing w:val="-2"/>
                <w:sz w:val="28"/>
                <w:szCs w:val="28"/>
              </w:rPr>
              <m:t>2</m:t>
            </m:r>
            <m:ctrlPr>
              <w:rPr>
                <w:rFonts w:hint="eastAsia" w:ascii="Cambria Math" w:hAnsi="Cambria Math" w:eastAsia="楷体" w:cs="楷体"/>
                <w:b w:val="0"/>
                <w:bCs w:val="0"/>
                <w:color w:val="auto"/>
                <w:spacing w:val="-2"/>
                <w:sz w:val="28"/>
                <w:szCs w:val="28"/>
              </w:rPr>
            </m:ctrlPr>
          </m:sup>
        </m:sSubSup>
      </m:oMath>
      <w:r>
        <w:rPr>
          <w:rFonts w:hint="eastAsia" w:ascii="楷体" w:hAnsi="楷体" w:eastAsia="楷体" w:cs="楷体"/>
          <w:b w:val="0"/>
          <w:bCs w:val="0"/>
          <w:color w:val="auto"/>
          <w:spacing w:val="-2"/>
          <w:sz w:val="28"/>
          <w:szCs w:val="28"/>
        </w:rPr>
        <w:t>大小</w:t>
      </w:r>
      <w:bookmarkEnd w:id="6"/>
      <w:bookmarkEnd w:id="7"/>
    </w:p>
    <w:p>
      <w:pPr>
        <w:rPr>
          <w:rFonts w:ascii="楷体" w:hAnsi="楷体" w:eastAsia="楷体" w:cs="楷体"/>
          <w:color w:val="auto"/>
          <w:spacing w:val="-2"/>
          <w:sz w:val="28"/>
          <w:szCs w:val="28"/>
        </w:rPr>
      </w:pPr>
    </w:p>
    <w:p>
      <w:pPr>
        <w:rPr>
          <w:rFonts w:ascii="楷体" w:hAnsi="楷体" w:eastAsia="楷体" w:cs="楷体"/>
          <w:color w:val="auto"/>
          <w:spacing w:val="-2"/>
          <w:sz w:val="28"/>
          <w:szCs w:val="28"/>
        </w:rPr>
      </w:pPr>
    </w:p>
    <w:p>
      <w:pPr>
        <w:rPr>
          <w:color w:val="auto"/>
        </w:rPr>
      </w:pP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根据式（24）可得：</w:t>
      </w: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δ</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δ</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λ</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λ</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ε</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(1+</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ψ</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ψ</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oMath>
      <w:r>
        <w:rPr>
          <w:rFonts w:hint="eastAsia" w:ascii="仿宋" w:hAnsi="仿宋" w:eastAsia="仿宋" w:cs="仿宋"/>
          <w:color w:val="auto"/>
          <w:kern w:val="2"/>
        </w:rPr>
        <w:t>，</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结合式（23）进一步求得：</w:t>
      </w:r>
    </w:p>
    <w:p>
      <w:pPr>
        <w:kinsoku/>
        <w:autoSpaceDE/>
        <w:autoSpaceDN/>
        <w:ind w:firstLine="420"/>
        <w:textAlignment w:val="auto"/>
        <w:rPr>
          <w:rFonts w:ascii="仿宋" w:hAnsi="仿宋" w:eastAsia="仿宋" w:cs="仿宋"/>
          <w:color w:val="auto"/>
          <w:kern w:val="2"/>
        </w:rPr>
      </w:pP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δ</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δ</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βρ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den>
        </m:f>
        <m:d>
          <m:dPr>
            <m:ctrlPr>
              <w:rPr>
                <w:rFonts w:hint="eastAsia" w:ascii="Cambria Math" w:hAnsi="Cambria Math" w:eastAsia="仿宋" w:cs="仿宋"/>
                <w:color w:val="auto"/>
                <w:kern w:val="2"/>
              </w:rPr>
            </m:ctrlPr>
          </m:dPr>
          <m:e>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φ</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φ</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ε</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r>
              <m:rPr>
                <m:sty m:val="p"/>
              </m:rPr>
              <w:rPr>
                <w:rFonts w:hint="eastAsia" w:ascii="Cambria Math" w:hAnsi="Cambria Math" w:eastAsia="仿宋" w:cs="仿宋"/>
                <w:color w:val="auto"/>
                <w:kern w:val="2"/>
              </w:rPr>
              <m:t>)(1+</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π</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ϑ</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2</m:t>
            </m:r>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φ</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φ</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num>
          <m:den>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num>
          <m:den>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oMath>
      <w:r>
        <w:rPr>
          <w:rFonts w:hint="eastAsia" w:ascii="仿宋" w:hAnsi="仿宋" w:eastAsia="仿宋" w:cs="仿宋"/>
          <w:color w:val="auto"/>
          <w:kern w:val="2"/>
        </w:rPr>
        <w:t>，</w:t>
      </w:r>
    </w:p>
    <w:p>
      <w:pPr>
        <w:kinsoku/>
        <w:autoSpaceDE/>
        <w:autoSpaceDN/>
        <w:ind w:firstLine="420"/>
        <w:textAlignment w:val="auto"/>
        <w:rPr>
          <w:rFonts w:ascii="仿宋" w:hAnsi="仿宋" w:eastAsia="仿宋" w:cs="仿宋"/>
          <w:color w:val="auto"/>
          <w:kern w:val="2"/>
        </w:rPr>
      </w:pP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δ</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δ</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w:bookmarkStart w:id="8" w:name="_Hlk49671172"/>
          <m:fPr>
            <m:ctrlPr>
              <w:rPr>
                <w:rFonts w:hint="eastAsia" w:ascii="Cambria Math" w:hAnsi="Cambria Math" w:eastAsia="仿宋" w:cs="仿宋"/>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ε</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ctrlPr>
                  <w:rPr>
                    <w:rFonts w:hint="eastAsia" w:ascii="Cambria Math" w:hAnsi="Cambria Math" w:eastAsia="仿宋" w:cs="仿宋"/>
                    <w:color w:val="auto"/>
                    <w:kern w:val="2"/>
                  </w:rPr>
                </m:ctrlPr>
              </m:sub>
            </m:sSub>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e>
            </m:d>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π</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ϑ</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2</m:t>
            </m:r>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βρ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w:bookmarkEnd w:id="8"/>
          </m:den>
        </m:f>
        <m:r>
          <m:rPr>
            <m:sty m:val="p"/>
          </m:rPr>
          <w:rPr>
            <w:rFonts w:hint="eastAsia" w:ascii="Cambria Math" w:hAnsi="Cambria Math" w:eastAsia="仿宋" w:cs="仿宋"/>
            <w:color w:val="auto"/>
            <w:kern w:val="2"/>
          </w:rPr>
          <m:t>]</m:t>
        </m:r>
        <m:d>
          <m:dPr>
            <m:ctrlPr>
              <w:rPr>
                <w:rFonts w:hint="eastAsia" w:ascii="Cambria Math" w:hAnsi="Cambria Math" w:eastAsia="仿宋" w:cs="仿宋"/>
                <w:color w:val="auto"/>
                <w:kern w:val="2"/>
              </w:rPr>
            </m:ctrlPr>
          </m:dPr>
          <m:e>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φ</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φ</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ε</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ctrlPr>
              <w:rPr>
                <w:rFonts w:hint="eastAsia" w:ascii="Cambria Math" w:hAnsi="Cambria Math" w:eastAsia="仿宋" w:cs="仿宋"/>
                <w:color w:val="auto"/>
                <w:kern w:val="2"/>
              </w:rPr>
            </m:ctrlPr>
          </m:sub>
        </m:sSub>
        <m:f>
          <m:fPr>
            <m:ctrlPr>
              <w:rPr>
                <w:rFonts w:hint="eastAsia" w:ascii="Cambria Math" w:hAnsi="Cambria Math" w:eastAsia="仿宋" w:cs="仿宋"/>
                <w:color w:val="auto"/>
                <w:kern w:val="2"/>
              </w:rPr>
            </m:ctrlPr>
          </m:fPr>
          <m:num>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r>
              <m:rPr>
                <m:sty m:val="p"/>
              </m:rPr>
              <w:rPr>
                <w:rFonts w:hint="eastAsia" w:ascii="Cambria Math" w:hAnsi="Cambria Math" w:eastAsia="仿宋" w:cs="仿宋"/>
                <w:color w:val="auto"/>
                <w:kern w:val="2"/>
              </w:rPr>
              <m:t>)(1+</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π</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ϑ</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2</m:t>
            </m:r>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num>
          <m:den>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num>
          <m:den>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oMath>
      <w:r>
        <w:rPr>
          <w:rFonts w:hint="eastAsia" w:ascii="仿宋" w:hAnsi="仿宋" w:eastAsia="仿宋" w:cs="仿宋"/>
          <w:color w:val="auto"/>
          <w:kern w:val="2"/>
        </w:rPr>
        <w:t>，</w:t>
      </w:r>
    </w:p>
    <w:p>
      <w:pPr>
        <w:kinsoku/>
        <w:autoSpaceDE/>
        <w:autoSpaceDN/>
        <w:textAlignment w:val="auto"/>
        <w:rPr>
          <w:rFonts w:ascii="仿宋" w:hAnsi="仿宋" w:eastAsia="仿宋" w:cs="仿宋"/>
          <w:color w:val="auto"/>
          <w:kern w:val="2"/>
        </w:rPr>
      </w:pPr>
      <w:r>
        <w:rPr>
          <w:rFonts w:hint="eastAsia" w:ascii="仿宋" w:hAnsi="仿宋" w:eastAsia="仿宋" w:cs="仿宋"/>
          <w:color w:val="auto"/>
          <w:kern w:val="2"/>
        </w:rPr>
        <w:t>其中，</w:t>
      </w:r>
      <m:oMath>
        <m:f>
          <m:fPr>
            <m:ctrlPr>
              <w:rPr>
                <w:rFonts w:hint="eastAsia" w:ascii="Cambria Math" w:hAnsi="Cambria Math" w:eastAsia="仿宋" w:cs="仿宋"/>
                <w:color w:val="auto"/>
                <w:kern w:val="2"/>
              </w:rPr>
            </m:ctrlPr>
          </m:fPr>
          <m:num>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num>
          <m:den>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&gt;</m:t>
        </m:r>
        <m:f>
          <m:fPr>
            <m:ctrlPr>
              <w:rPr>
                <w:rFonts w:hint="eastAsia" w:ascii="Cambria Math" w:hAnsi="Cambria Math" w:eastAsia="仿宋" w:cs="仿宋"/>
                <w:color w:val="auto"/>
                <w:kern w:val="2"/>
              </w:rPr>
            </m:ctrlPr>
          </m:fPr>
          <m:num>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num>
          <m:den>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den>
        </m:f>
      </m:oMath>
      <w:r>
        <w:rPr>
          <w:rFonts w:hint="eastAsia" w:ascii="仿宋" w:hAnsi="仿宋" w:eastAsia="仿宋" w:cs="仿宋"/>
          <w:color w:val="auto"/>
          <w:kern w:val="2"/>
        </w:rPr>
        <w:t>，</w:t>
      </w: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φ</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&gt;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φ</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oMath>
      <w:r>
        <w:rPr>
          <w:rFonts w:hint="eastAsia" w:ascii="仿宋" w:hAnsi="仿宋" w:eastAsia="仿宋" w:cs="仿宋"/>
          <w:color w:val="auto"/>
          <w:kern w:val="2"/>
        </w:rPr>
        <w:t>，</w:t>
      </w:r>
      <m:oMath>
        <m:f>
          <m:fPr>
            <m:ctrlPr>
              <w:rPr>
                <w:rFonts w:hint="eastAsia" w:ascii="Cambria Math" w:hAnsi="Cambria Math" w:eastAsia="仿宋" w:cs="仿宋"/>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ε</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ctrlPr>
                  <w:rPr>
                    <w:rFonts w:hint="eastAsia" w:ascii="Cambria Math" w:hAnsi="Cambria Math" w:eastAsia="仿宋" w:cs="仿宋"/>
                    <w:color w:val="auto"/>
                    <w:kern w:val="2"/>
                  </w:rPr>
                </m:ctrlPr>
              </m:sub>
            </m:sSub>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e>
            </m:d>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π</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ϑ</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2</m:t>
            </m:r>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den>
        </m:f>
      </m:oMath>
      <w:r>
        <w:rPr>
          <w:rFonts w:hint="eastAsia" w:ascii="仿宋" w:hAnsi="仿宋" w:eastAsia="仿宋" w:cs="仿宋"/>
          <w:color w:val="auto"/>
          <w:kern w:val="2"/>
        </w:rPr>
        <w:t>与</w:t>
      </w:r>
      <m:oMath>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βρ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den>
        </m:f>
      </m:oMath>
      <w:r>
        <w:rPr>
          <w:rFonts w:hint="eastAsia" w:ascii="仿宋" w:hAnsi="仿宋" w:eastAsia="仿宋" w:cs="仿宋"/>
          <w:color w:val="auto"/>
          <w:kern w:val="2"/>
        </w:rPr>
        <w:t>的大小不清楚，因此无法判别</w:t>
      </w:r>
      <m:oMath>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δ</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δ</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q</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oMath>
      <w:r>
        <w:rPr>
          <w:rFonts w:hint="eastAsia" w:ascii="仿宋" w:hAnsi="仿宋" w:eastAsia="仿宋" w:cs="仿宋"/>
          <w:color w:val="auto"/>
          <w:kern w:val="2"/>
        </w:rPr>
        <w:t>的正负，设定缴费基数限额对子代工资收入不平等的影响方向是不确定的。</w:t>
      </w:r>
    </w:p>
    <w:p>
      <w:pPr>
        <w:kinsoku/>
        <w:autoSpaceDE/>
        <w:autoSpaceDN/>
        <w:adjustRightInd/>
        <w:snapToGrid/>
        <w:textAlignment w:val="auto"/>
        <w:rPr>
          <w:rFonts w:ascii="仿宋" w:hAnsi="仿宋" w:eastAsia="仿宋" w:cs="仿宋"/>
          <w:color w:val="auto"/>
          <w:spacing w:val="-2"/>
          <w:sz w:val="24"/>
          <w:szCs w:val="24"/>
        </w:rPr>
      </w:pPr>
      <w:r>
        <w:rPr>
          <w:rFonts w:hint="eastAsia" w:ascii="仿宋" w:hAnsi="仿宋" w:eastAsia="仿宋" w:cs="仿宋"/>
          <w:color w:val="auto"/>
          <w:spacing w:val="-2"/>
          <w:sz w:val="24"/>
          <w:szCs w:val="24"/>
        </w:rPr>
        <w:br w:type="page"/>
      </w:r>
    </w:p>
    <w:p>
      <w:pPr>
        <w:pStyle w:val="2"/>
        <w:spacing w:before="0" w:after="0" w:line="240" w:lineRule="auto"/>
        <w:jc w:val="center"/>
        <w:rPr>
          <w:rFonts w:ascii="楷体" w:hAnsi="楷体" w:eastAsia="楷体" w:cs="楷体"/>
          <w:b w:val="0"/>
          <w:bCs w:val="0"/>
          <w:color w:val="auto"/>
          <w:spacing w:val="-2"/>
          <w:sz w:val="28"/>
          <w:szCs w:val="28"/>
        </w:rPr>
      </w:pPr>
      <w:bookmarkStart w:id="9" w:name="_Toc148705794"/>
      <w:bookmarkStart w:id="10" w:name="_Toc148810636"/>
      <w:r>
        <w:rPr>
          <w:rFonts w:hint="eastAsia" w:ascii="楷体" w:hAnsi="楷体" w:eastAsia="楷体" w:cs="楷体"/>
          <w:b w:val="0"/>
          <w:bCs w:val="0"/>
          <w:color w:val="auto"/>
          <w:spacing w:val="-2"/>
          <w:sz w:val="28"/>
          <w:szCs w:val="28"/>
        </w:rPr>
        <w:t>附录</w:t>
      </w:r>
      <w:r>
        <w:rPr>
          <w:rFonts w:hint="eastAsia" w:ascii="楷体" w:hAnsi="楷体" w:eastAsia="楷体" w:cs="楷体"/>
          <w:b w:val="0"/>
          <w:bCs w:val="0"/>
          <w:color w:val="auto"/>
          <w:spacing w:val="-1"/>
          <w:sz w:val="28"/>
          <w:szCs w:val="28"/>
        </w:rPr>
        <w:t>Ⅳ</w:t>
      </w:r>
      <w:r>
        <w:rPr>
          <w:rFonts w:hint="eastAsia" w:ascii="楷体" w:hAnsi="楷体" w:eastAsia="楷体" w:cs="楷体"/>
          <w:b w:val="0"/>
          <w:bCs w:val="0"/>
          <w:color w:val="auto"/>
          <w:spacing w:val="-2"/>
          <w:sz w:val="28"/>
          <w:szCs w:val="28"/>
        </w:rPr>
        <w:t xml:space="preserve"> </w:t>
      </w:r>
      <w:bookmarkStart w:id="11" w:name="_Hlk148727874"/>
      <w:r>
        <w:rPr>
          <w:rFonts w:hint="eastAsia" w:ascii="楷体" w:hAnsi="楷体" w:eastAsia="楷体" w:cs="楷体"/>
          <w:b w:val="0"/>
          <w:bCs w:val="0"/>
          <w:color w:val="auto"/>
          <w:spacing w:val="-2"/>
          <w:sz w:val="28"/>
          <w:szCs w:val="28"/>
        </w:rPr>
        <w:t>证明：</w:t>
      </w:r>
      <m:oMath>
        <m:sSub>
          <m:sSubPr>
            <m:ctrlPr>
              <w:rPr>
                <w:rFonts w:hint="eastAsia" w:ascii="Cambria Math" w:hAnsi="Cambria Math" w:eastAsia="楷体" w:cs="楷体"/>
                <w:b w:val="0"/>
                <w:bCs w:val="0"/>
                <w:color w:val="auto"/>
                <w:spacing w:val="-2"/>
                <w:sz w:val="28"/>
                <w:szCs w:val="28"/>
              </w:rPr>
            </m:ctrlPr>
          </m:sSubPr>
          <m:e>
            <m:r>
              <m:rPr>
                <m:sty m:val="bi"/>
              </m:rPr>
              <w:rPr>
                <w:rFonts w:hint="eastAsia" w:ascii="Cambria Math" w:hAnsi="Cambria Math" w:eastAsia="楷体" w:cs="楷体"/>
                <w:color w:val="auto"/>
                <w:spacing w:val="-2"/>
                <w:sz w:val="28"/>
                <w:szCs w:val="28"/>
              </w:rPr>
              <m:t>G</m:t>
            </m:r>
            <m:ctrlPr>
              <w:rPr>
                <w:rFonts w:hint="eastAsia" w:ascii="Cambria Math" w:hAnsi="Cambria Math" w:eastAsia="楷体" w:cs="楷体"/>
                <w:b w:val="0"/>
                <w:bCs w:val="0"/>
                <w:color w:val="auto"/>
                <w:spacing w:val="-2"/>
                <w:sz w:val="28"/>
                <w:szCs w:val="28"/>
              </w:rPr>
            </m:ctrlPr>
          </m:e>
          <m:sub>
            <m:r>
              <m:rPr>
                <m:sty m:val="bi"/>
              </m:rPr>
              <w:rPr>
                <w:rFonts w:hint="eastAsia" w:ascii="Cambria Math" w:hAnsi="Cambria Math" w:eastAsia="楷体" w:cs="楷体"/>
                <w:color w:val="auto"/>
                <w:spacing w:val="-2"/>
                <w:sz w:val="28"/>
                <w:szCs w:val="28"/>
              </w:rPr>
              <m:t>B,t+1</m:t>
            </m:r>
            <m:ctrlPr>
              <w:rPr>
                <w:rFonts w:hint="eastAsia" w:ascii="Cambria Math" w:hAnsi="Cambria Math" w:eastAsia="楷体" w:cs="楷体"/>
                <w:b w:val="0"/>
                <w:bCs w:val="0"/>
                <w:color w:val="auto"/>
                <w:spacing w:val="-2"/>
                <w:sz w:val="28"/>
                <w:szCs w:val="28"/>
              </w:rPr>
            </m:ctrlPr>
            <w:bookmarkEnd w:id="9"/>
          </m:sub>
        </m:sSub>
      </m:oMath>
      <w:r>
        <w:rPr>
          <w:rFonts w:hint="eastAsia" w:ascii="楷体" w:hAnsi="楷体" w:eastAsia="楷体" w:cs="楷体"/>
          <w:b w:val="0"/>
          <w:bCs w:val="0"/>
          <w:color w:val="auto"/>
          <w:spacing w:val="-2"/>
          <w:sz w:val="28"/>
          <w:szCs w:val="28"/>
        </w:rPr>
        <w:t>和</w:t>
      </w:r>
      <m:oMath>
        <m:sSub>
          <m:sSubPr>
            <m:ctrlPr>
              <w:rPr>
                <w:rFonts w:hint="eastAsia" w:ascii="Cambria Math" w:hAnsi="Cambria Math" w:eastAsia="楷体" w:cs="楷体"/>
                <w:b w:val="0"/>
                <w:bCs w:val="0"/>
                <w:color w:val="auto"/>
                <w:spacing w:val="-2"/>
                <w:sz w:val="28"/>
                <w:szCs w:val="28"/>
              </w:rPr>
            </m:ctrlPr>
          </m:sSubPr>
          <m:e>
            <m:r>
              <m:rPr>
                <m:sty m:val="bi"/>
              </m:rPr>
              <w:rPr>
                <w:rFonts w:hint="eastAsia" w:ascii="Cambria Math" w:hAnsi="Cambria Math" w:eastAsia="楷体" w:cs="楷体"/>
                <w:color w:val="auto"/>
                <w:spacing w:val="-2"/>
                <w:sz w:val="28"/>
                <w:szCs w:val="28"/>
              </w:rPr>
              <m:t>z</m:t>
            </m:r>
            <m:ctrlPr>
              <w:rPr>
                <w:rFonts w:hint="eastAsia" w:ascii="Cambria Math" w:hAnsi="Cambria Math" w:eastAsia="楷体" w:cs="楷体"/>
                <w:b w:val="0"/>
                <w:bCs w:val="0"/>
                <w:color w:val="auto"/>
                <w:spacing w:val="-2"/>
                <w:sz w:val="28"/>
                <w:szCs w:val="28"/>
              </w:rPr>
            </m:ctrlPr>
          </m:e>
          <m:sub>
            <m:r>
              <m:rPr>
                <m:sty m:val="bi"/>
              </m:rPr>
              <w:rPr>
                <w:rFonts w:hint="eastAsia" w:ascii="Cambria Math" w:hAnsi="Cambria Math" w:eastAsia="楷体" w:cs="楷体"/>
                <w:color w:val="auto"/>
                <w:spacing w:val="-2"/>
                <w:sz w:val="28"/>
                <w:szCs w:val="28"/>
              </w:rPr>
              <m:t>f</m:t>
            </m:r>
            <m:r>
              <m:rPr>
                <m:sty m:val="b"/>
              </m:rPr>
              <w:rPr>
                <w:rFonts w:hint="eastAsia" w:ascii="Cambria Math" w:hAnsi="Cambria Math" w:eastAsia="楷体" w:cs="楷体"/>
                <w:color w:val="auto"/>
                <w:spacing w:val="-2"/>
                <w:sz w:val="28"/>
                <w:szCs w:val="28"/>
              </w:rPr>
              <m:t>,</m:t>
            </m:r>
            <m:r>
              <m:rPr>
                <m:sty m:val="bi"/>
              </m:rPr>
              <w:rPr>
                <w:rFonts w:hint="eastAsia" w:ascii="Cambria Math" w:hAnsi="Cambria Math" w:eastAsia="楷体" w:cs="楷体"/>
                <w:color w:val="auto"/>
                <w:spacing w:val="-2"/>
                <w:sz w:val="28"/>
                <w:szCs w:val="28"/>
              </w:rPr>
              <m:t>t</m:t>
            </m:r>
            <m:r>
              <m:rPr>
                <m:sty m:val="b"/>
              </m:rPr>
              <w:rPr>
                <w:rFonts w:hint="eastAsia" w:ascii="Cambria Math" w:hAnsi="Cambria Math" w:eastAsia="楷体" w:cs="楷体"/>
                <w:color w:val="auto"/>
                <w:spacing w:val="-2"/>
                <w:sz w:val="28"/>
                <w:szCs w:val="28"/>
              </w:rPr>
              <m:t>+1</m:t>
            </m:r>
            <m:ctrlPr>
              <w:rPr>
                <w:rFonts w:hint="eastAsia" w:ascii="Cambria Math" w:hAnsi="Cambria Math" w:eastAsia="楷体" w:cs="楷体"/>
                <w:b w:val="0"/>
                <w:bCs w:val="0"/>
                <w:color w:val="auto"/>
                <w:spacing w:val="-2"/>
                <w:sz w:val="28"/>
                <w:szCs w:val="28"/>
              </w:rPr>
            </m:ctrlPr>
          </m:sub>
        </m:sSub>
      </m:oMath>
      <w:r>
        <w:rPr>
          <w:rFonts w:hint="eastAsia" w:ascii="楷体" w:hAnsi="楷体" w:eastAsia="楷体" w:cs="楷体"/>
          <w:b w:val="0"/>
          <w:bCs w:val="0"/>
          <w:color w:val="auto"/>
          <w:spacing w:val="-2"/>
          <w:sz w:val="28"/>
          <w:szCs w:val="28"/>
        </w:rPr>
        <w:t>表达式</w:t>
      </w:r>
      <w:bookmarkEnd w:id="10"/>
      <w:bookmarkEnd w:id="11"/>
    </w:p>
    <w:p>
      <w:pPr>
        <w:rPr>
          <w:color w:val="auto"/>
        </w:rPr>
      </w:pP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第一，计算在职者和退休者之间的代际收入不平等时，社会中存在退休者和在职者两类群体，根据式（16）可得：</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退休者：</w:t>
      </w: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σ</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ρ</m:t>
            </m:r>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n</m:t>
            </m:r>
            <m:ctrlPr>
              <w:rPr>
                <w:rFonts w:hint="eastAsia" w:ascii="Cambria Math" w:hAnsi="Cambria Math" w:eastAsia="仿宋" w:cs="仿宋"/>
                <w:color w:val="auto"/>
                <w:kern w:val="2"/>
              </w:rPr>
            </m:ctrlPr>
          </m:den>
        </m:f>
      </m:oMath>
      <w:r>
        <w:rPr>
          <w:rFonts w:hint="eastAsia" w:hAnsi="Cambria Math" w:eastAsia="仿宋" w:cs="仿宋"/>
          <w:color w:val="auto"/>
          <w:kern w:val="2"/>
        </w:rPr>
        <w:t>，</w:t>
      </w:r>
    </w:p>
    <w:p>
      <w:pPr>
        <w:kinsoku/>
        <w:autoSpaceDE/>
        <w:autoSpaceDN/>
        <w:ind w:firstLine="420"/>
        <w:textAlignment w:val="auto"/>
        <w:rPr>
          <w:rFonts w:ascii="仿宋" w:hAnsi="仿宋" w:eastAsia="仿宋" w:cs="仿宋"/>
          <w:color w:val="auto"/>
          <w:kern w:val="2"/>
        </w:rPr>
      </w:pP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br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ρ</m:t>
            </m:r>
            <m:d>
              <m:dPr>
                <m:ctrlPr>
                  <w:rPr>
                    <w:rFonts w:hint="eastAsia" w:ascii="Cambria Math" w:hAnsi="Cambria Math" w:eastAsia="仿宋" w:cs="仿宋"/>
                    <w:color w:val="auto"/>
                    <w:kern w:val="2"/>
                  </w:rPr>
                </m:ctrlPr>
              </m:d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d>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n</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m:t>
            </m:r>
            <m:d>
              <m:dPr>
                <m:ctrlPr>
                  <w:rPr>
                    <w:rFonts w:hint="eastAsia" w:ascii="Cambria Math" w:hAnsi="Cambria Math" w:eastAsia="仿宋" w:cs="仿宋"/>
                    <w:color w:val="auto"/>
                    <w:kern w:val="2"/>
                  </w:rPr>
                </m:ctrlPr>
              </m:d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d>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n</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den>
        </m:f>
      </m:oMath>
      <w:r>
        <w:rPr>
          <w:rFonts w:hint="eastAsia" w:ascii="仿宋" w:hAnsi="仿宋" w:eastAsia="仿宋" w:cs="仿宋"/>
          <w:color w:val="auto"/>
          <w:kern w:val="2"/>
        </w:rPr>
        <w:t xml:space="preserve"> ，</w:t>
      </w:r>
    </w:p>
    <w:p>
      <w:pPr>
        <w:kinsoku/>
        <w:autoSpaceDE/>
        <w:autoSpaceDN/>
        <w:ind w:firstLine="420"/>
        <w:textAlignment w:val="auto"/>
        <w:rPr>
          <w:rFonts w:ascii="仿宋" w:hAnsi="仿宋" w:eastAsia="仿宋" w:cs="仿宋"/>
          <w:color w:val="auto"/>
          <w:kern w:val="2"/>
        </w:rPr>
      </w:pP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bl</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br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n</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den>
        </m:f>
      </m:oMath>
      <w:r>
        <w:rPr>
          <w:rFonts w:hint="eastAsia" w:ascii="仿宋" w:hAnsi="仿宋" w:eastAsia="仿宋" w:cs="仿宋"/>
          <w:color w:val="auto"/>
          <w:kern w:val="2"/>
        </w:rPr>
        <w:t xml:space="preserve"> .</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在职者：</w:t>
      </w: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σ</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n</m:t>
            </m:r>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n</m:t>
            </m:r>
            <m:ctrlPr>
              <w:rPr>
                <w:rFonts w:hint="eastAsia" w:ascii="Cambria Math" w:hAnsi="Cambria Math" w:eastAsia="仿宋" w:cs="仿宋"/>
                <w:color w:val="auto"/>
                <w:kern w:val="2"/>
              </w:rPr>
            </m:ctrlPr>
          </m:den>
        </m:f>
      </m:oMath>
      <w:r>
        <w:rPr>
          <w:rFonts w:hint="eastAsia" w:ascii="仿宋" w:hAnsi="仿宋" w:eastAsia="仿宋" w:cs="仿宋"/>
          <w:color w:val="auto"/>
          <w:kern w:val="2"/>
        </w:rPr>
        <w:t>，</w:t>
      </w: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br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=1−</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br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n</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n</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den>
        </m:f>
      </m:oMath>
      <w:r>
        <w:rPr>
          <w:rFonts w:hint="eastAsia" w:ascii="仿宋" w:hAnsi="仿宋" w:eastAsia="仿宋" w:cs="仿宋"/>
          <w:color w:val="auto"/>
          <w:kern w:val="2"/>
        </w:rPr>
        <w:t>；</w:t>
      </w: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bl</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=1</m:t>
        </m:r>
      </m:oMath>
      <w:r>
        <w:rPr>
          <w:rFonts w:hint="eastAsia" w:hAnsi="Cambria Math" w:eastAsia="仿宋" w:cs="仿宋"/>
          <w:color w:val="auto"/>
          <w:kern w:val="2"/>
        </w:rPr>
        <w:t>.</w:t>
      </w:r>
    </w:p>
    <w:p>
      <w:pPr>
        <w:kinsoku/>
        <w:autoSpaceDE/>
        <w:autoSpaceDN/>
        <w:textAlignment w:val="auto"/>
        <w:rPr>
          <w:rFonts w:ascii="仿宋" w:hAnsi="仿宋" w:eastAsia="仿宋" w:cs="仿宋"/>
          <w:color w:val="auto"/>
          <w:kern w:val="2"/>
        </w:rPr>
      </w:pPr>
      <w:r>
        <w:rPr>
          <w:rFonts w:hint="eastAsia" w:ascii="仿宋" w:hAnsi="仿宋" w:eastAsia="仿宋" w:cs="仿宋"/>
          <w:color w:val="auto"/>
          <w:kern w:val="2"/>
        </w:rPr>
        <w:t xml:space="preserve">    基于此，可得：</w:t>
      </w:r>
    </w:p>
    <w:p>
      <w:pPr>
        <w:kinsoku/>
        <w:autoSpaceDE/>
        <w:autoSpaceDN/>
        <w:ind w:firstLine="1050" w:firstLineChars="500"/>
        <w:textAlignment w:val="auto"/>
        <w:rPr>
          <w:rFonts w:ascii="仿宋" w:hAnsi="仿宋" w:eastAsia="仿宋" w:cs="仿宋"/>
          <w:color w:val="auto"/>
          <w:kern w:val="2"/>
        </w:rPr>
      </w:pPr>
      <m:oMathPara>
        <m:oMathParaPr>
          <m:jc m:val="left"/>
        </m:oMathParaP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G</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B</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r>
                <m:rPr>
                  <m:sty m:val="p"/>
                </m:rPr>
                <w:rPr>
                  <w:rFonts w:ascii="Cambria Math" w:hAnsi="Cambria Math" w:eastAsia="仿宋" w:cs="仿宋"/>
                  <w:color w:val="auto"/>
                  <w:kern w:val="2"/>
                </w:rPr>
                <m:t xml:space="preserve"> </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=1−</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σ</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2</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bl</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br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σ</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2</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bl</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br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2</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e>
          </m:d>
        </m:oMath>
      </m:oMathPara>
    </w:p>
    <w:p>
      <w:pPr>
        <w:kinsoku/>
        <w:autoSpaceDE/>
        <w:autoSpaceDN/>
        <w:ind w:firstLine="630" w:firstLineChars="300"/>
        <w:textAlignment w:val="auto"/>
        <w:rPr>
          <w:rFonts w:ascii="仿宋" w:hAnsi="仿宋" w:eastAsia="仿宋" w:cs="仿宋"/>
          <w:color w:val="auto"/>
          <w:kern w:val="2"/>
        </w:rPr>
      </w:pPr>
      <m:oMath>
        <m:r>
          <m:rPr>
            <m:sty m:val="p"/>
          </m:rPr>
          <w:rPr>
            <w:rFonts w:hint="eastAsia" w:ascii="Cambria Math" w:hAnsi="Cambria Math" w:eastAsia="仿宋" w:cs="仿宋"/>
            <w:color w:val="auto"/>
            <w:kern w:val="2"/>
          </w:rPr>
          <m:t>=1−</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ρ</m:t>
            </m:r>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n</m:t>
            </m:r>
            <m:ctrlPr>
              <w:rPr>
                <w:rFonts w:hint="eastAsia" w:ascii="Cambria Math" w:hAnsi="Cambria Math" w:eastAsia="仿宋" w:cs="仿宋"/>
                <w:color w:val="auto"/>
                <w:kern w:val="2"/>
              </w:rPr>
            </m:ctrlPr>
          </m:den>
        </m:f>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n</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n</m:t>
            </m:r>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n</m:t>
            </m:r>
            <m:ctrlPr>
              <w:rPr>
                <w:rFonts w:hint="eastAsia" w:ascii="Cambria Math" w:hAnsi="Cambria Math" w:eastAsia="仿宋" w:cs="仿宋"/>
                <w:color w:val="auto"/>
                <w:kern w:val="2"/>
              </w:rPr>
            </m:ctrlPr>
          </m:den>
        </m:f>
        <m:d>
          <m:dPr>
            <m:begChr m:val="["/>
            <m:endChr m:val="]"/>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2−</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n</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n</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den>
            </m:f>
            <m:ctrlPr>
              <w:rPr>
                <w:rFonts w:hint="eastAsia" w:ascii="Cambria Math" w:hAnsi="Cambria Math" w:eastAsia="仿宋" w:cs="仿宋"/>
                <w:color w:val="auto"/>
                <w:kern w:val="2"/>
              </w:rPr>
            </m:ctrlPr>
          </m:e>
        </m:d>
      </m:oMath>
      <w:r>
        <w:rPr>
          <w:rFonts w:hint="eastAsia" w:ascii="仿宋" w:hAnsi="仿宋" w:eastAsia="仿宋" w:cs="仿宋"/>
          <w:color w:val="auto"/>
          <w:kern w:val="2"/>
        </w:rPr>
        <w:t xml:space="preserve"> </w:t>
      </w:r>
    </w:p>
    <w:p>
      <w:pPr>
        <w:kinsoku/>
        <w:autoSpaceDE/>
        <w:autoSpaceDN/>
        <w:ind w:firstLine="630" w:firstLineChars="300"/>
        <w:textAlignment w:val="auto"/>
        <w:rPr>
          <w:rFonts w:ascii="仿宋" w:hAnsi="仿宋" w:eastAsia="仿宋" w:cs="仿宋"/>
          <w:color w:val="auto"/>
          <w:kern w:val="2"/>
        </w:rPr>
      </w:pPr>
      <m:oMath>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ρn</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d>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n</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n</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m:t>
            </m:r>
            <m:d>
              <m:dPr>
                <m:ctrlPr>
                  <w:rPr>
                    <w:rFonts w:hint="eastAsia" w:ascii="Cambria Math" w:hAnsi="Cambria Math" w:eastAsia="仿宋" w:cs="仿宋"/>
                    <w:color w:val="auto"/>
                    <w:kern w:val="2"/>
                  </w:rPr>
                </m:ctrlPr>
              </m:d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den>
        </m:f>
      </m:oMath>
      <w:r>
        <w:rPr>
          <w:rFonts w:hint="eastAsia" w:ascii="仿宋" w:hAnsi="仿宋" w:eastAsia="仿宋" w:cs="仿宋"/>
          <w:color w:val="auto"/>
          <w:kern w:val="2"/>
        </w:rPr>
        <w:t xml:space="preserve"> .</w:t>
      </w:r>
    </w:p>
    <w:p>
      <w:pPr>
        <w:kinsoku/>
        <w:autoSpaceDE/>
        <w:autoSpaceDN/>
        <w:ind w:firstLine="420"/>
        <w:textAlignment w:val="auto"/>
        <w:rPr>
          <w:rFonts w:ascii="仿宋" w:hAnsi="仿宋" w:eastAsia="仿宋" w:cs="仿宋"/>
          <w:color w:val="auto"/>
          <w:kern w:val="2"/>
        </w:rPr>
      </w:pPr>
    </w:p>
    <w:p>
      <w:pPr>
        <w:kinsoku/>
        <w:autoSpaceDE/>
        <w:autoSpaceDN/>
        <w:ind w:firstLine="420" w:firstLineChars="200"/>
        <w:textAlignment w:val="auto"/>
        <w:rPr>
          <w:rFonts w:ascii="仿宋" w:hAnsi="仿宋" w:eastAsia="仿宋" w:cs="仿宋"/>
          <w:color w:val="auto"/>
          <w:spacing w:val="-2"/>
          <w:sz w:val="24"/>
          <w:szCs w:val="24"/>
        </w:rPr>
      </w:pPr>
      <w:r>
        <w:rPr>
          <w:rFonts w:hint="eastAsia" w:ascii="仿宋" w:hAnsi="仿宋" w:eastAsia="仿宋" w:cs="仿宋"/>
          <w:color w:val="auto"/>
          <w:kern w:val="2"/>
        </w:rPr>
        <w:t>第二，本文定义个人账户养老金平均替代率为</w:t>
      </w: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f</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num>
          <m:den>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den>
        </m:f>
      </m:oMath>
      <w:r>
        <w:rPr>
          <w:rFonts w:hint="eastAsia" w:ascii="仿宋" w:hAnsi="仿宋" w:eastAsia="仿宋" w:cs="仿宋"/>
          <w:color w:val="auto"/>
          <w:kern w:val="2"/>
        </w:rPr>
        <w:t>，</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结合式（7）可得</w:t>
      </w: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f</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num>
          <m:den>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仿宋" w:cs="仿宋"/>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num>
          <m:den>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den>
        </m:f>
      </m:oMath>
      <w:r>
        <w:rPr>
          <w:rFonts w:hint="eastAsia" w:ascii="仿宋" w:hAnsi="仿宋" w:eastAsia="仿宋" w:cs="仿宋"/>
          <w:color w:val="auto"/>
          <w:kern w:val="2"/>
        </w:rPr>
        <w:t>，</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根据式（12）和（13），可得</w:t>
      </w:r>
      <m:oMath>
        <m:f>
          <m:fPr>
            <m:ctrlPr>
              <w:rPr>
                <w:rFonts w:hint="eastAsia" w:ascii="Cambria Math" w:hAnsi="Cambria Math" w:eastAsia="仿宋" w:cs="仿宋"/>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R</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num>
          <m:den>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den>
        </m:f>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ϑ</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w</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ascii="Cambria Math" w:hAnsi="Cambria Math" w:eastAsia="MS Gothic" w:cs="MS Gothic"/>
                        <w:color w:val="auto"/>
                        <w:kern w:val="2"/>
                      </w:rPr>
                      <m:t>ℎ</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ctrlPr>
              <w:rPr>
                <w:rFonts w:hint="eastAsia" w:ascii="Cambria Math" w:hAnsi="Cambria Math" w:eastAsia="仿宋" w:cs="仿宋"/>
                <w:color w:val="auto"/>
                <w:kern w:val="2"/>
              </w:rPr>
            </m:ctrlPr>
          </m:den>
        </m:f>
      </m:oMath>
      <w:r>
        <w:rPr>
          <w:rFonts w:hint="eastAsia" w:ascii="仿宋" w:hAnsi="仿宋" w:eastAsia="仿宋" w:cs="仿宋"/>
          <w:color w:val="auto"/>
          <w:kern w:val="2"/>
        </w:rPr>
        <w:t>，</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结合式（22），求得</w:t>
      </w: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ctrlPr>
                  <w:rPr>
                    <w:rFonts w:hint="eastAsia" w:ascii="Cambria Math" w:hAnsi="Cambria Math" w:eastAsia="仿宋" w:cs="仿宋"/>
                    <w:color w:val="auto"/>
                    <w:kern w:val="2"/>
                  </w:rPr>
                </m:ctrlPr>
              </m:sub>
            </m:sSub>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ϑ</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den>
        </m:f>
      </m:oMath>
      <w:r>
        <w:rPr>
          <w:rFonts w:hint="eastAsia" w:ascii="仿宋" w:hAnsi="仿宋" w:eastAsia="仿宋" w:cs="仿宋"/>
          <w:color w:val="auto"/>
          <w:kern w:val="2"/>
        </w:rPr>
        <w:t>。</w:t>
      </w:r>
    </w:p>
    <w:p>
      <w:pPr>
        <w:kinsoku/>
        <w:autoSpaceDE/>
        <w:autoSpaceDN/>
        <w:adjustRightInd/>
        <w:snapToGrid/>
        <w:textAlignment w:val="auto"/>
        <w:rPr>
          <w:rFonts w:ascii="仿宋" w:hAnsi="仿宋" w:eastAsia="仿宋" w:cs="仿宋"/>
          <w:color w:val="auto"/>
          <w:spacing w:val="-2"/>
          <w:kern w:val="44"/>
          <w:sz w:val="24"/>
          <w:szCs w:val="24"/>
        </w:rPr>
      </w:pPr>
      <w:r>
        <w:rPr>
          <w:rFonts w:hint="eastAsia" w:ascii="仿宋" w:hAnsi="仿宋" w:eastAsia="仿宋" w:cs="仿宋"/>
          <w:b/>
          <w:bCs/>
          <w:color w:val="auto"/>
          <w:spacing w:val="-2"/>
          <w:sz w:val="24"/>
          <w:szCs w:val="24"/>
        </w:rPr>
        <w:br w:type="page"/>
      </w:r>
    </w:p>
    <w:p>
      <w:pPr>
        <w:pStyle w:val="2"/>
        <w:spacing w:before="0" w:after="0" w:line="240" w:lineRule="auto"/>
        <w:jc w:val="center"/>
        <w:rPr>
          <w:rFonts w:ascii="楷体" w:hAnsi="楷体" w:eastAsia="楷体" w:cs="楷体"/>
          <w:b w:val="0"/>
          <w:bCs w:val="0"/>
          <w:color w:val="auto"/>
          <w:spacing w:val="-2"/>
          <w:sz w:val="28"/>
          <w:szCs w:val="28"/>
        </w:rPr>
      </w:pPr>
      <w:bookmarkStart w:id="12" w:name="_Toc148705796"/>
      <w:bookmarkStart w:id="13" w:name="_Toc148810637"/>
      <w:r>
        <w:rPr>
          <w:rFonts w:hint="eastAsia" w:ascii="楷体" w:hAnsi="楷体" w:eastAsia="楷体" w:cs="楷体"/>
          <w:b w:val="0"/>
          <w:bCs w:val="0"/>
          <w:color w:val="auto"/>
          <w:spacing w:val="-2"/>
          <w:sz w:val="28"/>
          <w:szCs w:val="28"/>
        </w:rPr>
        <w:t>附录</w:t>
      </w:r>
      <w:r>
        <w:rPr>
          <w:rFonts w:hint="eastAsia" w:ascii="楷体" w:hAnsi="楷体" w:eastAsia="楷体" w:cs="楷体"/>
          <w:b w:val="0"/>
          <w:bCs w:val="0"/>
          <w:color w:val="auto"/>
          <w:spacing w:val="-1"/>
          <w:sz w:val="28"/>
          <w:szCs w:val="28"/>
        </w:rPr>
        <w:t>Ⅴ</w:t>
      </w:r>
      <w:r>
        <w:rPr>
          <w:rFonts w:hint="eastAsia" w:ascii="楷体" w:hAnsi="楷体" w:eastAsia="楷体" w:cs="楷体"/>
          <w:b w:val="0"/>
          <w:bCs w:val="0"/>
          <w:color w:val="auto"/>
          <w:spacing w:val="-2"/>
          <w:sz w:val="28"/>
          <w:szCs w:val="28"/>
        </w:rPr>
        <w:t xml:space="preserve"> 证明：比较有无缴费基数限额时的代际收入不平等大小</w:t>
      </w:r>
      <w:bookmarkEnd w:id="12"/>
      <w:bookmarkEnd w:id="13"/>
    </w:p>
    <w:p>
      <w:pPr>
        <w:rPr>
          <w:color w:val="auto"/>
        </w:rPr>
      </w:pPr>
    </w:p>
    <w:p>
      <w:pPr>
        <w:rPr>
          <w:color w:val="auto"/>
        </w:rPr>
      </w:pP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根据式（11）、（28）和（29）可知，当</w:t>
      </w:r>
      <m:oMath>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oMath>
      <w:r>
        <w:rPr>
          <w:rFonts w:hint="eastAsia" w:ascii="仿宋" w:hAnsi="仿宋" w:eastAsia="仿宋" w:cs="仿宋"/>
          <w:color w:val="auto"/>
          <w:kern w:val="2"/>
        </w:rPr>
        <w:t>取值变大时，</w:t>
      </w:r>
      <m:oMath>
        <m:r>
          <m:rPr/>
          <w:rPr>
            <w:rFonts w:hint="eastAsia" w:ascii="Cambria Math" w:hAnsi="Cambria Math" w:eastAsia="仿宋" w:cs="仿宋"/>
            <w:color w:val="auto"/>
            <w:kern w:val="2"/>
          </w:rPr>
          <m:t>τ</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oMath>
      <w:r>
        <w:rPr>
          <w:rFonts w:hint="eastAsia" w:ascii="仿宋" w:hAnsi="仿宋" w:eastAsia="仿宋" w:cs="仿宋"/>
          <w:color w:val="auto"/>
          <w:kern w:val="2"/>
        </w:rPr>
        <w:t>、</w:t>
      </w: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oMath>
      <w:r>
        <w:rPr>
          <w:rFonts w:hint="eastAsia" w:ascii="仿宋" w:hAnsi="仿宋" w:eastAsia="仿宋" w:cs="仿宋"/>
          <w:color w:val="auto"/>
          <w:kern w:val="2"/>
        </w:rPr>
        <w:t>和</w:t>
      </w: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oMath>
      <w:r>
        <w:rPr>
          <w:rFonts w:hint="eastAsia" w:ascii="仿宋" w:hAnsi="仿宋" w:eastAsia="仿宋" w:cs="仿宋"/>
          <w:color w:val="auto"/>
          <w:kern w:val="2"/>
        </w:rPr>
        <w:t>取值也相应变大，容易证得</w:t>
      </w: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G</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B</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oMath>
      <w:r>
        <w:rPr>
          <w:rFonts w:hint="eastAsia" w:ascii="仿宋" w:hAnsi="仿宋" w:eastAsia="仿宋" w:cs="仿宋"/>
          <w:color w:val="auto"/>
          <w:kern w:val="2"/>
        </w:rPr>
        <w:t>取值变小。反之，当</w:t>
      </w:r>
      <m:oMath>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oMath>
      <w:r>
        <w:rPr>
          <w:rFonts w:hint="eastAsia" w:ascii="仿宋" w:hAnsi="仿宋" w:eastAsia="仿宋" w:cs="仿宋"/>
          <w:color w:val="auto"/>
          <w:kern w:val="2"/>
        </w:rPr>
        <w:t>取值变小时，</w:t>
      </w: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G</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B</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oMath>
      <w:r>
        <w:rPr>
          <w:rFonts w:hint="eastAsia" w:ascii="仿宋" w:hAnsi="仿宋" w:eastAsia="仿宋" w:cs="仿宋"/>
          <w:color w:val="auto"/>
          <w:kern w:val="2"/>
        </w:rPr>
        <w:t>取值变大。</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未设定缴费基数限额时，满足</w:t>
      </w:r>
      <m:oMath>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m:t>
        </m:r>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=1</m:t>
        </m:r>
      </m:oMath>
      <w:r>
        <w:rPr>
          <w:rFonts w:hint="eastAsia" w:ascii="仿宋" w:hAnsi="仿宋" w:eastAsia="仿宋" w:cs="仿宋"/>
          <w:color w:val="auto"/>
          <w:kern w:val="2"/>
        </w:rPr>
        <w:t>，易证：</w:t>
      </w:r>
    </w:p>
    <w:p>
      <w:pPr>
        <w:kinsoku/>
        <w:autoSpaceDE/>
        <w:autoSpaceDN/>
        <w:ind w:firstLine="420"/>
        <w:textAlignment w:val="auto"/>
        <w:rPr>
          <w:rFonts w:ascii="仿宋" w:hAnsi="仿宋" w:eastAsia="仿宋" w:cs="仿宋"/>
          <w:color w:val="auto"/>
          <w:kern w:val="2"/>
        </w:rPr>
      </w:pP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G</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B</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G</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B</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ρn</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e>
            </m:d>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n</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n</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m:t>
            </m:r>
            <m:d>
              <m:dPr>
                <m:ctrlPr>
                  <w:rPr>
                    <w:rFonts w:hint="eastAsia" w:ascii="Cambria Math" w:hAnsi="Cambria Math" w:eastAsia="仿宋" w:cs="仿宋"/>
                    <w:color w:val="auto"/>
                    <w:kern w:val="2"/>
                  </w:rPr>
                </m:ctrlPr>
              </m:dPr>
              <m:e>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den>
        </m:f>
      </m:oMath>
      <w:r>
        <w:rPr>
          <w:rFonts w:hint="eastAsia" w:ascii="仿宋" w:hAnsi="仿宋" w:eastAsia="仿宋" w:cs="仿宋"/>
          <w:color w:val="auto"/>
          <w:kern w:val="2"/>
        </w:rPr>
        <w:t>,</w:t>
      </w:r>
    </w:p>
    <w:p>
      <w:pPr>
        <w:kinsoku/>
        <w:autoSpaceDE/>
        <w:autoSpaceDN/>
        <w:textAlignment w:val="auto"/>
        <w:rPr>
          <w:rFonts w:ascii="仿宋" w:hAnsi="仿宋" w:eastAsia="仿宋" w:cs="仿宋"/>
          <w:color w:val="auto"/>
          <w:kern w:val="2"/>
        </w:rPr>
      </w:pPr>
      <w:r>
        <w:rPr>
          <w:rFonts w:hint="eastAsia" w:ascii="仿宋" w:hAnsi="仿宋" w:eastAsia="仿宋" w:cs="仿宋"/>
          <w:color w:val="auto"/>
          <w:kern w:val="2"/>
        </w:rPr>
        <w:t>其中，</w:t>
      </w:r>
      <m:oMath>
        <m:r>
          <m:rPr>
            <m:sty m:val="p"/>
          </m:rPr>
          <w:rPr>
            <w:rFonts w:hint="eastAsia" w:ascii="Cambria Math" w:hAnsi="Cambria Math" w:eastAsia="仿宋" w:cs="仿宋"/>
            <w:color w:val="auto"/>
            <w:kern w:val="2"/>
          </w:rPr>
          <m:t xml:space="preserve"> </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r>
          <m:rPr/>
          <w:rPr>
            <w:rFonts w:hint="eastAsia" w:ascii="Cambria Math" w:hAnsi="Cambria Math" w:eastAsia="仿宋" w:cs="仿宋"/>
            <w:color w:val="auto"/>
            <w:kern w:val="2"/>
          </w:rPr>
          <m:t>n</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m:t>
        </m:r>
      </m:oMath>
      <w:r>
        <w:rPr>
          <w:rFonts w:hint="eastAsia" w:ascii="仿宋" w:hAnsi="仿宋" w:eastAsia="仿宋" w:cs="仿宋"/>
          <w:color w:val="auto"/>
          <w:kern w:val="2"/>
        </w:rPr>
        <w:t>，</w:t>
      </w: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z</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f</m:t>
                </m:r>
                <m:ctrlPr>
                  <w:rPr>
                    <w:rFonts w:hint="eastAsia" w:ascii="Cambria Math" w:hAnsi="Cambria Math" w:eastAsia="仿宋" w:cs="仿宋"/>
                    <w:color w:val="auto"/>
                    <w:kern w:val="2"/>
                  </w:rPr>
                </m:ctrlPr>
              </m:sub>
            </m:sSub>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ϑ</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ctrlPr>
              <w:rPr>
                <w:rFonts w:hint="eastAsia" w:ascii="Cambria Math" w:hAnsi="Cambria Math" w:eastAsia="仿宋" w:cs="仿宋"/>
                <w:color w:val="auto"/>
                <w:kern w:val="2"/>
              </w:rPr>
            </m:ctrlPr>
          </m:den>
        </m:f>
      </m:oMath>
      <w:r>
        <w:rPr>
          <w:rFonts w:hint="eastAsia" w:ascii="仿宋" w:hAnsi="仿宋" w:eastAsia="仿宋" w:cs="仿宋"/>
          <w:color w:val="auto"/>
          <w:kern w:val="2"/>
        </w:rPr>
        <w:t>，</w:t>
      </w:r>
      <m:oMath>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ϑ</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r>
          <m:rPr>
            <m:sty m:val="p"/>
          </m:rPr>
          <w:rPr>
            <w:rFonts w:hint="eastAsia" w:ascii="Cambria Math" w:hAnsi="Cambria Math" w:eastAsia="仿宋" w:cs="仿宋"/>
            <w:color w:val="auto"/>
            <w:kern w:val="2"/>
          </w:rPr>
          <m:t>=</m:t>
        </m:r>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ρα</m:t>
            </m:r>
            <m:ctrlPr>
              <w:rPr>
                <w:rFonts w:hint="eastAsia" w:ascii="Cambria Math" w:hAnsi="Cambria Math" w:eastAsia="仿宋" w:cs="仿宋"/>
                <w:color w:val="auto"/>
                <w:kern w:val="2"/>
              </w:rPr>
            </m:ctrlPr>
          </m:num>
          <m:den>
            <m:r>
              <m:rPr/>
              <w:rPr>
                <w:rFonts w:hint="eastAsia" w:ascii="Cambria Math" w:hAnsi="Cambria Math" w:eastAsia="仿宋" w:cs="仿宋"/>
                <w:color w:val="auto"/>
                <w:kern w:val="2"/>
              </w:rPr>
              <m:t>n</m:t>
            </m:r>
            <m:ctrlPr>
              <w:rPr>
                <w:rFonts w:hint="eastAsia" w:ascii="Cambria Math" w:hAnsi="Cambria Math" w:eastAsia="仿宋" w:cs="仿宋"/>
                <w:color w:val="auto"/>
                <w:kern w:val="2"/>
              </w:rPr>
            </m:ctrlPr>
          </m:den>
        </m:f>
        <m:f>
          <m:fPr>
            <m:ctrlPr>
              <w:rPr>
                <w:rFonts w:hint="eastAsia" w:ascii="Cambria Math" w:hAnsi="Cambria Math" w:eastAsia="仿宋" w:cs="仿宋"/>
                <w:color w:val="auto"/>
                <w:kern w:val="2"/>
              </w:rPr>
            </m:ctrlPr>
          </m:fPr>
          <m:num>
            <m:r>
              <m:rPr/>
              <w:rPr>
                <w:rFonts w:hint="eastAsia" w:ascii="Cambria Math" w:hAnsi="Cambria Math" w:eastAsia="仿宋" w:cs="仿宋"/>
                <w:color w:val="auto"/>
                <w:kern w:val="2"/>
              </w:rPr>
              <m:t>βρ</m:t>
            </m:r>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d>
            <m:ctrlPr>
              <w:rPr>
                <w:rFonts w:hint="eastAsia" w:ascii="Cambria Math" w:hAnsi="Cambria Math" w:eastAsia="仿宋" w:cs="仿宋"/>
                <w:color w:val="auto"/>
                <w:kern w:val="2"/>
              </w:rPr>
            </m:ctrlPr>
          </m:num>
          <m:den>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βρη</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r>
              <m:rPr>
                <m:sty m:val="p"/>
              </m:rPr>
              <w:rPr>
                <w:rFonts w:hint="eastAsia" w:ascii="Cambria Math" w:hAnsi="Cambria Math" w:eastAsia="仿宋" w:cs="仿宋"/>
                <w:color w:val="auto"/>
                <w:kern w:val="2"/>
              </w:rPr>
              <m:t>)</m:t>
            </m:r>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τ</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p</m:t>
                </m:r>
                <m:ctrlPr>
                  <w:rPr>
                    <w:rFonts w:hint="eastAsia" w:ascii="Cambria Math" w:hAnsi="Cambria Math" w:eastAsia="仿宋" w:cs="仿宋"/>
                    <w:color w:val="auto"/>
                    <w:kern w:val="2"/>
                  </w:rPr>
                </m:ctrlPr>
              </m:sub>
            </m:sSub>
            <m:d>
              <m:dPr>
                <m:ctrlPr>
                  <w:rPr>
                    <w:rFonts w:hint="eastAsia" w:ascii="Cambria Math" w:hAnsi="Cambria Math" w:eastAsia="仿宋" w:cs="仿宋"/>
                    <w:color w:val="auto"/>
                    <w:kern w:val="2"/>
                  </w:rPr>
                </m:ctrlPr>
              </m:dPr>
              <m:e>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α</m:t>
                </m:r>
                <m:ctrlPr>
                  <w:rPr>
                    <w:rFonts w:hint="eastAsia" w:ascii="Cambria Math" w:hAnsi="Cambria Math" w:eastAsia="仿宋" w:cs="仿宋"/>
                    <w:color w:val="auto"/>
                    <w:kern w:val="2"/>
                  </w:rPr>
                </m:ctrlPr>
              </m:e>
            </m:d>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ρα</m:t>
            </m:r>
            <m:r>
              <m:rPr>
                <m:sty m:val="p"/>
              </m:rPr>
              <w:rPr>
                <w:rFonts w:hint="eastAsia" w:ascii="Cambria Math" w:hAnsi="Cambria Math" w:eastAsia="仿宋" w:cs="仿宋"/>
                <w:color w:val="auto"/>
                <w:kern w:val="2"/>
              </w:rPr>
              <m:t>(1+</m:t>
            </m:r>
            <m:r>
              <m:rPr/>
              <w:rPr>
                <w:rFonts w:hint="eastAsia" w:ascii="Cambria Math" w:hAnsi="Cambria Math" w:eastAsia="仿宋" w:cs="仿宋"/>
                <w:color w:val="auto"/>
                <w:kern w:val="2"/>
              </w:rPr>
              <m:t>βρ</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η</m:t>
            </m:r>
            <m:r>
              <m:rPr>
                <m:sty m:val="p"/>
              </m:rPr>
              <w:rPr>
                <w:rFonts w:ascii="Cambria Math" w:hAnsi="Cambria Math" w:eastAsia="仿宋" w:cs="仿宋"/>
                <w:color w:val="auto"/>
                <w:kern w:val="2"/>
              </w:rPr>
              <m:t>γ</m:t>
            </m:r>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den>
        </m:f>
      </m:oMath>
      <w:r>
        <w:rPr>
          <w:rFonts w:hint="eastAsia" w:ascii="仿宋" w:hAnsi="仿宋" w:eastAsia="仿宋" w:cs="仿宋"/>
          <w:color w:val="auto"/>
          <w:kern w:val="2"/>
        </w:rPr>
        <w:t>。</w:t>
      </w:r>
    </w:p>
    <w:p>
      <w:pPr>
        <w:kinsoku/>
        <w:autoSpaceDE/>
        <w:autoSpaceDN/>
        <w:ind w:firstLine="420"/>
        <w:textAlignment w:val="auto"/>
        <w:rPr>
          <w:rFonts w:ascii="仿宋" w:hAnsi="仿宋" w:eastAsia="仿宋" w:cs="仿宋"/>
          <w:color w:val="auto"/>
          <w:kern w:val="2"/>
        </w:rPr>
      </w:pPr>
      <w:r>
        <w:rPr>
          <w:rFonts w:hint="eastAsia" w:ascii="仿宋" w:hAnsi="仿宋" w:eastAsia="仿宋" w:cs="仿宋"/>
          <w:color w:val="auto"/>
          <w:kern w:val="2"/>
        </w:rPr>
        <w:t>据此可得：当</w:t>
      </w:r>
      <m:oMath>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=1</m:t>
        </m:r>
      </m:oMath>
      <w:r>
        <w:rPr>
          <w:rFonts w:hint="eastAsia" w:ascii="仿宋" w:hAnsi="仿宋" w:eastAsia="仿宋" w:cs="仿宋"/>
          <w:color w:val="auto"/>
          <w:kern w:val="2"/>
        </w:rPr>
        <w:t>时，</w:t>
      </w: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G</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B</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G</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B</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oMath>
      <w:r>
        <w:rPr>
          <w:rFonts w:hint="eastAsia" w:ascii="仿宋" w:hAnsi="仿宋" w:eastAsia="仿宋" w:cs="仿宋"/>
          <w:color w:val="auto"/>
          <w:kern w:val="2"/>
        </w:rPr>
        <w:t>；当</w:t>
      </w:r>
      <m:oMath>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&gt;1</m:t>
        </m:r>
      </m:oMath>
      <w:r>
        <w:rPr>
          <w:rFonts w:hint="eastAsia" w:ascii="仿宋" w:hAnsi="仿宋" w:eastAsia="仿宋" w:cs="仿宋"/>
          <w:color w:val="auto"/>
          <w:kern w:val="2"/>
        </w:rPr>
        <w:t>时，</w:t>
      </w: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G</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B</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&lt;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G</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B</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oMath>
      <w:r>
        <w:rPr>
          <w:rFonts w:hint="eastAsia" w:ascii="仿宋" w:hAnsi="仿宋" w:eastAsia="仿宋" w:cs="仿宋"/>
          <w:color w:val="auto"/>
          <w:kern w:val="2"/>
        </w:rPr>
        <w:t>；当</w:t>
      </w:r>
      <m:oMath>
        <m:acc>
          <m:accPr>
            <m:chr m:val="̈"/>
            <m:ctrlPr>
              <w:rPr>
                <w:rFonts w:hint="eastAsia" w:ascii="Cambria Math" w:hAnsi="Cambria Math" w:eastAsia="仿宋" w:cs="仿宋"/>
                <w:color w:val="auto"/>
                <w:kern w:val="2"/>
              </w:rPr>
            </m:ctrlPr>
          </m:accPr>
          <m:e>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x</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ctrlPr>
              <w:rPr>
                <w:rFonts w:hint="eastAsia" w:ascii="Cambria Math" w:hAnsi="Cambria Math" w:eastAsia="仿宋" w:cs="仿宋"/>
                <w:color w:val="auto"/>
                <w:kern w:val="2"/>
              </w:rPr>
            </m:ctrlPr>
          </m:e>
        </m:acc>
        <m:r>
          <m:rPr>
            <m:sty m:val="p"/>
          </m:rPr>
          <w:rPr>
            <w:rFonts w:hint="eastAsia" w:ascii="Cambria Math" w:hAnsi="Cambria Math" w:eastAsia="仿宋" w:cs="仿宋"/>
            <w:color w:val="auto"/>
            <w:kern w:val="2"/>
          </w:rPr>
          <m:t>&lt;1</m:t>
        </m:r>
      </m:oMath>
      <w:r>
        <w:rPr>
          <w:rFonts w:hint="eastAsia" w:ascii="仿宋" w:hAnsi="仿宋" w:eastAsia="仿宋" w:cs="仿宋"/>
          <w:color w:val="auto"/>
          <w:kern w:val="2"/>
        </w:rPr>
        <w:t>时，</w:t>
      </w:r>
      <m:oMath>
        <m:sSub>
          <m:sSubPr>
            <m:ctrlPr>
              <w:rPr>
                <w:rFonts w:hint="eastAsia" w:ascii="Cambria Math" w:hAnsi="Cambria Math" w:eastAsia="仿宋" w:cs="仿宋"/>
                <w:color w:val="auto"/>
                <w:kern w:val="2"/>
              </w:rPr>
            </m:ctrlPr>
          </m:sSubPr>
          <m:e>
            <m:r>
              <m:rPr/>
              <w:rPr>
                <w:rFonts w:hint="eastAsia" w:ascii="Cambria Math" w:hAnsi="Cambria Math" w:eastAsia="仿宋" w:cs="仿宋"/>
                <w:color w:val="auto"/>
                <w:kern w:val="2"/>
              </w:rPr>
              <m:t>G</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B</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Sub>
        <m:r>
          <m:rPr>
            <m:sty m:val="p"/>
          </m:rPr>
          <w:rPr>
            <w:rFonts w:hint="eastAsia" w:ascii="Cambria Math" w:hAnsi="Cambria Math" w:eastAsia="仿宋" w:cs="仿宋"/>
            <w:color w:val="auto"/>
            <w:kern w:val="2"/>
          </w:rPr>
          <m:t>&gt;</m:t>
        </m:r>
        <m:sSubSup>
          <m:sSubSupPr>
            <m:ctrlPr>
              <w:rPr>
                <w:rFonts w:hint="eastAsia" w:ascii="Cambria Math" w:hAnsi="Cambria Math" w:eastAsia="仿宋" w:cs="仿宋"/>
                <w:color w:val="auto"/>
                <w:kern w:val="2"/>
              </w:rPr>
            </m:ctrlPr>
          </m:sSubSupPr>
          <m:e>
            <m:r>
              <m:rPr/>
              <w:rPr>
                <w:rFonts w:hint="eastAsia" w:ascii="Cambria Math" w:hAnsi="Cambria Math" w:eastAsia="仿宋" w:cs="仿宋"/>
                <w:color w:val="auto"/>
                <w:kern w:val="2"/>
              </w:rPr>
              <m:t>G</m:t>
            </m:r>
            <m:ctrlPr>
              <w:rPr>
                <w:rFonts w:hint="eastAsia" w:ascii="Cambria Math" w:hAnsi="Cambria Math" w:eastAsia="仿宋" w:cs="仿宋"/>
                <w:color w:val="auto"/>
                <w:kern w:val="2"/>
              </w:rPr>
            </m:ctrlPr>
          </m:e>
          <m:sub>
            <m:r>
              <m:rPr/>
              <w:rPr>
                <w:rFonts w:hint="eastAsia" w:ascii="Cambria Math" w:hAnsi="Cambria Math" w:eastAsia="仿宋" w:cs="仿宋"/>
                <w:color w:val="auto"/>
                <w:kern w:val="2"/>
              </w:rPr>
              <m:t>B</m:t>
            </m:r>
            <m:r>
              <m:rPr>
                <m:sty m:val="p"/>
              </m:rPr>
              <w:rPr>
                <w:rFonts w:hint="eastAsia" w:ascii="Cambria Math" w:hAnsi="Cambria Math" w:eastAsia="仿宋" w:cs="仿宋"/>
                <w:color w:val="auto"/>
                <w:kern w:val="2"/>
              </w:rPr>
              <m:t>,</m:t>
            </m:r>
            <m:r>
              <m:rPr/>
              <w:rPr>
                <w:rFonts w:hint="eastAsia" w:ascii="Cambria Math" w:hAnsi="Cambria Math" w:eastAsia="仿宋" w:cs="仿宋"/>
                <w:color w:val="auto"/>
                <w:kern w:val="2"/>
              </w:rPr>
              <m:t>t</m:t>
            </m:r>
            <m:r>
              <m:rPr>
                <m:sty m:val="p"/>
              </m:rPr>
              <w:rPr>
                <w:rFonts w:hint="eastAsia" w:ascii="Cambria Math" w:hAnsi="Cambria Math" w:eastAsia="仿宋" w:cs="仿宋"/>
                <w:color w:val="auto"/>
                <w:kern w:val="2"/>
              </w:rPr>
              <m:t>+1</m:t>
            </m:r>
            <m:ctrlPr>
              <w:rPr>
                <w:rFonts w:hint="eastAsia" w:ascii="Cambria Math" w:hAnsi="Cambria Math" w:eastAsia="仿宋" w:cs="仿宋"/>
                <w:color w:val="auto"/>
                <w:kern w:val="2"/>
              </w:rPr>
            </m:ctrlPr>
          </m:sub>
          <m:sup>
            <m:r>
              <m:rPr>
                <m:sty m:val="p"/>
              </m:rPr>
              <w:rPr>
                <w:rFonts w:hint="eastAsia" w:ascii="Cambria Math" w:hAnsi="Cambria Math" w:eastAsia="仿宋" w:cs="仿宋"/>
                <w:color w:val="auto"/>
                <w:kern w:val="2"/>
              </w:rPr>
              <m:t>'</m:t>
            </m:r>
            <m:ctrlPr>
              <w:rPr>
                <w:rFonts w:hint="eastAsia" w:ascii="Cambria Math" w:hAnsi="Cambria Math" w:eastAsia="仿宋" w:cs="仿宋"/>
                <w:color w:val="auto"/>
                <w:kern w:val="2"/>
              </w:rPr>
            </m:ctrlPr>
          </m:sup>
        </m:sSubSup>
      </m:oMath>
      <w:r>
        <w:rPr>
          <w:rFonts w:hint="eastAsia" w:ascii="仿宋" w:hAnsi="仿宋" w:eastAsia="仿宋" w:cs="仿宋"/>
          <w:color w:val="auto"/>
          <w:kern w:val="2"/>
        </w:rPr>
        <w:t xml:space="preserve">。 </w:t>
      </w:r>
    </w:p>
    <w:p>
      <w:pPr>
        <w:kinsoku/>
        <w:autoSpaceDE/>
        <w:autoSpaceDN/>
        <w:adjustRightInd/>
        <w:snapToGrid/>
        <w:textAlignment w:val="auto"/>
        <w:rPr>
          <w:rFonts w:ascii="仿宋" w:hAnsi="仿宋" w:eastAsia="仿宋" w:cs="仿宋"/>
          <w:color w:val="auto"/>
        </w:rPr>
      </w:pPr>
      <w:r>
        <w:rPr>
          <w:rFonts w:hint="eastAsia" w:ascii="仿宋" w:hAnsi="仿宋" w:eastAsia="仿宋" w:cs="仿宋"/>
          <w:color w:val="auto"/>
        </w:rPr>
        <w:br w:type="page"/>
      </w:r>
    </w:p>
    <w:p>
      <w:pPr>
        <w:pStyle w:val="2"/>
        <w:spacing w:before="0" w:after="0" w:line="240" w:lineRule="auto"/>
        <w:jc w:val="center"/>
        <w:rPr>
          <w:rFonts w:ascii="楷体" w:hAnsi="楷体" w:eastAsia="楷体" w:cs="楷体"/>
          <w:b w:val="0"/>
          <w:bCs w:val="0"/>
          <w:color w:val="auto"/>
          <w:spacing w:val="-2"/>
          <w:sz w:val="28"/>
          <w:szCs w:val="28"/>
        </w:rPr>
      </w:pPr>
      <w:bookmarkStart w:id="14" w:name="_Toc148810638"/>
      <w:r>
        <w:rPr>
          <w:rFonts w:hint="eastAsia" w:ascii="楷体" w:hAnsi="楷体" w:eastAsia="楷体" w:cs="楷体"/>
          <w:b w:val="0"/>
          <w:bCs w:val="0"/>
          <w:color w:val="auto"/>
          <w:spacing w:val="-2"/>
          <w:sz w:val="28"/>
          <w:szCs w:val="28"/>
        </w:rPr>
        <w:t>附录</w:t>
      </w:r>
      <w:r>
        <w:rPr>
          <w:rFonts w:hint="eastAsia" w:ascii="楷体" w:hAnsi="楷体" w:eastAsia="楷体" w:cs="楷体"/>
          <w:b w:val="0"/>
          <w:bCs w:val="0"/>
          <w:color w:val="auto"/>
          <w:spacing w:val="-1"/>
          <w:sz w:val="28"/>
          <w:szCs w:val="28"/>
        </w:rPr>
        <w:t>Ⅵ</w:t>
      </w:r>
      <w:r>
        <w:rPr>
          <w:rFonts w:hint="eastAsia" w:ascii="楷体" w:hAnsi="楷体" w:eastAsia="楷体" w:cs="楷体"/>
          <w:b w:val="0"/>
          <w:bCs w:val="0"/>
          <w:color w:val="auto"/>
          <w:spacing w:val="-2"/>
          <w:sz w:val="28"/>
          <w:szCs w:val="28"/>
        </w:rPr>
        <w:t xml:space="preserve"> 缴费基数限额调整对收入不平等和社会福利影响的模拟结果</w:t>
      </w:r>
      <w:bookmarkEnd w:id="14"/>
    </w:p>
    <w:p>
      <w:pPr>
        <w:rPr>
          <w:color w:val="auto"/>
        </w:rPr>
      </w:pPr>
    </w:p>
    <w:p>
      <w:pPr>
        <w:ind w:firstLine="420" w:firstLineChars="200"/>
        <w:rPr>
          <w:rFonts w:ascii="仿宋" w:hAnsi="仿宋" w:eastAsia="仿宋" w:cs="仿宋"/>
          <w:color w:val="auto"/>
        </w:rPr>
      </w:pPr>
      <w:r>
        <w:rPr>
          <w:rFonts w:hint="eastAsia" w:ascii="仿宋" w:hAnsi="仿宋" w:eastAsia="仿宋" w:cs="仿宋"/>
          <w:color w:val="auto"/>
        </w:rPr>
        <w:t>（1）养老保险缴费基数限额调整与收入不平等</w:t>
      </w:r>
    </w:p>
    <w:p>
      <w:pPr>
        <w:ind w:firstLine="420" w:firstLineChars="200"/>
        <w:rPr>
          <w:rFonts w:ascii="仿宋" w:hAnsi="仿宋" w:eastAsia="仿宋" w:cs="仿宋"/>
          <w:color w:val="auto"/>
        </w:rPr>
      </w:pPr>
      <w:r>
        <w:rPr>
          <w:rFonts w:hint="eastAsia" w:ascii="仿宋" w:hAnsi="仿宋" w:eastAsia="仿宋" w:cs="仿宋"/>
          <w:color w:val="auto"/>
        </w:rPr>
        <w:t>为分析缴费基数上下限调整对收入不平等的影响，本文模拟了不同调整组合下的第1期收入不平等变化。其中，缴费基数下限</w:t>
      </w:r>
      <m:oMath>
        <m:r>
          <m:rPr/>
          <w:rPr>
            <w:rFonts w:hint="eastAsia" w:ascii="Cambria Math" w:hAnsi="Cambria Math" w:eastAsia="仿宋" w:cs="仿宋"/>
            <w:color w:val="auto"/>
          </w:rPr>
          <m:t>a</m:t>
        </m:r>
      </m:oMath>
      <w:r>
        <w:rPr>
          <w:rFonts w:hint="eastAsia" w:ascii="仿宋" w:hAnsi="仿宋" w:eastAsia="仿宋" w:cs="仿宋"/>
          <w:color w:val="auto"/>
        </w:rPr>
        <w:t>的取值分别为0.2、0.3、0.4、0.5、0.6，缴费基数上限</w:t>
      </w:r>
      <m:oMath>
        <m:r>
          <m:rPr/>
          <w:rPr>
            <w:rFonts w:hint="eastAsia" w:ascii="Cambria Math" w:hAnsi="Cambria Math" w:eastAsia="仿宋" w:cs="仿宋"/>
            <w:color w:val="auto"/>
          </w:rPr>
          <m:t>b</m:t>
        </m:r>
      </m:oMath>
      <w:r>
        <w:rPr>
          <w:rFonts w:hint="eastAsia" w:ascii="仿宋" w:hAnsi="仿宋" w:eastAsia="仿宋" w:cs="仿宋"/>
          <w:color w:val="auto"/>
        </w:rPr>
        <w:t>的取值分别为3、4、5、6，模拟结果如图Ⅵ1所示。从图Ⅵ1可以看出：一方面，随着缴费基数下限的提高，工资收入不平等和缴费后可支配收入不平等随之增加，而养老金收入不平等和代际收入不平等呈下降趋势，最终使得总体收入不平等表现为下降态势。另一方面，随着缴费基数上限的增加，养老金收入不平等程度提高，但工资收入不平等、缴费后可支配收入不平等和代际收入不平等程度均有所降低，总体收入不平等先下降后上升。可见，调低下限并调高上限的做法有利于降低在职者代内收入不平等，但不利于降低退休者代内收入不平等；调高上限或下限的方式都可以降低代际收入不平等；调高缴费下限或适当调高缴费上限可以降低总体收入不平等。</w:t>
      </w:r>
    </w:p>
    <w:p>
      <w:pPr>
        <w:jc w:val="center"/>
        <w:rPr>
          <w:rFonts w:ascii="仿宋" w:hAnsi="仿宋" w:eastAsia="仿宋" w:cs="仿宋"/>
          <w:b/>
          <w:bCs/>
          <w:color w:val="auto"/>
        </w:rPr>
      </w:pPr>
      <w:r>
        <w:rPr>
          <w:rFonts w:hint="eastAsia" w:ascii="仿宋" w:hAnsi="仿宋" w:eastAsia="仿宋" w:cs="仿宋"/>
          <w:b/>
          <w:bCs/>
          <w:color w:val="auto"/>
        </w:rPr>
        <w:drawing>
          <wp:inline distT="0" distB="0" distL="0" distR="0">
            <wp:extent cx="4844415" cy="304292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l="3696" t="-1354" r="4657" b="1"/>
                    <a:stretch>
                      <a:fillRect/>
                    </a:stretch>
                  </pic:blipFill>
                  <pic:spPr>
                    <a:xfrm>
                      <a:off x="0" y="0"/>
                      <a:ext cx="4850782" cy="3047533"/>
                    </a:xfrm>
                    <a:prstGeom prst="rect">
                      <a:avLst/>
                    </a:prstGeom>
                    <a:noFill/>
                    <a:ln>
                      <a:noFill/>
                    </a:ln>
                  </pic:spPr>
                </pic:pic>
              </a:graphicData>
            </a:graphic>
          </wp:inline>
        </w:drawing>
      </w:r>
    </w:p>
    <w:p>
      <w:pPr>
        <w:jc w:val="center"/>
        <w:rPr>
          <w:rFonts w:ascii="宋体" w:hAnsi="宋体" w:cs="宋体"/>
          <w:b/>
          <w:bCs/>
          <w:color w:val="auto"/>
          <w:sz w:val="20"/>
          <w:szCs w:val="20"/>
        </w:rPr>
      </w:pPr>
      <w:r>
        <w:rPr>
          <w:rFonts w:hint="eastAsia" w:ascii="宋体" w:hAnsi="宋体" w:cs="宋体"/>
          <w:b/>
          <w:bCs/>
          <w:color w:val="auto"/>
          <w:sz w:val="20"/>
          <w:szCs w:val="20"/>
        </w:rPr>
        <w:t>图</w:t>
      </w:r>
      <w:r>
        <w:rPr>
          <w:rFonts w:hint="eastAsia" w:ascii="宋体" w:hAnsi="宋体" w:cs="宋体"/>
          <w:color w:val="auto"/>
          <w:sz w:val="20"/>
          <w:szCs w:val="20"/>
        </w:rPr>
        <w:t>Ⅵ1</w:t>
      </w:r>
      <w:r>
        <w:rPr>
          <w:rFonts w:hint="eastAsia" w:ascii="宋体" w:hAnsi="宋体" w:cs="宋体"/>
          <w:b/>
          <w:bCs/>
          <w:color w:val="auto"/>
          <w:sz w:val="20"/>
          <w:szCs w:val="20"/>
        </w:rPr>
        <w:t xml:space="preserve"> 养老保险缴费基数限额调整对收入不平等的影响</w:t>
      </w:r>
    </w:p>
    <w:p>
      <w:pPr>
        <w:jc w:val="center"/>
        <w:rPr>
          <w:rFonts w:ascii="仿宋" w:hAnsi="仿宋" w:eastAsia="仿宋" w:cs="仿宋"/>
          <w:b/>
          <w:bCs/>
          <w:color w:val="auto"/>
        </w:rPr>
      </w:pPr>
    </w:p>
    <w:p>
      <w:pPr>
        <w:ind w:firstLine="420" w:firstLineChars="200"/>
        <w:rPr>
          <w:rFonts w:ascii="仿宋" w:hAnsi="仿宋" w:eastAsia="仿宋" w:cs="仿宋"/>
          <w:color w:val="auto"/>
        </w:rPr>
      </w:pPr>
      <w:r>
        <w:rPr>
          <w:rFonts w:hint="eastAsia" w:ascii="仿宋" w:hAnsi="仿宋" w:eastAsia="仿宋" w:cs="仿宋"/>
          <w:color w:val="auto"/>
        </w:rPr>
        <w:t>（2）养老保险缴费基数限额调整与社会福利</w:t>
      </w:r>
    </w:p>
    <w:p>
      <w:pPr>
        <w:ind w:firstLine="420" w:firstLineChars="200"/>
        <w:rPr>
          <w:rFonts w:ascii="仿宋" w:hAnsi="仿宋" w:eastAsia="仿宋" w:cs="仿宋"/>
          <w:color w:val="auto"/>
        </w:rPr>
      </w:pPr>
      <w:r>
        <w:rPr>
          <w:rFonts w:hint="eastAsia" w:ascii="仿宋" w:hAnsi="仿宋" w:eastAsia="仿宋" w:cs="仿宋"/>
          <w:bCs/>
          <w:iCs/>
          <w:color w:val="auto"/>
        </w:rPr>
        <w:t>我们接下来比较分析了缴费基数限额调整对不同群体福利和社会福利的影响，</w:t>
      </w:r>
      <w:r>
        <w:rPr>
          <w:rFonts w:hint="eastAsia" w:ascii="仿宋" w:hAnsi="仿宋" w:eastAsia="仿宋" w:cs="仿宋"/>
          <w:color w:val="auto"/>
        </w:rPr>
        <w:t>缴费基数下限</w:t>
      </w:r>
      <m:oMath>
        <m:r>
          <m:rPr/>
          <w:rPr>
            <w:rFonts w:hint="eastAsia" w:ascii="Cambria Math" w:hAnsi="Cambria Math" w:eastAsia="仿宋" w:cs="仿宋"/>
            <w:color w:val="auto"/>
          </w:rPr>
          <m:t>a</m:t>
        </m:r>
      </m:oMath>
      <w:r>
        <w:rPr>
          <w:rFonts w:hint="eastAsia" w:ascii="仿宋" w:hAnsi="仿宋" w:eastAsia="仿宋" w:cs="仿宋"/>
          <w:color w:val="auto"/>
        </w:rPr>
        <w:t>的取值仍然为0.2、0.3、0.4、0.5、0.6，缴费基数上限</w:t>
      </w:r>
      <m:oMath>
        <m:r>
          <m:rPr/>
          <w:rPr>
            <w:rFonts w:hint="eastAsia" w:ascii="Cambria Math" w:hAnsi="Cambria Math" w:eastAsia="仿宋" w:cs="仿宋"/>
            <w:color w:val="auto"/>
          </w:rPr>
          <m:t>b</m:t>
        </m:r>
      </m:oMath>
      <w:r>
        <w:rPr>
          <w:rFonts w:hint="eastAsia" w:ascii="仿宋" w:hAnsi="仿宋" w:eastAsia="仿宋" w:cs="仿宋"/>
          <w:color w:val="auto"/>
        </w:rPr>
        <w:t>的取值仍然为3、4、5、6，模拟结果</w:t>
      </w:r>
      <w:r>
        <w:rPr>
          <w:rFonts w:hint="eastAsia" w:ascii="仿宋" w:hAnsi="仿宋" w:eastAsia="仿宋" w:cs="仿宋"/>
          <w:bCs/>
          <w:iCs/>
          <w:color w:val="auto"/>
        </w:rPr>
        <w:t>如图</w:t>
      </w:r>
      <w:r>
        <w:rPr>
          <w:rFonts w:hint="eastAsia" w:ascii="仿宋" w:hAnsi="仿宋" w:eastAsia="仿宋" w:cs="仿宋"/>
          <w:color w:val="auto"/>
        </w:rPr>
        <w:t>Ⅵ2</w:t>
      </w:r>
      <w:r>
        <w:rPr>
          <w:rFonts w:hint="eastAsia" w:ascii="仿宋" w:hAnsi="仿宋" w:eastAsia="仿宋" w:cs="仿宋"/>
          <w:bCs/>
          <w:iCs/>
          <w:color w:val="auto"/>
        </w:rPr>
        <w:t>和图</w:t>
      </w:r>
      <w:r>
        <w:rPr>
          <w:rFonts w:hint="eastAsia" w:ascii="仿宋" w:hAnsi="仿宋" w:eastAsia="仿宋" w:cs="仿宋"/>
          <w:color w:val="auto"/>
        </w:rPr>
        <w:t>Ⅵ3</w:t>
      </w:r>
      <w:r>
        <w:rPr>
          <w:rFonts w:hint="eastAsia" w:ascii="仿宋" w:hAnsi="仿宋" w:eastAsia="仿宋" w:cs="仿宋"/>
          <w:bCs/>
          <w:iCs/>
          <w:color w:val="auto"/>
        </w:rPr>
        <w:t>所示。</w:t>
      </w:r>
    </w:p>
    <w:p>
      <w:pPr>
        <w:jc w:val="center"/>
        <w:rPr>
          <w:rFonts w:ascii="仿宋" w:hAnsi="仿宋" w:eastAsia="仿宋" w:cs="仿宋"/>
          <w:b/>
          <w:bCs/>
          <w:color w:val="auto"/>
        </w:rPr>
      </w:pPr>
      <w:r>
        <w:rPr>
          <w:rFonts w:hint="eastAsia" w:ascii="仿宋" w:hAnsi="仿宋" w:eastAsia="仿宋" w:cs="仿宋"/>
          <w:b/>
          <w:bCs/>
          <w:color w:val="auto"/>
        </w:rPr>
        <w:drawing>
          <wp:inline distT="0" distB="0" distL="0" distR="0">
            <wp:extent cx="4826000" cy="30194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a:extLst>
                        <a:ext uri="{28A0092B-C50C-407E-A947-70E740481C1C}">
                          <a14:useLocalDpi xmlns:a14="http://schemas.microsoft.com/office/drawing/2010/main" val="0"/>
                        </a:ext>
                      </a:extLst>
                    </a:blip>
                    <a:srcRect l="1238" r="1951"/>
                    <a:stretch>
                      <a:fillRect/>
                    </a:stretch>
                  </pic:blipFill>
                  <pic:spPr>
                    <a:xfrm>
                      <a:off x="0" y="0"/>
                      <a:ext cx="4836710" cy="3026115"/>
                    </a:xfrm>
                    <a:prstGeom prst="rect">
                      <a:avLst/>
                    </a:prstGeom>
                    <a:noFill/>
                    <a:ln>
                      <a:noFill/>
                    </a:ln>
                  </pic:spPr>
                </pic:pic>
              </a:graphicData>
            </a:graphic>
          </wp:inline>
        </w:drawing>
      </w:r>
    </w:p>
    <w:p>
      <w:pPr>
        <w:jc w:val="center"/>
        <w:rPr>
          <w:rFonts w:ascii="宋体" w:hAnsi="宋体" w:cs="宋体"/>
          <w:b/>
          <w:bCs/>
          <w:color w:val="auto"/>
          <w:sz w:val="20"/>
          <w:szCs w:val="20"/>
        </w:rPr>
      </w:pPr>
      <w:r>
        <w:rPr>
          <w:rFonts w:hint="eastAsia" w:ascii="宋体" w:hAnsi="宋体" w:cs="宋体"/>
          <w:b/>
          <w:bCs/>
          <w:color w:val="auto"/>
          <w:sz w:val="20"/>
          <w:szCs w:val="20"/>
        </w:rPr>
        <w:t>图</w:t>
      </w:r>
      <w:r>
        <w:rPr>
          <w:rFonts w:hint="eastAsia" w:ascii="宋体" w:hAnsi="宋体" w:cs="宋体"/>
          <w:color w:val="auto"/>
          <w:sz w:val="20"/>
          <w:szCs w:val="20"/>
        </w:rPr>
        <w:t>Ⅵ2</w:t>
      </w:r>
      <w:r>
        <w:rPr>
          <w:rFonts w:hint="eastAsia" w:ascii="宋体" w:hAnsi="宋体" w:cs="宋体"/>
          <w:b/>
          <w:bCs/>
          <w:color w:val="auto"/>
          <w:sz w:val="20"/>
          <w:szCs w:val="20"/>
        </w:rPr>
        <w:t xml:space="preserve"> 养老保险缴费基数限额调整对不同群体福利的影响</w:t>
      </w:r>
    </w:p>
    <w:p>
      <w:pPr>
        <w:jc w:val="center"/>
        <w:rPr>
          <w:rFonts w:ascii="仿宋" w:hAnsi="仿宋" w:eastAsia="仿宋" w:cs="仿宋"/>
          <w:b/>
          <w:bCs/>
          <w:color w:val="auto"/>
        </w:rPr>
      </w:pPr>
    </w:p>
    <w:p>
      <w:pPr>
        <w:ind w:firstLine="420" w:firstLineChars="200"/>
        <w:rPr>
          <w:rFonts w:ascii="仿宋" w:hAnsi="仿宋" w:eastAsia="仿宋" w:cs="仿宋"/>
          <w:color w:val="auto"/>
        </w:rPr>
      </w:pPr>
      <w:r>
        <w:rPr>
          <w:rFonts w:hint="eastAsia" w:ascii="仿宋" w:hAnsi="仿宋" w:eastAsia="仿宋" w:cs="仿宋"/>
          <w:color w:val="auto"/>
        </w:rPr>
        <w:t>从图Ⅵ2可以看出：降低缴费基数下限可以增进所有年轻群体福利，并提高老年低收入群体福利，但损害了老年中等收入群体和老年高收入群体福利；降低缴费基数上限会增进所有年轻群体福利，并提高老年高收入群体福利，但损害了老年低收入群体和老年中等收入群体福利。可见，</w:t>
      </w:r>
      <w:bookmarkStart w:id="15" w:name="_Hlk67823772"/>
      <w:r>
        <w:rPr>
          <w:rFonts w:hint="eastAsia" w:ascii="仿宋" w:hAnsi="仿宋" w:eastAsia="仿宋" w:cs="仿宋"/>
          <w:color w:val="auto"/>
        </w:rPr>
        <w:t>养老保险缴费基数上下限的调整方案难以同时满足</w:t>
      </w:r>
      <w:bookmarkEnd w:id="15"/>
      <w:r>
        <w:rPr>
          <w:rFonts w:hint="eastAsia" w:ascii="仿宋" w:hAnsi="仿宋" w:eastAsia="仿宋" w:cs="仿宋"/>
          <w:color w:val="auto"/>
        </w:rPr>
        <w:t>增进不同群体福利的目标。根据图Ⅵ3的模拟结果可知，对于整个社会而言，降低缴费基数下限不仅增加了年轻群体的总福利，还增加了老年群体的总福利，从而增进了社会福利水平；降低缴费基数上限虽然使得老年群体的总福利降低，但年轻群体的总福利和社会福利水平有所提高。</w:t>
      </w:r>
    </w:p>
    <w:p>
      <w:pPr>
        <w:jc w:val="center"/>
        <w:rPr>
          <w:rFonts w:ascii="宋体" w:hAnsi="宋体" w:cs="宋体"/>
          <w:b/>
          <w:bCs/>
          <w:color w:val="auto"/>
          <w:sz w:val="20"/>
          <w:szCs w:val="20"/>
        </w:rPr>
      </w:pPr>
      <w:r>
        <w:rPr>
          <w:rFonts w:hint="eastAsia" w:ascii="仿宋" w:hAnsi="仿宋" w:eastAsia="仿宋" w:cs="仿宋"/>
          <w:b/>
          <w:bCs/>
          <w:color w:val="auto"/>
        </w:rPr>
        <w:drawing>
          <wp:inline distT="0" distB="0" distL="0" distR="0">
            <wp:extent cx="5162550" cy="1863090"/>
            <wp:effectExtent l="0" t="0" r="0"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0">
                      <a:extLst>
                        <a:ext uri="{28A0092B-C50C-407E-A947-70E740481C1C}">
                          <a14:useLocalDpi xmlns:a14="http://schemas.microsoft.com/office/drawing/2010/main" val="0"/>
                        </a:ext>
                      </a:extLst>
                    </a:blip>
                    <a:srcRect t="5225" r="3202"/>
                    <a:stretch>
                      <a:fillRect/>
                    </a:stretch>
                  </pic:blipFill>
                  <pic:spPr>
                    <a:xfrm>
                      <a:off x="0" y="0"/>
                      <a:ext cx="5172861" cy="1867121"/>
                    </a:xfrm>
                    <a:prstGeom prst="rect">
                      <a:avLst/>
                    </a:prstGeom>
                    <a:noFill/>
                    <a:ln>
                      <a:noFill/>
                    </a:ln>
                  </pic:spPr>
                </pic:pic>
              </a:graphicData>
            </a:graphic>
          </wp:inline>
        </w:drawing>
      </w:r>
      <w:r>
        <w:rPr>
          <w:rFonts w:hint="eastAsia" w:ascii="宋体" w:hAnsi="宋体" w:cs="宋体"/>
          <w:b/>
          <w:bCs/>
          <w:color w:val="auto"/>
          <w:sz w:val="20"/>
          <w:szCs w:val="20"/>
        </w:rPr>
        <w:t>图</w:t>
      </w:r>
      <w:r>
        <w:rPr>
          <w:rFonts w:hint="eastAsia" w:ascii="宋体" w:hAnsi="宋体" w:cs="宋体"/>
          <w:color w:val="auto"/>
          <w:sz w:val="20"/>
          <w:szCs w:val="20"/>
        </w:rPr>
        <w:t>Ⅵ3</w:t>
      </w:r>
      <w:r>
        <w:rPr>
          <w:rFonts w:hint="eastAsia" w:ascii="宋体" w:hAnsi="宋体" w:cs="宋体"/>
          <w:b/>
          <w:bCs/>
          <w:color w:val="auto"/>
          <w:sz w:val="20"/>
          <w:szCs w:val="20"/>
        </w:rPr>
        <w:t xml:space="preserve"> 养老保险缴费基数限额调整对社会福利的影响</w:t>
      </w:r>
    </w:p>
    <w:p>
      <w:pPr>
        <w:kinsoku/>
        <w:autoSpaceDE/>
        <w:autoSpaceDN/>
        <w:adjustRightInd/>
        <w:snapToGrid/>
        <w:textAlignment w:val="auto"/>
        <w:rPr>
          <w:rFonts w:ascii="仿宋" w:hAnsi="仿宋" w:eastAsia="仿宋" w:cs="仿宋"/>
          <w:color w:val="auto"/>
        </w:rPr>
      </w:pPr>
      <w:r>
        <w:rPr>
          <w:rFonts w:hint="eastAsia" w:ascii="仿宋" w:hAnsi="仿宋" w:eastAsia="仿宋" w:cs="仿宋"/>
          <w:color w:val="auto"/>
        </w:rPr>
        <w:br w:type="page"/>
      </w:r>
    </w:p>
    <w:p>
      <w:pPr>
        <w:pStyle w:val="2"/>
        <w:spacing w:before="0" w:after="0" w:line="240" w:lineRule="auto"/>
        <w:jc w:val="center"/>
        <w:rPr>
          <w:rFonts w:ascii="楷体" w:hAnsi="楷体" w:eastAsia="楷体" w:cs="楷体"/>
          <w:b w:val="0"/>
          <w:bCs w:val="0"/>
          <w:color w:val="auto"/>
          <w:spacing w:val="-2"/>
          <w:sz w:val="28"/>
          <w:szCs w:val="28"/>
        </w:rPr>
      </w:pPr>
      <w:bookmarkStart w:id="16" w:name="_Toc148810639"/>
      <w:r>
        <w:rPr>
          <w:rFonts w:hint="eastAsia" w:ascii="楷体" w:hAnsi="楷体" w:eastAsia="楷体" w:cs="楷体"/>
          <w:b w:val="0"/>
          <w:bCs w:val="0"/>
          <w:color w:val="auto"/>
          <w:spacing w:val="-2"/>
          <w:sz w:val="28"/>
          <w:szCs w:val="28"/>
        </w:rPr>
        <w:t>附录</w:t>
      </w:r>
      <w:bookmarkStart w:id="17" w:name="_Hlk148810401"/>
      <w:r>
        <w:rPr>
          <w:rFonts w:hint="eastAsia" w:ascii="楷体" w:hAnsi="楷体" w:eastAsia="楷体" w:cs="楷体"/>
          <w:b w:val="0"/>
          <w:bCs w:val="0"/>
          <w:color w:val="auto"/>
          <w:spacing w:val="-2"/>
          <w:sz w:val="28"/>
          <w:szCs w:val="28"/>
        </w:rPr>
        <w:t>Ⅶ</w:t>
      </w:r>
      <w:bookmarkEnd w:id="17"/>
      <w:r>
        <w:rPr>
          <w:rFonts w:hint="eastAsia" w:ascii="楷体" w:hAnsi="楷体" w:eastAsia="楷体" w:cs="楷体"/>
          <w:b w:val="0"/>
          <w:bCs w:val="0"/>
          <w:color w:val="auto"/>
          <w:spacing w:val="-2"/>
          <w:sz w:val="28"/>
          <w:szCs w:val="28"/>
        </w:rPr>
        <w:t xml:space="preserve"> 不同调整方案下的收入不平等和社会福利模拟结果</w:t>
      </w:r>
      <w:bookmarkEnd w:id="16"/>
    </w:p>
    <w:p>
      <w:pPr>
        <w:rPr>
          <w:rFonts w:ascii="仿宋" w:hAnsi="仿宋" w:eastAsia="仿宋" w:cs="仿宋"/>
          <w:color w:val="auto"/>
        </w:rPr>
      </w:pPr>
    </w:p>
    <w:p>
      <w:pPr>
        <w:kinsoku/>
        <w:autoSpaceDE/>
        <w:autoSpaceDN/>
        <w:spacing w:line="360" w:lineRule="atLeast"/>
        <w:ind w:firstLine="420" w:firstLineChars="200"/>
        <w:jc w:val="both"/>
        <w:textAlignment w:val="auto"/>
        <w:rPr>
          <w:rFonts w:ascii="仿宋" w:hAnsi="仿宋" w:eastAsia="仿宋" w:cs="仿宋"/>
          <w:color w:val="auto"/>
          <w:kern w:val="2"/>
        </w:rPr>
      </w:pPr>
      <w:r>
        <w:rPr>
          <w:rFonts w:hint="eastAsia" w:ascii="仿宋" w:hAnsi="仿宋" w:eastAsia="仿宋" w:cs="仿宋"/>
          <w:bCs/>
          <w:iCs/>
          <w:color w:val="auto"/>
          <w:kern w:val="2"/>
        </w:rPr>
        <w:t>表Ⅶ1所示为不同调整组合下的第1期总体收入不平等和社会福利变化情况，</w:t>
      </w:r>
      <m:oMath>
        <m:r>
          <m:rPr/>
          <w:rPr>
            <w:rFonts w:hint="eastAsia" w:ascii="Cambria Math" w:hAnsi="Cambria Math" w:eastAsia="仿宋" w:cs="仿宋"/>
            <w:color w:val="auto"/>
            <w:kern w:val="2"/>
          </w:rPr>
          <m:t>a</m:t>
        </m:r>
      </m:oMath>
      <w:r>
        <w:rPr>
          <w:rFonts w:hint="eastAsia" w:ascii="仿宋" w:hAnsi="仿宋" w:eastAsia="仿宋" w:cs="仿宋"/>
          <w:color w:val="auto"/>
          <w:kern w:val="2"/>
        </w:rPr>
        <w:t>取值分别为55%、56%、57%、58%、59%、60%，</w:t>
      </w:r>
      <m:oMath>
        <m:r>
          <m:rPr/>
          <w:rPr>
            <w:rFonts w:hint="eastAsia" w:ascii="Cambria Math" w:hAnsi="Cambria Math" w:eastAsia="仿宋" w:cs="仿宋"/>
            <w:color w:val="auto"/>
            <w:kern w:val="2"/>
          </w:rPr>
          <m:t>b</m:t>
        </m:r>
      </m:oMath>
      <w:r>
        <w:rPr>
          <w:rFonts w:hint="eastAsia" w:ascii="仿宋" w:hAnsi="仿宋" w:eastAsia="仿宋" w:cs="仿宋"/>
          <w:color w:val="auto"/>
          <w:kern w:val="2"/>
        </w:rPr>
        <w:t>取值分别为300%、400%、500%、600%。</w:t>
      </w:r>
      <w:r>
        <w:rPr>
          <w:rFonts w:hint="eastAsia" w:ascii="仿宋" w:hAnsi="仿宋" w:eastAsia="仿宋" w:cs="仿宋"/>
          <w:bCs/>
          <w:iCs/>
          <w:color w:val="auto"/>
          <w:kern w:val="2"/>
        </w:rPr>
        <w:t>通过比较分析可知：当</w:t>
      </w:r>
      <m:oMath>
        <m:r>
          <m:rPr/>
          <w:rPr>
            <w:rFonts w:hint="eastAsia" w:ascii="Cambria Math" w:hAnsi="Cambria Math" w:eastAsia="仿宋" w:cs="仿宋"/>
            <w:color w:val="auto"/>
            <w:kern w:val="2"/>
          </w:rPr>
          <m:t>(a,b)</m:t>
        </m:r>
      </m:oMath>
      <w:r>
        <w:rPr>
          <w:rFonts w:hint="eastAsia" w:ascii="仿宋" w:hAnsi="仿宋" w:eastAsia="仿宋" w:cs="仿宋"/>
          <w:color w:val="auto"/>
          <w:kern w:val="2"/>
        </w:rPr>
        <w:t>组合从（60%，300%）调整为（57%,400%）、（58%,400%）、（58%,500%）、（59%,400%）时，即</w:t>
      </w:r>
      <w:bookmarkStart w:id="18" w:name="_Hlk83200023"/>
      <w:r>
        <w:rPr>
          <w:rFonts w:hint="eastAsia" w:ascii="仿宋" w:hAnsi="仿宋" w:eastAsia="仿宋" w:cs="仿宋"/>
          <w:color w:val="auto"/>
          <w:kern w:val="2"/>
        </w:rPr>
        <w:t>适当降低下限并提高上限的方案可以同时达到降低总体收入不平等并增进社会福利的政策目标</w:t>
      </w:r>
      <w:bookmarkEnd w:id="18"/>
      <w:r>
        <w:rPr>
          <w:rFonts w:hint="eastAsia" w:ascii="仿宋" w:hAnsi="仿宋" w:eastAsia="仿宋" w:cs="仿宋"/>
          <w:color w:val="auto"/>
          <w:kern w:val="2"/>
        </w:rPr>
        <w:t>。单方面降低缴费基数下限的做法虽然可以增进社会福利，但也会提高总体收入不平等，辅之以提高缴费基数上限的做法更为有利。进一步地，</w:t>
      </w:r>
      <w:r>
        <w:rPr>
          <w:rFonts w:hint="eastAsia" w:ascii="仿宋" w:hAnsi="仿宋" w:eastAsia="仿宋" w:cs="仿宋"/>
          <w:color w:val="auto"/>
        </w:rPr>
        <w:t>我们将缴费基数上限的调整组合细化为以50%为调整间距，最终得到文中表7的模拟结果。</w:t>
      </w:r>
    </w:p>
    <w:p>
      <w:pPr>
        <w:kinsoku/>
        <w:autoSpaceDE/>
        <w:autoSpaceDN/>
        <w:spacing w:line="360" w:lineRule="atLeast"/>
        <w:ind w:firstLine="402" w:firstLineChars="200"/>
        <w:jc w:val="center"/>
        <w:textAlignment w:val="auto"/>
        <w:rPr>
          <w:rFonts w:ascii="宋体" w:hAnsi="宋体" w:cs="宋体"/>
          <w:b/>
          <w:bCs/>
          <w:color w:val="auto"/>
          <w:kern w:val="2"/>
          <w:sz w:val="20"/>
          <w:szCs w:val="20"/>
        </w:rPr>
      </w:pPr>
      <w:r>
        <w:rPr>
          <w:rFonts w:hint="eastAsia" w:ascii="宋体" w:hAnsi="宋体" w:cs="宋体"/>
          <w:b/>
          <w:bCs/>
          <w:color w:val="auto"/>
          <w:kern w:val="2"/>
          <w:sz w:val="20"/>
          <w:szCs w:val="20"/>
        </w:rPr>
        <w:t>表</w:t>
      </w:r>
      <w:r>
        <w:rPr>
          <w:rFonts w:hint="eastAsia" w:ascii="宋体" w:hAnsi="宋体" w:cs="宋体"/>
          <w:bCs/>
          <w:iCs/>
          <w:color w:val="auto"/>
          <w:kern w:val="2"/>
          <w:sz w:val="20"/>
          <w:szCs w:val="20"/>
        </w:rPr>
        <w:t>Ⅶ1</w:t>
      </w:r>
      <w:r>
        <w:rPr>
          <w:rFonts w:hint="eastAsia" w:ascii="宋体" w:hAnsi="宋体" w:cs="宋体"/>
          <w:b/>
          <w:bCs/>
          <w:color w:val="auto"/>
          <w:kern w:val="2"/>
          <w:sz w:val="20"/>
          <w:szCs w:val="20"/>
        </w:rPr>
        <w:t xml:space="preserve">  不同调整方案下的总体收入不平等和社会福利</w:t>
      </w:r>
    </w:p>
    <w:tbl>
      <w:tblPr>
        <w:tblStyle w:val="14"/>
        <w:tblW w:w="864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228"/>
        <w:gridCol w:w="1229"/>
        <w:gridCol w:w="1228"/>
        <w:gridCol w:w="1229"/>
        <w:gridCol w:w="1228"/>
        <w:gridCol w:w="123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8647" w:type="dxa"/>
            <w:gridSpan w:val="7"/>
            <w:tcBorders>
              <w:top w:val="single" w:color="auto" w:sz="8" w:space="0"/>
              <w:bottom w:val="nil"/>
            </w:tcBorders>
            <w:shd w:val="clear" w:color="auto" w:fill="auto"/>
            <w:noWrap/>
            <w:vAlign w:val="bottom"/>
          </w:tcPr>
          <w:p>
            <w:pPr>
              <w:kinsoku/>
              <w:autoSpaceDE/>
              <w:autoSpaceDN/>
              <w:spacing w:line="360" w:lineRule="atLeast"/>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总体收入不平等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75" w:type="dxa"/>
            <w:tcBorders>
              <w:top w:val="nil"/>
              <w:bottom w:val="single" w:color="auto" w:sz="4" w:space="0"/>
            </w:tcBorders>
            <w:shd w:val="clear" w:color="auto" w:fill="auto"/>
            <w:noWrap/>
            <w:vAlign w:val="bottom"/>
          </w:tcPr>
          <w:p>
            <w:pPr>
              <w:kinsoku/>
              <w:autoSpaceDE/>
              <w:autoSpaceDN/>
              <w:spacing w:line="360" w:lineRule="atLeast"/>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缴费上下限</w:t>
            </w:r>
          </w:p>
        </w:tc>
        <w:tc>
          <w:tcPr>
            <w:tcW w:w="1228" w:type="dxa"/>
            <w:tcBorders>
              <w:top w:val="nil"/>
              <w:bottom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55%</w:t>
            </w:r>
          </w:p>
        </w:tc>
        <w:tc>
          <w:tcPr>
            <w:tcW w:w="1229" w:type="dxa"/>
            <w:tcBorders>
              <w:top w:val="nil"/>
              <w:bottom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56%</w:t>
            </w:r>
          </w:p>
        </w:tc>
        <w:tc>
          <w:tcPr>
            <w:tcW w:w="1228" w:type="dxa"/>
            <w:tcBorders>
              <w:top w:val="nil"/>
              <w:bottom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57%</w:t>
            </w:r>
          </w:p>
        </w:tc>
        <w:tc>
          <w:tcPr>
            <w:tcW w:w="1229" w:type="dxa"/>
            <w:tcBorders>
              <w:top w:val="nil"/>
              <w:bottom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58%</w:t>
            </w:r>
          </w:p>
        </w:tc>
        <w:tc>
          <w:tcPr>
            <w:tcW w:w="1228" w:type="dxa"/>
            <w:tcBorders>
              <w:top w:val="nil"/>
              <w:bottom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59%</w:t>
            </w:r>
          </w:p>
        </w:tc>
        <w:tc>
          <w:tcPr>
            <w:tcW w:w="1230" w:type="dxa"/>
            <w:tcBorders>
              <w:top w:val="nil"/>
              <w:bottom w:val="single" w:color="auto" w:sz="4" w:space="0"/>
            </w:tcBorders>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75"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300%</w:t>
            </w:r>
          </w:p>
        </w:tc>
        <w:tc>
          <w:tcPr>
            <w:tcW w:w="1228"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0.4004 </w:t>
            </w:r>
          </w:p>
        </w:tc>
        <w:tc>
          <w:tcPr>
            <w:tcW w:w="1229"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0.3998 </w:t>
            </w:r>
          </w:p>
        </w:tc>
        <w:tc>
          <w:tcPr>
            <w:tcW w:w="1228"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0.3992 </w:t>
            </w:r>
          </w:p>
        </w:tc>
        <w:tc>
          <w:tcPr>
            <w:tcW w:w="1229"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0.3985 </w:t>
            </w:r>
          </w:p>
        </w:tc>
        <w:tc>
          <w:tcPr>
            <w:tcW w:w="1228"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0.3977 </w:t>
            </w:r>
          </w:p>
        </w:tc>
        <w:tc>
          <w:tcPr>
            <w:tcW w:w="1230" w:type="dxa"/>
            <w:tcBorders>
              <w:top w:val="single" w:color="auto" w:sz="4" w:space="0"/>
            </w:tcBorders>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0.3971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75"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400%</w:t>
            </w:r>
          </w:p>
        </w:tc>
        <w:tc>
          <w:tcPr>
            <w:tcW w:w="1228"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0.3984 </w:t>
            </w:r>
          </w:p>
        </w:tc>
        <w:tc>
          <w:tcPr>
            <w:tcW w:w="1229"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0.3978 </w:t>
            </w:r>
          </w:p>
        </w:tc>
        <w:tc>
          <w:tcPr>
            <w:tcW w:w="1228"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b/>
                <w:bCs/>
                <w:color w:val="auto"/>
                <w:kern w:val="2"/>
                <w:sz w:val="18"/>
                <w:szCs w:val="18"/>
              </w:rPr>
            </w:pPr>
            <w:r>
              <w:rPr>
                <w:rFonts w:hint="eastAsia" w:ascii="仿宋" w:hAnsi="仿宋" w:eastAsia="仿宋" w:cs="仿宋"/>
                <w:b/>
                <w:bCs/>
                <w:color w:val="auto"/>
                <w:kern w:val="2"/>
                <w:sz w:val="18"/>
                <w:szCs w:val="18"/>
              </w:rPr>
              <w:t xml:space="preserve">0.3971 </w:t>
            </w:r>
          </w:p>
        </w:tc>
        <w:tc>
          <w:tcPr>
            <w:tcW w:w="1229"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b/>
                <w:bCs/>
                <w:color w:val="auto"/>
                <w:kern w:val="2"/>
                <w:sz w:val="18"/>
                <w:szCs w:val="18"/>
              </w:rPr>
            </w:pPr>
            <w:r>
              <w:rPr>
                <w:rFonts w:hint="eastAsia" w:ascii="仿宋" w:hAnsi="仿宋" w:eastAsia="仿宋" w:cs="仿宋"/>
                <w:b/>
                <w:bCs/>
                <w:color w:val="auto"/>
                <w:kern w:val="2"/>
                <w:sz w:val="18"/>
                <w:szCs w:val="18"/>
              </w:rPr>
              <w:t xml:space="preserve">0.3965 </w:t>
            </w:r>
          </w:p>
        </w:tc>
        <w:tc>
          <w:tcPr>
            <w:tcW w:w="1228"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b/>
                <w:bCs/>
                <w:color w:val="auto"/>
                <w:kern w:val="2"/>
                <w:sz w:val="18"/>
                <w:szCs w:val="18"/>
              </w:rPr>
            </w:pPr>
            <w:r>
              <w:rPr>
                <w:rFonts w:hint="eastAsia" w:ascii="仿宋" w:hAnsi="仿宋" w:eastAsia="仿宋" w:cs="仿宋"/>
                <w:b/>
                <w:bCs/>
                <w:color w:val="auto"/>
                <w:kern w:val="2"/>
                <w:sz w:val="18"/>
                <w:szCs w:val="18"/>
              </w:rPr>
              <w:t xml:space="preserve">0.3957 </w:t>
            </w:r>
          </w:p>
        </w:tc>
        <w:tc>
          <w:tcPr>
            <w:tcW w:w="1230" w:type="dxa"/>
            <w:tcBorders>
              <w:top w:val="nil"/>
              <w:bottom w:val="nil"/>
            </w:tcBorders>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0.3951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75"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500%</w:t>
            </w:r>
          </w:p>
        </w:tc>
        <w:tc>
          <w:tcPr>
            <w:tcW w:w="1228"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0.3988 </w:t>
            </w:r>
          </w:p>
        </w:tc>
        <w:tc>
          <w:tcPr>
            <w:tcW w:w="1229"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0.3982 </w:t>
            </w:r>
          </w:p>
        </w:tc>
        <w:tc>
          <w:tcPr>
            <w:tcW w:w="1228"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0.3975 </w:t>
            </w:r>
          </w:p>
        </w:tc>
        <w:tc>
          <w:tcPr>
            <w:tcW w:w="1229"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b/>
                <w:bCs/>
                <w:color w:val="auto"/>
                <w:kern w:val="2"/>
                <w:sz w:val="18"/>
                <w:szCs w:val="18"/>
              </w:rPr>
            </w:pPr>
            <w:r>
              <w:rPr>
                <w:rFonts w:hint="eastAsia" w:ascii="仿宋" w:hAnsi="仿宋" w:eastAsia="仿宋" w:cs="仿宋"/>
                <w:b/>
                <w:bCs/>
                <w:color w:val="auto"/>
                <w:kern w:val="2"/>
                <w:sz w:val="18"/>
                <w:szCs w:val="18"/>
              </w:rPr>
              <w:t xml:space="preserve">0.3970 </w:t>
            </w:r>
          </w:p>
        </w:tc>
        <w:tc>
          <w:tcPr>
            <w:tcW w:w="1228" w:type="dxa"/>
            <w:tcBorders>
              <w:top w:val="nil"/>
              <w:bottom w:val="nil"/>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0.3962 </w:t>
            </w:r>
          </w:p>
        </w:tc>
        <w:tc>
          <w:tcPr>
            <w:tcW w:w="1230" w:type="dxa"/>
            <w:tcBorders>
              <w:top w:val="nil"/>
              <w:bottom w:val="nil"/>
            </w:tcBorders>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0.3956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75" w:type="dxa"/>
            <w:tcBorders>
              <w:top w:val="nil"/>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600%</w:t>
            </w:r>
          </w:p>
        </w:tc>
        <w:tc>
          <w:tcPr>
            <w:tcW w:w="1228" w:type="dxa"/>
            <w:tcBorders>
              <w:top w:val="nil"/>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0.4006 </w:t>
            </w:r>
          </w:p>
        </w:tc>
        <w:tc>
          <w:tcPr>
            <w:tcW w:w="1229" w:type="dxa"/>
            <w:tcBorders>
              <w:top w:val="nil"/>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0.3999 </w:t>
            </w:r>
          </w:p>
        </w:tc>
        <w:tc>
          <w:tcPr>
            <w:tcW w:w="1228" w:type="dxa"/>
            <w:tcBorders>
              <w:top w:val="nil"/>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0.3993 </w:t>
            </w:r>
          </w:p>
        </w:tc>
        <w:tc>
          <w:tcPr>
            <w:tcW w:w="1229" w:type="dxa"/>
            <w:tcBorders>
              <w:top w:val="nil"/>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0.3987 </w:t>
            </w:r>
          </w:p>
        </w:tc>
        <w:tc>
          <w:tcPr>
            <w:tcW w:w="1228" w:type="dxa"/>
            <w:tcBorders>
              <w:top w:val="nil"/>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0.3979 </w:t>
            </w:r>
          </w:p>
        </w:tc>
        <w:tc>
          <w:tcPr>
            <w:tcW w:w="1230" w:type="dxa"/>
            <w:tcBorders>
              <w:top w:val="nil"/>
              <w:bottom w:val="single" w:color="auto" w:sz="8" w:space="0"/>
            </w:tcBorders>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0.3974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8647" w:type="dxa"/>
            <w:gridSpan w:val="7"/>
            <w:tcBorders>
              <w:top w:val="single" w:color="auto" w:sz="8" w:space="0"/>
              <w:bottom w:val="nil"/>
            </w:tcBorders>
            <w:shd w:val="clear" w:color="auto" w:fill="auto"/>
            <w:noWrap/>
            <w:vAlign w:val="bottom"/>
          </w:tcPr>
          <w:p>
            <w:pPr>
              <w:kinsoku/>
              <w:autoSpaceDE/>
              <w:autoSpaceDN/>
              <w:spacing w:line="360" w:lineRule="atLeast"/>
              <w:jc w:val="center"/>
              <w:textAlignment w:val="auto"/>
              <w:rPr>
                <w:rFonts w:ascii="仿宋" w:hAnsi="仿宋" w:eastAsia="仿宋" w:cs="仿宋"/>
                <w:color w:val="auto"/>
                <w:sz w:val="18"/>
                <w:szCs w:val="18"/>
              </w:rPr>
            </w:pPr>
            <w:r>
              <w:rPr>
                <w:rFonts w:hint="eastAsia" w:ascii="仿宋" w:hAnsi="仿宋" w:eastAsia="仿宋" w:cs="仿宋"/>
                <w:color w:val="auto"/>
                <w:sz w:val="18"/>
                <w:szCs w:val="18"/>
              </w:rPr>
              <w:t>社会的人均福利</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75" w:type="dxa"/>
            <w:tcBorders>
              <w:top w:val="nil"/>
              <w:bottom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sz w:val="18"/>
                <w:szCs w:val="18"/>
              </w:rPr>
            </w:pPr>
            <w:r>
              <w:rPr>
                <w:rFonts w:hint="eastAsia" w:ascii="仿宋" w:hAnsi="仿宋" w:eastAsia="仿宋" w:cs="仿宋"/>
                <w:color w:val="auto"/>
                <w:kern w:val="2"/>
                <w:sz w:val="18"/>
                <w:szCs w:val="18"/>
              </w:rPr>
              <w:t>缴费上下限</w:t>
            </w:r>
          </w:p>
        </w:tc>
        <w:tc>
          <w:tcPr>
            <w:tcW w:w="1228" w:type="dxa"/>
            <w:tcBorders>
              <w:top w:val="nil"/>
              <w:bottom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55%</w:t>
            </w:r>
          </w:p>
        </w:tc>
        <w:tc>
          <w:tcPr>
            <w:tcW w:w="1229" w:type="dxa"/>
            <w:tcBorders>
              <w:top w:val="nil"/>
              <w:bottom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56%</w:t>
            </w:r>
          </w:p>
        </w:tc>
        <w:tc>
          <w:tcPr>
            <w:tcW w:w="1228" w:type="dxa"/>
            <w:tcBorders>
              <w:top w:val="nil"/>
              <w:bottom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57%</w:t>
            </w:r>
          </w:p>
        </w:tc>
        <w:tc>
          <w:tcPr>
            <w:tcW w:w="1229" w:type="dxa"/>
            <w:tcBorders>
              <w:top w:val="nil"/>
              <w:bottom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58%</w:t>
            </w:r>
          </w:p>
        </w:tc>
        <w:tc>
          <w:tcPr>
            <w:tcW w:w="1228" w:type="dxa"/>
            <w:tcBorders>
              <w:top w:val="nil"/>
              <w:bottom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59%</w:t>
            </w:r>
          </w:p>
        </w:tc>
        <w:tc>
          <w:tcPr>
            <w:tcW w:w="1230" w:type="dxa"/>
            <w:tcBorders>
              <w:top w:val="nil"/>
              <w:bottom w:val="single" w:color="auto" w:sz="4" w:space="0"/>
            </w:tcBorders>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75"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300%</w:t>
            </w:r>
          </w:p>
        </w:tc>
        <w:tc>
          <w:tcPr>
            <w:tcW w:w="1228"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12.9870 </w:t>
            </w:r>
          </w:p>
        </w:tc>
        <w:tc>
          <w:tcPr>
            <w:tcW w:w="1229"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12.9841 </w:t>
            </w:r>
          </w:p>
        </w:tc>
        <w:tc>
          <w:tcPr>
            <w:tcW w:w="1228"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12.9811 </w:t>
            </w:r>
          </w:p>
        </w:tc>
        <w:tc>
          <w:tcPr>
            <w:tcW w:w="1229"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12.9781 </w:t>
            </w:r>
          </w:p>
        </w:tc>
        <w:tc>
          <w:tcPr>
            <w:tcW w:w="1228" w:type="dxa"/>
            <w:tcBorders>
              <w:top w:val="single" w:color="auto" w:sz="4"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12.9751 </w:t>
            </w:r>
          </w:p>
        </w:tc>
        <w:tc>
          <w:tcPr>
            <w:tcW w:w="1230" w:type="dxa"/>
            <w:tcBorders>
              <w:top w:val="single" w:color="auto" w:sz="4" w:space="0"/>
            </w:tcBorders>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12.9720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75" w:type="dxa"/>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400%</w:t>
            </w:r>
          </w:p>
        </w:tc>
        <w:tc>
          <w:tcPr>
            <w:tcW w:w="1228" w:type="dxa"/>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12.9848 </w:t>
            </w:r>
          </w:p>
        </w:tc>
        <w:tc>
          <w:tcPr>
            <w:tcW w:w="1229" w:type="dxa"/>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12.9819 </w:t>
            </w:r>
          </w:p>
        </w:tc>
        <w:tc>
          <w:tcPr>
            <w:tcW w:w="1228" w:type="dxa"/>
            <w:shd w:val="clear" w:color="auto" w:fill="auto"/>
            <w:noWrap/>
          </w:tcPr>
          <w:p>
            <w:pPr>
              <w:kinsoku/>
              <w:autoSpaceDE/>
              <w:autoSpaceDN/>
              <w:spacing w:line="360" w:lineRule="atLeast"/>
              <w:jc w:val="center"/>
              <w:textAlignment w:val="auto"/>
              <w:rPr>
                <w:rFonts w:ascii="仿宋" w:hAnsi="仿宋" w:eastAsia="仿宋" w:cs="仿宋"/>
                <w:b/>
                <w:bCs/>
                <w:color w:val="auto"/>
                <w:kern w:val="2"/>
                <w:sz w:val="18"/>
                <w:szCs w:val="18"/>
              </w:rPr>
            </w:pPr>
            <w:r>
              <w:rPr>
                <w:rFonts w:hint="eastAsia" w:ascii="仿宋" w:hAnsi="仿宋" w:eastAsia="仿宋" w:cs="仿宋"/>
                <w:b/>
                <w:bCs/>
                <w:color w:val="auto"/>
                <w:kern w:val="2"/>
                <w:sz w:val="18"/>
                <w:szCs w:val="18"/>
              </w:rPr>
              <w:t xml:space="preserve">12.9789 </w:t>
            </w:r>
          </w:p>
        </w:tc>
        <w:tc>
          <w:tcPr>
            <w:tcW w:w="1229" w:type="dxa"/>
            <w:shd w:val="clear" w:color="auto" w:fill="auto"/>
            <w:noWrap/>
          </w:tcPr>
          <w:p>
            <w:pPr>
              <w:kinsoku/>
              <w:autoSpaceDE/>
              <w:autoSpaceDN/>
              <w:spacing w:line="360" w:lineRule="atLeast"/>
              <w:jc w:val="center"/>
              <w:textAlignment w:val="auto"/>
              <w:rPr>
                <w:rFonts w:ascii="仿宋" w:hAnsi="仿宋" w:eastAsia="仿宋" w:cs="仿宋"/>
                <w:b/>
                <w:bCs/>
                <w:color w:val="auto"/>
                <w:kern w:val="2"/>
                <w:sz w:val="18"/>
                <w:szCs w:val="18"/>
              </w:rPr>
            </w:pPr>
            <w:r>
              <w:rPr>
                <w:rFonts w:hint="eastAsia" w:ascii="仿宋" w:hAnsi="仿宋" w:eastAsia="仿宋" w:cs="仿宋"/>
                <w:b/>
                <w:bCs/>
                <w:color w:val="auto"/>
                <w:kern w:val="2"/>
                <w:sz w:val="18"/>
                <w:szCs w:val="18"/>
              </w:rPr>
              <w:t xml:space="preserve">12.9759 </w:t>
            </w:r>
          </w:p>
        </w:tc>
        <w:tc>
          <w:tcPr>
            <w:tcW w:w="1228" w:type="dxa"/>
            <w:shd w:val="clear" w:color="auto" w:fill="auto"/>
            <w:noWrap/>
          </w:tcPr>
          <w:p>
            <w:pPr>
              <w:kinsoku/>
              <w:autoSpaceDE/>
              <w:autoSpaceDN/>
              <w:spacing w:line="360" w:lineRule="atLeast"/>
              <w:jc w:val="center"/>
              <w:textAlignment w:val="auto"/>
              <w:rPr>
                <w:rFonts w:ascii="仿宋" w:hAnsi="仿宋" w:eastAsia="仿宋" w:cs="仿宋"/>
                <w:b/>
                <w:bCs/>
                <w:color w:val="auto"/>
                <w:kern w:val="2"/>
                <w:sz w:val="18"/>
                <w:szCs w:val="18"/>
              </w:rPr>
            </w:pPr>
            <w:r>
              <w:rPr>
                <w:rFonts w:hint="eastAsia" w:ascii="仿宋" w:hAnsi="仿宋" w:eastAsia="仿宋" w:cs="仿宋"/>
                <w:b/>
                <w:bCs/>
                <w:color w:val="auto"/>
                <w:kern w:val="2"/>
                <w:sz w:val="18"/>
                <w:szCs w:val="18"/>
              </w:rPr>
              <w:t xml:space="preserve">12.9729 </w:t>
            </w:r>
          </w:p>
        </w:tc>
        <w:tc>
          <w:tcPr>
            <w:tcW w:w="1230" w:type="dxa"/>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12.9698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75" w:type="dxa"/>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500%</w:t>
            </w:r>
          </w:p>
        </w:tc>
        <w:tc>
          <w:tcPr>
            <w:tcW w:w="1228" w:type="dxa"/>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12.9823 </w:t>
            </w:r>
          </w:p>
        </w:tc>
        <w:tc>
          <w:tcPr>
            <w:tcW w:w="1229" w:type="dxa"/>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12.9794 </w:t>
            </w:r>
          </w:p>
        </w:tc>
        <w:tc>
          <w:tcPr>
            <w:tcW w:w="1228" w:type="dxa"/>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12.9764 </w:t>
            </w:r>
          </w:p>
        </w:tc>
        <w:tc>
          <w:tcPr>
            <w:tcW w:w="1229" w:type="dxa"/>
            <w:shd w:val="clear" w:color="auto" w:fill="auto"/>
            <w:noWrap/>
          </w:tcPr>
          <w:p>
            <w:pPr>
              <w:kinsoku/>
              <w:autoSpaceDE/>
              <w:autoSpaceDN/>
              <w:spacing w:line="360" w:lineRule="atLeast"/>
              <w:jc w:val="center"/>
              <w:textAlignment w:val="auto"/>
              <w:rPr>
                <w:rFonts w:ascii="仿宋" w:hAnsi="仿宋" w:eastAsia="仿宋" w:cs="仿宋"/>
                <w:b/>
                <w:bCs/>
                <w:color w:val="auto"/>
                <w:kern w:val="2"/>
                <w:sz w:val="18"/>
                <w:szCs w:val="18"/>
              </w:rPr>
            </w:pPr>
            <w:r>
              <w:rPr>
                <w:rFonts w:hint="eastAsia" w:ascii="仿宋" w:hAnsi="仿宋" w:eastAsia="仿宋" w:cs="仿宋"/>
                <w:b/>
                <w:bCs/>
                <w:color w:val="auto"/>
                <w:kern w:val="2"/>
                <w:sz w:val="18"/>
                <w:szCs w:val="18"/>
              </w:rPr>
              <w:t xml:space="preserve">12.9733 </w:t>
            </w:r>
          </w:p>
        </w:tc>
        <w:tc>
          <w:tcPr>
            <w:tcW w:w="1228" w:type="dxa"/>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12.9703 </w:t>
            </w:r>
          </w:p>
        </w:tc>
        <w:tc>
          <w:tcPr>
            <w:tcW w:w="1230" w:type="dxa"/>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12.9671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75" w:type="dxa"/>
            <w:tcBorders>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600%</w:t>
            </w:r>
          </w:p>
        </w:tc>
        <w:tc>
          <w:tcPr>
            <w:tcW w:w="1228" w:type="dxa"/>
            <w:tcBorders>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12.9802 </w:t>
            </w:r>
          </w:p>
        </w:tc>
        <w:tc>
          <w:tcPr>
            <w:tcW w:w="1229" w:type="dxa"/>
            <w:tcBorders>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12.9773 </w:t>
            </w:r>
          </w:p>
        </w:tc>
        <w:tc>
          <w:tcPr>
            <w:tcW w:w="1228" w:type="dxa"/>
            <w:tcBorders>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12.9743 </w:t>
            </w:r>
          </w:p>
        </w:tc>
        <w:tc>
          <w:tcPr>
            <w:tcW w:w="1229" w:type="dxa"/>
            <w:tcBorders>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12.9712 </w:t>
            </w:r>
          </w:p>
        </w:tc>
        <w:tc>
          <w:tcPr>
            <w:tcW w:w="1228" w:type="dxa"/>
            <w:tcBorders>
              <w:bottom w:val="single" w:color="auto" w:sz="8" w:space="0"/>
            </w:tcBorders>
            <w:shd w:val="clear" w:color="auto" w:fill="auto"/>
            <w:noWrap/>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12.9682 </w:t>
            </w:r>
          </w:p>
        </w:tc>
        <w:tc>
          <w:tcPr>
            <w:tcW w:w="1230" w:type="dxa"/>
            <w:tcBorders>
              <w:bottom w:val="single" w:color="auto" w:sz="8" w:space="0"/>
            </w:tcBorders>
          </w:tcPr>
          <w:p>
            <w:pPr>
              <w:kinsoku/>
              <w:autoSpaceDE/>
              <w:autoSpaceDN/>
              <w:spacing w:line="360" w:lineRule="atLeast"/>
              <w:jc w:val="center"/>
              <w:textAlignment w:val="auto"/>
              <w:rPr>
                <w:rFonts w:ascii="仿宋" w:hAnsi="仿宋" w:eastAsia="仿宋" w:cs="仿宋"/>
                <w:color w:val="auto"/>
                <w:kern w:val="2"/>
                <w:sz w:val="18"/>
                <w:szCs w:val="18"/>
              </w:rPr>
            </w:pPr>
            <w:r>
              <w:rPr>
                <w:rFonts w:hint="eastAsia" w:ascii="仿宋" w:hAnsi="仿宋" w:eastAsia="仿宋" w:cs="仿宋"/>
                <w:color w:val="auto"/>
                <w:kern w:val="2"/>
                <w:sz w:val="18"/>
                <w:szCs w:val="18"/>
              </w:rPr>
              <w:t xml:space="preserve">12.9650 </w:t>
            </w:r>
          </w:p>
        </w:tc>
      </w:tr>
    </w:tbl>
    <w:p>
      <w:pPr>
        <w:rPr>
          <w:rFonts w:ascii="仿宋" w:hAnsi="仿宋" w:eastAsia="仿宋" w:cs="仿宋"/>
          <w:color w:val="auto"/>
          <w:sz w:val="18"/>
          <w:szCs w:val="18"/>
        </w:rPr>
      </w:pPr>
    </w:p>
    <w:p>
      <w:pPr>
        <w:rPr>
          <w:rFonts w:ascii="仿宋" w:hAnsi="仿宋" w:eastAsia="仿宋" w:cs="仿宋"/>
          <w:color w:val="auto"/>
          <w:sz w:val="18"/>
          <w:szCs w:val="18"/>
        </w:rPr>
      </w:pPr>
    </w:p>
    <w:p>
      <w:pPr>
        <w:rPr>
          <w:rFonts w:ascii="仿宋" w:hAnsi="仿宋" w:eastAsia="仿宋" w:cs="仿宋"/>
          <w:color w:val="auto"/>
          <w:sz w:val="18"/>
          <w:szCs w:val="18"/>
        </w:rPr>
      </w:pPr>
    </w:p>
    <w:p>
      <w:pPr>
        <w:rPr>
          <w:rFonts w:ascii="仿宋" w:hAnsi="仿宋" w:eastAsia="仿宋" w:cs="仿宋"/>
          <w:color w:val="auto"/>
          <w:sz w:val="18"/>
          <w:szCs w:val="18"/>
        </w:rPr>
      </w:pPr>
    </w:p>
    <w:p>
      <w:pPr>
        <w:rPr>
          <w:rFonts w:ascii="仿宋" w:hAnsi="仿宋" w:eastAsia="仿宋" w:cs="仿宋"/>
          <w:color w:val="auto"/>
          <w:sz w:val="18"/>
          <w:szCs w:val="18"/>
        </w:rPr>
      </w:pPr>
    </w:p>
    <w:p>
      <w:pPr>
        <w:rPr>
          <w:rFonts w:ascii="仿宋" w:hAnsi="仿宋" w:eastAsia="仿宋" w:cs="仿宋"/>
          <w:color w:val="auto"/>
          <w:sz w:val="18"/>
          <w:szCs w:val="18"/>
        </w:rPr>
      </w:pPr>
    </w:p>
    <w:p>
      <w:pPr>
        <w:rPr>
          <w:rFonts w:ascii="仿宋" w:hAnsi="仿宋" w:eastAsia="仿宋" w:cs="仿宋"/>
          <w:color w:val="auto"/>
          <w:sz w:val="18"/>
          <w:szCs w:val="18"/>
        </w:rPr>
      </w:pPr>
    </w:p>
    <w:p>
      <w:pPr>
        <w:rPr>
          <w:rFonts w:ascii="仿宋" w:hAnsi="仿宋" w:eastAsia="仿宋" w:cs="仿宋"/>
          <w:color w:val="auto"/>
          <w:sz w:val="18"/>
          <w:szCs w:val="18"/>
        </w:rPr>
      </w:pPr>
    </w:p>
    <w:p>
      <w:pPr>
        <w:rPr>
          <w:rFonts w:ascii="宋体" w:hAnsi="宋体"/>
          <w:b/>
          <w:bCs/>
          <w:color w:val="auto"/>
        </w:rPr>
      </w:pPr>
      <w:r>
        <w:rPr>
          <w:rFonts w:hint="eastAsia" w:ascii="Calibri" w:hAnsi="Calibri" w:cs="Times New Roman"/>
          <w:b/>
          <w:color w:val="auto"/>
          <w:szCs w:val="22"/>
        </w:rPr>
        <w:t>注：该附录是期刊所发表论文的组成部分，同样视为作者公开发表的内容。如研究中使用该附录中的内容，</w:t>
      </w:r>
      <w:r>
        <w:rPr>
          <w:rFonts w:hint="eastAsia" w:ascii="宋体" w:hAnsi="宋体"/>
          <w:b/>
          <w:bCs/>
          <w:color w:val="auto"/>
        </w:rPr>
        <w:t>请务必在研究成果上注明附录下载出处</w:t>
      </w:r>
      <w:r>
        <w:rPr>
          <w:rFonts w:hint="eastAsia" w:ascii="宋体" w:hAnsi="宋体"/>
          <w:color w:val="auto"/>
        </w:rPr>
        <w:t>。</w:t>
      </w:r>
    </w:p>
    <w:p>
      <w:pPr>
        <w:rPr>
          <w:rFonts w:ascii="仿宋" w:hAnsi="仿宋" w:eastAsia="仿宋" w:cs="仿宋"/>
          <w:color w:val="auto"/>
          <w:sz w:val="18"/>
          <w:szCs w:val="18"/>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DY118+ZKLJJl-119">
    <w:altName w:val="Cambria"/>
    <w:panose1 w:val="00000000000000000000"/>
    <w:charset w:val="00"/>
    <w:family w:val="roman"/>
    <w:pitch w:val="default"/>
    <w:sig w:usb0="00000000" w:usb1="00000000" w:usb2="00000000" w:usb3="00000000" w:csb0="00000000" w:csb1="00000000"/>
  </w:font>
  <w:font w:name="KTJ0+ZMYCtm-2">
    <w:altName w:val="Cambria"/>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019799"/>
      <w:docPartObj>
        <w:docPartGallery w:val="autotext"/>
      </w:docPartObj>
    </w:sdtPr>
    <w:sdtContent>
      <w:p>
        <w:pPr>
          <w:pStyle w:val="7"/>
          <w:jc w:val="center"/>
        </w:pP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sdt>
      <w:sdtPr>
        <w:id w:val="1399629406"/>
      </w:sdtPr>
      <w:sdtContent/>
    </w:sdt>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rPr>
        <w:rFonts w:ascii="仿宋" w:hAnsi="仿宋" w:eastAsia="仿宋" w:cs="仿宋"/>
      </w:rPr>
    </w:pPr>
    <w:r>
      <w:rPr>
        <w:rFonts w:hint="eastAsia" w:ascii="仿宋" w:hAnsi="仿宋" w:eastAsia="仿宋" w:cs="仿宋"/>
      </w:rPr>
      <w:t>《经济学》（季刊）                                                             2023年第6期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ODI3YTRiZTY5ZGU5NDIzYjAwMDE5OGQ1ZjVlNjgifQ=="/>
  </w:docVars>
  <w:rsids>
    <w:rsidRoot w:val="00C36115"/>
    <w:rsid w:val="0003323F"/>
    <w:rsid w:val="000768DE"/>
    <w:rsid w:val="000D697C"/>
    <w:rsid w:val="000D7FAB"/>
    <w:rsid w:val="00164186"/>
    <w:rsid w:val="00224D48"/>
    <w:rsid w:val="00246A8B"/>
    <w:rsid w:val="00310210"/>
    <w:rsid w:val="00332C0A"/>
    <w:rsid w:val="00340853"/>
    <w:rsid w:val="00365F80"/>
    <w:rsid w:val="003A1ECF"/>
    <w:rsid w:val="003E4AF8"/>
    <w:rsid w:val="003E7AB7"/>
    <w:rsid w:val="003F0E8A"/>
    <w:rsid w:val="00401459"/>
    <w:rsid w:val="0040418D"/>
    <w:rsid w:val="004510EB"/>
    <w:rsid w:val="004D4DB2"/>
    <w:rsid w:val="00514BCC"/>
    <w:rsid w:val="005503B2"/>
    <w:rsid w:val="00632BF1"/>
    <w:rsid w:val="0067052C"/>
    <w:rsid w:val="0067375B"/>
    <w:rsid w:val="00696097"/>
    <w:rsid w:val="006B179E"/>
    <w:rsid w:val="006E5342"/>
    <w:rsid w:val="00864B47"/>
    <w:rsid w:val="00883F2E"/>
    <w:rsid w:val="00901D21"/>
    <w:rsid w:val="00936939"/>
    <w:rsid w:val="00983228"/>
    <w:rsid w:val="009F5CC2"/>
    <w:rsid w:val="00A020DC"/>
    <w:rsid w:val="00A22FC2"/>
    <w:rsid w:val="00A53C4F"/>
    <w:rsid w:val="00A96BA9"/>
    <w:rsid w:val="00AC3E6C"/>
    <w:rsid w:val="00AD0603"/>
    <w:rsid w:val="00AE4FB1"/>
    <w:rsid w:val="00B3304D"/>
    <w:rsid w:val="00C36115"/>
    <w:rsid w:val="00C75CBF"/>
    <w:rsid w:val="00D15FB9"/>
    <w:rsid w:val="00D23CF3"/>
    <w:rsid w:val="00D459D0"/>
    <w:rsid w:val="00D71263"/>
    <w:rsid w:val="00F30766"/>
    <w:rsid w:val="025D0792"/>
    <w:rsid w:val="06C27C20"/>
    <w:rsid w:val="0E893F52"/>
    <w:rsid w:val="2BDB2782"/>
    <w:rsid w:val="2D295965"/>
    <w:rsid w:val="2D7E0BE4"/>
    <w:rsid w:val="31110C5D"/>
    <w:rsid w:val="40016245"/>
    <w:rsid w:val="42621029"/>
    <w:rsid w:val="43090BC7"/>
    <w:rsid w:val="45EC03C2"/>
    <w:rsid w:val="4A7D10F6"/>
    <w:rsid w:val="4D213A30"/>
    <w:rsid w:val="4F885330"/>
    <w:rsid w:val="7D5D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widowControl w:val="0"/>
      <w:kinsoku/>
      <w:autoSpaceDE/>
      <w:autoSpaceDN/>
      <w:adjustRightInd/>
      <w:snapToGrid/>
      <w:textAlignment w:val="auto"/>
    </w:pPr>
    <w:rPr>
      <w:rFonts w:asciiTheme="minorHAnsi" w:hAnsiTheme="minorHAnsi" w:eastAsiaTheme="minorEastAsia" w:cstheme="minorBidi"/>
      <w:color w:val="auto"/>
      <w:kern w:val="2"/>
      <w:szCs w:val="22"/>
    </w:rPr>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color w:val="auto"/>
      <w:sz w:val="22"/>
      <w:szCs w:val="22"/>
    </w:rPr>
  </w:style>
  <w:style w:type="paragraph" w:styleId="6">
    <w:name w:val="Balloon Text"/>
    <w:basedOn w:val="1"/>
    <w:link w:val="31"/>
    <w:semiHidden/>
    <w:unhideWhenUsed/>
    <w:qFormat/>
    <w:uiPriority w:val="99"/>
    <w:pPr>
      <w:widowControl w:val="0"/>
      <w:kinsoku/>
      <w:autoSpaceDE/>
      <w:autoSpaceDN/>
      <w:adjustRightInd/>
      <w:snapToGrid/>
      <w:jc w:val="both"/>
      <w:textAlignment w:val="auto"/>
    </w:pPr>
    <w:rPr>
      <w:rFonts w:asciiTheme="minorHAnsi" w:hAnsiTheme="minorHAnsi" w:eastAsiaTheme="minorEastAsia" w:cstheme="minorBidi"/>
      <w:color w:val="auto"/>
      <w:kern w:val="2"/>
      <w:sz w:val="18"/>
      <w:szCs w:val="18"/>
    </w:rPr>
  </w:style>
  <w:style w:type="paragraph" w:styleId="7">
    <w:name w:val="footer"/>
    <w:basedOn w:val="1"/>
    <w:link w:val="22"/>
    <w:unhideWhenUsed/>
    <w:qFormat/>
    <w:uiPriority w:val="99"/>
    <w:pPr>
      <w:tabs>
        <w:tab w:val="center" w:pos="4153"/>
        <w:tab w:val="right" w:pos="8306"/>
      </w:tabs>
    </w:pPr>
    <w:rPr>
      <w:sz w:val="18"/>
      <w:szCs w:val="18"/>
    </w:rPr>
  </w:style>
  <w:style w:type="paragraph" w:styleId="8">
    <w:name w:val="header"/>
    <w:basedOn w:val="1"/>
    <w:link w:val="21"/>
    <w:unhideWhenUsed/>
    <w:qFormat/>
    <w:uiPriority w:val="99"/>
    <w:pPr>
      <w:tabs>
        <w:tab w:val="center" w:pos="4153"/>
        <w:tab w:val="right" w:pos="8306"/>
      </w:tabs>
      <w:jc w:val="center"/>
    </w:pPr>
    <w:rPr>
      <w:sz w:val="18"/>
      <w:szCs w:val="18"/>
    </w:rPr>
  </w:style>
  <w:style w:type="paragraph" w:styleId="9">
    <w:name w:val="toc 1"/>
    <w:basedOn w:val="1"/>
    <w:next w:val="1"/>
    <w:unhideWhenUsed/>
    <w:qFormat/>
    <w:uiPriority w:val="39"/>
  </w:style>
  <w:style w:type="paragraph" w:styleId="10">
    <w:name w:val="footnote text"/>
    <w:basedOn w:val="1"/>
    <w:link w:val="23"/>
    <w:unhideWhenUsed/>
    <w:qFormat/>
    <w:uiPriority w:val="99"/>
    <w:pPr>
      <w:widowControl w:val="0"/>
      <w:kinsoku/>
      <w:autoSpaceDE/>
      <w:autoSpaceDN/>
      <w:adjustRightInd/>
      <w:textAlignment w:val="auto"/>
    </w:pPr>
    <w:rPr>
      <w:rFonts w:asciiTheme="minorHAnsi" w:hAnsiTheme="minorHAnsi" w:eastAsiaTheme="minorEastAsia" w:cstheme="minorBidi"/>
      <w:color w:val="auto"/>
      <w:kern w:val="2"/>
      <w:sz w:val="18"/>
      <w:szCs w:val="18"/>
    </w:rPr>
  </w:style>
  <w:style w:type="paragraph" w:styleId="11">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color w:val="auto"/>
      <w:sz w:val="22"/>
      <w:szCs w:val="22"/>
    </w:rPr>
  </w:style>
  <w:style w:type="paragraph" w:styleId="12">
    <w:name w:val="Normal (Web)"/>
    <w:basedOn w:val="1"/>
    <w:semiHidden/>
    <w:unhideWhenUsed/>
    <w:qFormat/>
    <w:uiPriority w:val="99"/>
    <w:pPr>
      <w:kinsoku/>
      <w:autoSpaceDE/>
      <w:autoSpaceDN/>
      <w:adjustRightInd/>
      <w:snapToGrid/>
      <w:spacing w:before="100" w:beforeAutospacing="1" w:after="100" w:afterAutospacing="1"/>
      <w:textAlignment w:val="auto"/>
    </w:pPr>
    <w:rPr>
      <w:rFonts w:ascii="宋体" w:hAnsi="宋体" w:cs="宋体"/>
      <w:color w:val="auto"/>
      <w:sz w:val="24"/>
      <w:szCs w:val="24"/>
    </w:rPr>
  </w:style>
  <w:style w:type="paragraph" w:styleId="13">
    <w:name w:val="annotation subject"/>
    <w:basedOn w:val="4"/>
    <w:next w:val="4"/>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semiHidden/>
    <w:unhideWhenUsed/>
    <w:qFormat/>
    <w:uiPriority w:val="99"/>
    <w:rPr>
      <w:sz w:val="21"/>
      <w:szCs w:val="21"/>
    </w:rPr>
  </w:style>
  <w:style w:type="character" w:styleId="20">
    <w:name w:val="footnote reference"/>
    <w:basedOn w:val="16"/>
    <w:unhideWhenUsed/>
    <w:qFormat/>
    <w:uiPriority w:val="99"/>
    <w:rPr>
      <w:vertAlign w:val="superscript"/>
    </w:rPr>
  </w:style>
  <w:style w:type="character" w:customStyle="1" w:styleId="21">
    <w:name w:val="页眉 字符"/>
    <w:basedOn w:val="16"/>
    <w:link w:val="8"/>
    <w:qFormat/>
    <w:uiPriority w:val="99"/>
    <w:rPr>
      <w:sz w:val="18"/>
      <w:szCs w:val="18"/>
    </w:rPr>
  </w:style>
  <w:style w:type="character" w:customStyle="1" w:styleId="22">
    <w:name w:val="页脚 字符"/>
    <w:basedOn w:val="16"/>
    <w:link w:val="7"/>
    <w:qFormat/>
    <w:uiPriority w:val="99"/>
    <w:rPr>
      <w:sz w:val="18"/>
      <w:szCs w:val="18"/>
    </w:rPr>
  </w:style>
  <w:style w:type="character" w:customStyle="1" w:styleId="23">
    <w:name w:val="脚注文本 字符"/>
    <w:basedOn w:val="16"/>
    <w:link w:val="10"/>
    <w:qFormat/>
    <w:uiPriority w:val="99"/>
    <w:rPr>
      <w:sz w:val="18"/>
      <w:szCs w:val="18"/>
    </w:rPr>
  </w:style>
  <w:style w:type="paragraph" w:styleId="24">
    <w:name w:val="List Paragraph"/>
    <w:basedOn w:val="1"/>
    <w:qFormat/>
    <w:uiPriority w:val="34"/>
    <w:pPr>
      <w:kinsoku/>
      <w:autoSpaceDE/>
      <w:autoSpaceDN/>
      <w:adjustRightInd/>
      <w:snapToGrid/>
      <w:ind w:firstLine="420" w:firstLineChars="200"/>
      <w:textAlignment w:val="auto"/>
    </w:pPr>
    <w:rPr>
      <w:rFonts w:ascii="宋体" w:hAnsi="宋体" w:cs="宋体"/>
      <w:color w:val="auto"/>
      <w:sz w:val="24"/>
      <w:szCs w:val="24"/>
    </w:rPr>
  </w:style>
  <w:style w:type="character" w:styleId="25">
    <w:name w:val="Placeholder Text"/>
    <w:basedOn w:val="16"/>
    <w:semiHidden/>
    <w:qFormat/>
    <w:uiPriority w:val="99"/>
    <w:rPr>
      <w:color w:val="808080"/>
    </w:rPr>
  </w:style>
  <w:style w:type="character" w:customStyle="1" w:styleId="26">
    <w:name w:val="fontstyle01"/>
    <w:basedOn w:val="16"/>
    <w:qFormat/>
    <w:uiPriority w:val="0"/>
    <w:rPr>
      <w:rFonts w:hint="eastAsia" w:ascii="仿宋" w:hAnsi="仿宋" w:eastAsia="仿宋"/>
      <w:color w:val="000000"/>
      <w:sz w:val="20"/>
      <w:szCs w:val="20"/>
    </w:rPr>
  </w:style>
  <w:style w:type="character" w:customStyle="1" w:styleId="27">
    <w:name w:val="fontstyle11"/>
    <w:basedOn w:val="16"/>
    <w:qFormat/>
    <w:uiPriority w:val="0"/>
    <w:rPr>
      <w:rFonts w:hint="default" w:ascii="DY118+ZKLJJl-119" w:hAnsi="DY118+ZKLJJl-119"/>
      <w:color w:val="000000"/>
      <w:sz w:val="20"/>
      <w:szCs w:val="20"/>
    </w:rPr>
  </w:style>
  <w:style w:type="character" w:customStyle="1" w:styleId="28">
    <w:name w:val="fontstyle21"/>
    <w:basedOn w:val="16"/>
    <w:qFormat/>
    <w:uiPriority w:val="0"/>
    <w:rPr>
      <w:rFonts w:hint="default" w:ascii="KTJ0+ZMYCtm-2" w:hAnsi="KTJ0+ZMYCtm-2"/>
      <w:color w:val="000000"/>
      <w:sz w:val="22"/>
      <w:szCs w:val="22"/>
    </w:rPr>
  </w:style>
  <w:style w:type="character" w:customStyle="1" w:styleId="29">
    <w:name w:val="批注文字 字符"/>
    <w:basedOn w:val="16"/>
    <w:link w:val="4"/>
    <w:semiHidden/>
    <w:qFormat/>
    <w:uiPriority w:val="99"/>
  </w:style>
  <w:style w:type="character" w:customStyle="1" w:styleId="30">
    <w:name w:val="批注主题 字符"/>
    <w:basedOn w:val="29"/>
    <w:link w:val="13"/>
    <w:semiHidden/>
    <w:qFormat/>
    <w:uiPriority w:val="99"/>
    <w:rPr>
      <w:b/>
      <w:bCs/>
    </w:rPr>
  </w:style>
  <w:style w:type="character" w:customStyle="1" w:styleId="31">
    <w:name w:val="批注框文本 字符"/>
    <w:basedOn w:val="16"/>
    <w:link w:val="6"/>
    <w:semiHidden/>
    <w:qFormat/>
    <w:uiPriority w:val="99"/>
    <w:rPr>
      <w:sz w:val="18"/>
      <w:szCs w:val="18"/>
    </w:rPr>
  </w:style>
  <w:style w:type="character" w:customStyle="1" w:styleId="32">
    <w:name w:val="标题 1 字符"/>
    <w:basedOn w:val="16"/>
    <w:link w:val="2"/>
    <w:qFormat/>
    <w:uiPriority w:val="9"/>
    <w:rPr>
      <w:rFonts w:ascii="Arial" w:hAnsi="Arial" w:eastAsia="宋体" w:cs="Arial"/>
      <w:b/>
      <w:bCs/>
      <w:color w:val="000000"/>
      <w:kern w:val="44"/>
      <w:sz w:val="44"/>
      <w:szCs w:val="44"/>
    </w:rPr>
  </w:style>
  <w:style w:type="character" w:customStyle="1" w:styleId="33">
    <w:name w:val="标题 2 字符"/>
    <w:basedOn w:val="16"/>
    <w:link w:val="3"/>
    <w:semiHidden/>
    <w:qFormat/>
    <w:uiPriority w:val="9"/>
    <w:rPr>
      <w:rFonts w:asciiTheme="majorHAnsi" w:hAnsiTheme="majorHAnsi" w:eastAsiaTheme="majorEastAsia" w:cstheme="majorBidi"/>
      <w:b/>
      <w:bCs/>
      <w:color w:val="000000"/>
      <w:kern w:val="0"/>
      <w:sz w:val="32"/>
      <w:szCs w:val="32"/>
    </w:rPr>
  </w:style>
  <w:style w:type="paragraph" w:customStyle="1" w:styleId="34">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5">
    <w:name w:val="论文正文"/>
    <w:basedOn w:val="1"/>
    <w:qFormat/>
    <w:uiPriority w:val="0"/>
    <w:pPr>
      <w:spacing w:line="400" w:lineRule="exact"/>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B0528-4257-4401-88C4-CC2831ACDB4B}">
  <ds:schemaRefs/>
</ds:datastoreItem>
</file>

<file path=docProps/app.xml><?xml version="1.0" encoding="utf-8"?>
<Properties xmlns="http://schemas.openxmlformats.org/officeDocument/2006/extended-properties" xmlns:vt="http://schemas.openxmlformats.org/officeDocument/2006/docPropsVTypes">
  <Template>Normal</Template>
  <Pages>9</Pages>
  <Words>1020</Words>
  <Characters>5815</Characters>
  <Lines>48</Lines>
  <Paragraphs>13</Paragraphs>
  <TotalTime>24</TotalTime>
  <ScaleCrop>false</ScaleCrop>
  <LinksUpToDate>false</LinksUpToDate>
  <CharactersWithSpaces>6822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2023-10-20T04:49:00Z</dcterms:created>
  <dc:creator>W J</dc:creator>
  <cp:lastModifiedBy>刘京</cp:lastModifiedBy>
  <dcterms:modified xsi:type="dcterms:W3CDTF">2023-11-30T07:40:37Z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E0B109D06B3C46819426EEF0805A1E2A_12</vt:lpwstr>
  </property>
</Properties>
</file>