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城市内的“孟母”：子女随迁如何影响母亲就业决策和性别收入差距？</w:t>
      </w: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梁文泉  钟瑞婷</w:t>
      </w:r>
    </w:p>
    <w:p>
      <w:pPr>
        <w:pStyle w:val="15"/>
        <w:spacing w:line="240" w:lineRule="auto"/>
        <w:ind w:firstLine="643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4" w:name="_GoBack"/>
      <w:bookmarkEnd w:id="4"/>
    </w:p>
    <w:p>
      <w:pPr>
        <w:pStyle w:val="15"/>
        <w:spacing w:line="240" w:lineRule="auto"/>
        <w:ind w:firstLine="643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5"/>
        <w:spacing w:line="240" w:lineRule="auto"/>
        <w:ind w:firstLine="643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5"/>
        <w:spacing w:line="240" w:lineRule="auto"/>
        <w:ind w:firstLine="643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录</w:t>
      </w:r>
    </w:p>
    <w:p>
      <w:pPr>
        <w:pStyle w:val="15"/>
        <w:spacing w:line="24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5"/>
        <w:tabs>
          <w:tab w:val="right" w:leader="dot" w:pos="8306"/>
        </w:tabs>
        <w:rPr>
          <w:rFonts w:hint="eastAsia" w:ascii="仿宋" w:hAnsi="仿宋" w:eastAsia="仿宋" w:cs="仿宋"/>
          <w:i w:val="0"/>
          <w:iCs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sz w:val="22"/>
          <w:szCs w:val="22"/>
        </w:rPr>
        <w:t>附录Ⅰ 断点回归的城市异质性</w:t>
      </w:r>
      <w:r>
        <w:rPr>
          <w:rFonts w:hint="eastAsia" w:ascii="仿宋" w:hAnsi="仿宋" w:eastAsia="仿宋" w:cs="仿宋"/>
          <w:bCs/>
          <w:i w:val="0"/>
          <w:iCs w:val="0"/>
          <w:sz w:val="22"/>
          <w:szCs w:val="22"/>
          <w:lang w:val="zh-CN"/>
        </w:rPr>
        <w:tab/>
      </w:r>
      <w:r>
        <w:rPr>
          <w:rFonts w:hint="eastAsia" w:ascii="仿宋" w:hAnsi="仿宋" w:eastAsia="仿宋" w:cs="仿宋"/>
          <w:bCs/>
          <w:i w:val="0"/>
          <w:iCs w:val="0"/>
          <w:sz w:val="22"/>
          <w:szCs w:val="22"/>
          <w:lang w:val="zh-CN"/>
        </w:rPr>
        <w:t>1</w:t>
      </w:r>
    </w:p>
    <w:p>
      <w:pPr>
        <w:pStyle w:val="5"/>
        <w:tabs>
          <w:tab w:val="right" w:leader="dot" w:pos="8306"/>
        </w:tabs>
        <w:rPr>
          <w:rFonts w:hint="eastAsia" w:ascii="仿宋" w:hAnsi="仿宋" w:eastAsia="仿宋" w:cs="仿宋"/>
          <w:i w:val="0"/>
          <w:iCs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Cs/>
          <w:i w:val="0"/>
          <w:iCs w:val="0"/>
          <w:sz w:val="22"/>
          <w:szCs w:val="22"/>
          <w:lang w:val="zh-CN"/>
        </w:rPr>
        <w:t>附录Ⅱ</w:t>
      </w:r>
      <w:r>
        <w:rPr>
          <w:rFonts w:hint="eastAsia" w:ascii="仿宋" w:hAnsi="仿宋" w:eastAsia="仿宋" w:cs="仿宋"/>
          <w:bCs/>
          <w:i w:val="0"/>
          <w:iCs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i w:val="0"/>
          <w:iCs w:val="0"/>
          <w:sz w:val="22"/>
          <w:szCs w:val="22"/>
          <w:lang w:val="zh-CN"/>
        </w:rPr>
        <w:t>断点回归的有效性检验</w:t>
      </w:r>
      <w:r>
        <w:rPr>
          <w:rFonts w:hint="eastAsia" w:ascii="仿宋" w:hAnsi="仿宋" w:eastAsia="仿宋" w:cs="仿宋"/>
          <w:bCs/>
          <w:i w:val="0"/>
          <w:iCs w:val="0"/>
          <w:sz w:val="22"/>
          <w:szCs w:val="22"/>
          <w:lang w:val="zh-CN"/>
        </w:rPr>
        <w:tab/>
      </w:r>
      <w:r>
        <w:rPr>
          <w:rFonts w:hint="eastAsia" w:ascii="仿宋" w:hAnsi="仿宋" w:eastAsia="仿宋" w:cs="仿宋"/>
          <w:bCs/>
          <w:i w:val="0"/>
          <w:iCs w:val="0"/>
          <w:sz w:val="22"/>
          <w:szCs w:val="22"/>
          <w:lang w:val="en-US" w:eastAsia="zh-CN"/>
        </w:rPr>
        <w:t>4</w:t>
      </w: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附录Ⅰ 断点回归的城市异质性</w:t>
      </w:r>
    </w:p>
    <w:p>
      <w:pPr>
        <w:rPr>
          <w:rFonts w:ascii="Bell MT" w:hAnsi="Bell MT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20"/>
          <w:szCs w:val="20"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</w:rPr>
        <w:t>表Ⅰ</w:t>
      </w:r>
      <w:r>
        <w:rPr>
          <w:rFonts w:hint="eastAsia" w:ascii="宋体" w:hAnsi="宋体" w:eastAsia="宋体" w:cs="宋体"/>
          <w:b/>
          <w:bCs w:val="0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sz w:val="20"/>
          <w:szCs w:val="20"/>
        </w:rPr>
        <w:t>断点回归分析的第一阶段结果：区分高和低户籍门槛城市</w:t>
      </w:r>
    </w:p>
    <w:tbl>
      <w:tblPr>
        <w:tblStyle w:val="7"/>
        <w:tblW w:w="5549" w:type="pct"/>
        <w:jc w:val="center"/>
        <w:tblLayout w:type="autofit"/>
        <w:tblCellMar>
          <w:top w:w="0" w:type="dxa"/>
          <w:left w:w="75" w:type="dxa"/>
          <w:bottom w:w="0" w:type="dxa"/>
          <w:right w:w="75" w:type="dxa"/>
        </w:tblCellMar>
      </w:tblPr>
      <w:tblGrid>
        <w:gridCol w:w="1448"/>
        <w:gridCol w:w="1059"/>
        <w:gridCol w:w="1055"/>
        <w:gridCol w:w="1055"/>
        <w:gridCol w:w="1064"/>
        <w:gridCol w:w="871"/>
        <w:gridCol w:w="871"/>
        <w:gridCol w:w="908"/>
        <w:gridCol w:w="1053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72" w:type="pct"/>
            <w:tcBorders>
              <w:top w:val="doub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255" w:type="pct"/>
            <w:gridSpan w:val="4"/>
            <w:tcBorders>
              <w:top w:val="doub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高户籍门槛城市</w:t>
            </w:r>
          </w:p>
        </w:tc>
        <w:tc>
          <w:tcPr>
            <w:tcW w:w="1972" w:type="pct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低户籍门槛城市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72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+/-3</w:t>
            </w:r>
          </w:p>
        </w:tc>
        <w:tc>
          <w:tcPr>
            <w:tcW w:w="562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+/-4</w:t>
            </w:r>
          </w:p>
        </w:tc>
        <w:tc>
          <w:tcPr>
            <w:tcW w:w="562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+/-5</w:t>
            </w:r>
          </w:p>
        </w:tc>
        <w:tc>
          <w:tcPr>
            <w:tcW w:w="5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全样本</w:t>
            </w: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+/-3</w:t>
            </w:r>
          </w:p>
        </w:tc>
        <w:tc>
          <w:tcPr>
            <w:tcW w:w="46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+/-4</w:t>
            </w:r>
          </w:p>
        </w:tc>
        <w:tc>
          <w:tcPr>
            <w:tcW w:w="48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+/-5</w:t>
            </w:r>
          </w:p>
        </w:tc>
        <w:tc>
          <w:tcPr>
            <w:tcW w:w="561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全样本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72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孩子年龄&lt;14</w:t>
            </w:r>
          </w:p>
        </w:tc>
        <w:tc>
          <w:tcPr>
            <w:tcW w:w="564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0.087***</w:t>
            </w:r>
          </w:p>
        </w:tc>
        <w:tc>
          <w:tcPr>
            <w:tcW w:w="562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0.089***</w:t>
            </w:r>
          </w:p>
        </w:tc>
        <w:tc>
          <w:tcPr>
            <w:tcW w:w="562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0.082***</w:t>
            </w:r>
          </w:p>
        </w:tc>
        <w:tc>
          <w:tcPr>
            <w:tcW w:w="567" w:type="pc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0.110***</w:t>
            </w: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-0.026</w:t>
            </w:r>
          </w:p>
        </w:tc>
        <w:tc>
          <w:tcPr>
            <w:tcW w:w="464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-0.020</w:t>
            </w:r>
          </w:p>
        </w:tc>
        <w:tc>
          <w:tcPr>
            <w:tcW w:w="484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-0.023*</w:t>
            </w:r>
          </w:p>
        </w:tc>
        <w:tc>
          <w:tcPr>
            <w:tcW w:w="561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-0.001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72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(0.019)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(0.016)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(0.013)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(0.017)</w:t>
            </w:r>
          </w:p>
        </w:tc>
        <w:tc>
          <w:tcPr>
            <w:tcW w:w="464" w:type="pct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(0.018)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(0.015)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(0.013)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(0.015)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72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多项式阶数</w:t>
            </w:r>
          </w:p>
        </w:tc>
        <w:tc>
          <w:tcPr>
            <w:tcW w:w="564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562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562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pct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464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484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561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72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年份固定效应</w:t>
            </w:r>
          </w:p>
        </w:tc>
        <w:tc>
          <w:tcPr>
            <w:tcW w:w="564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2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2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7" w:type="pct"/>
            <w:tcBorders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64" w:type="pct"/>
            <w:tcBorders>
              <w:left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64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84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72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城市固定效应</w:t>
            </w:r>
          </w:p>
        </w:tc>
        <w:tc>
          <w:tcPr>
            <w:tcW w:w="564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2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2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7" w:type="pct"/>
            <w:tcBorders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64" w:type="pct"/>
            <w:tcBorders>
              <w:left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64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84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户籍省固定效应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64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72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i/>
                <w:i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/>
                <w:iCs/>
                <w:kern w:val="0"/>
                <w:sz w:val="18"/>
                <w:szCs w:val="18"/>
              </w:rPr>
              <w:t>N</w:t>
            </w:r>
          </w:p>
        </w:tc>
        <w:tc>
          <w:tcPr>
            <w:tcW w:w="564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13 788</w:t>
            </w: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17 827</w:t>
            </w: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20 183</w:t>
            </w:r>
          </w:p>
        </w:tc>
        <w:tc>
          <w:tcPr>
            <w:tcW w:w="567" w:type="pct"/>
            <w:tcBorders>
              <w:top w:val="nil"/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47 235</w:t>
            </w:r>
          </w:p>
        </w:tc>
        <w:tc>
          <w:tcPr>
            <w:tcW w:w="464" w:type="pct"/>
            <w:tcBorders>
              <w:top w:val="nil"/>
              <w:left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7 441</w:t>
            </w:r>
          </w:p>
        </w:tc>
        <w:tc>
          <w:tcPr>
            <w:tcW w:w="464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9 627</w:t>
            </w:r>
          </w:p>
        </w:tc>
        <w:tc>
          <w:tcPr>
            <w:tcW w:w="484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10 699</w:t>
            </w: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19 830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72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i/>
                <w:i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/>
                <w:iCs/>
                <w:kern w:val="0"/>
                <w:sz w:val="18"/>
                <w:szCs w:val="18"/>
              </w:rPr>
              <w:t>R</w:t>
            </w:r>
            <w:r>
              <w:rPr>
                <w:rFonts w:hint="eastAsia" w:ascii="仿宋" w:hAnsi="仿宋" w:eastAsia="仿宋" w:cs="仿宋"/>
                <w:i/>
                <w:i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0.104</w:t>
            </w:r>
          </w:p>
        </w:tc>
        <w:tc>
          <w:tcPr>
            <w:tcW w:w="562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0.097</w:t>
            </w:r>
          </w:p>
        </w:tc>
        <w:tc>
          <w:tcPr>
            <w:tcW w:w="562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0.096</w:t>
            </w:r>
          </w:p>
        </w:tc>
        <w:tc>
          <w:tcPr>
            <w:tcW w:w="567" w:type="pct"/>
            <w:tcBorders>
              <w:top w:val="nil"/>
              <w:left w:val="nil"/>
              <w:bottom w:val="doub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0.097</w:t>
            </w:r>
          </w:p>
        </w:tc>
        <w:tc>
          <w:tcPr>
            <w:tcW w:w="464" w:type="pct"/>
            <w:tcBorders>
              <w:top w:val="nil"/>
              <w:left w:val="single" w:color="auto" w:sz="6" w:space="0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0.246</w:t>
            </w:r>
          </w:p>
        </w:tc>
        <w:tc>
          <w:tcPr>
            <w:tcW w:w="464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0.236</w:t>
            </w:r>
          </w:p>
        </w:tc>
        <w:tc>
          <w:tcPr>
            <w:tcW w:w="484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0.237</w:t>
            </w:r>
          </w:p>
        </w:tc>
        <w:tc>
          <w:tcPr>
            <w:tcW w:w="561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0.218</w:t>
            </w:r>
          </w:p>
        </w:tc>
      </w:tr>
    </w:tbl>
    <w:p>
      <w:pPr>
        <w:rPr>
          <w:rFonts w:hint="eastAsia" w:ascii="仿宋" w:hAnsi="仿宋" w:eastAsia="仿宋" w:cs="仿宋"/>
          <w:kern w:val="0"/>
          <w:sz w:val="18"/>
          <w:szCs w:val="18"/>
        </w:rPr>
      </w:pPr>
      <w:r>
        <w:rPr>
          <w:rFonts w:hint="eastAsia" w:ascii="仿宋" w:hAnsi="仿宋" w:eastAsia="仿宋" w:cs="仿宋"/>
          <w:kern w:val="0"/>
          <w:sz w:val="18"/>
          <w:szCs w:val="18"/>
        </w:rPr>
        <w:t>注：括号中为城市层面的聚类标准误</w:t>
      </w:r>
      <w:r>
        <w:rPr>
          <w:rFonts w:hint="eastAsia" w:ascii="仿宋" w:hAnsi="仿宋" w:eastAsia="仿宋" w:cs="仿宋"/>
          <w:kern w:val="0"/>
          <w:sz w:val="18"/>
          <w:szCs w:val="18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18"/>
          <w:szCs w:val="18"/>
        </w:rPr>
        <w:t xml:space="preserve"> *、**、***分别表示在10%、5%、1%水平上统计显著。</w:t>
      </w:r>
    </w:p>
    <w:p>
      <w:pPr>
        <w:autoSpaceDE w:val="0"/>
        <w:autoSpaceDN w:val="0"/>
        <w:adjustRightInd w:val="0"/>
        <w:jc w:val="center"/>
        <w:rPr>
          <w:rFonts w:ascii="Bell MT" w:hAnsi="Bell MT" w:eastAsia="仿宋" w:cs="Times New Roman"/>
          <w:kern w:val="0"/>
          <w:sz w:val="18"/>
          <w:szCs w:val="18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20"/>
          <w:szCs w:val="20"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</w:rPr>
        <w:t>表Ⅰ</w:t>
      </w:r>
      <w:r>
        <w:rPr>
          <w:rFonts w:hint="eastAsia" w:ascii="宋体" w:hAnsi="宋体" w:eastAsia="宋体" w:cs="宋体"/>
          <w:b/>
          <w:bCs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0"/>
          <w:szCs w:val="20"/>
        </w:rPr>
        <w:t xml:space="preserve">  断点回归分析：高户籍门槛城市</w:t>
      </w:r>
    </w:p>
    <w:tbl>
      <w:tblPr>
        <w:tblStyle w:val="7"/>
        <w:tblW w:w="5733" w:type="pct"/>
        <w:jc w:val="center"/>
        <w:tblLayout w:type="autofit"/>
        <w:tblCellMar>
          <w:top w:w="0" w:type="dxa"/>
          <w:left w:w="75" w:type="dxa"/>
          <w:bottom w:w="0" w:type="dxa"/>
          <w:right w:w="75" w:type="dxa"/>
        </w:tblCellMar>
      </w:tblPr>
      <w:tblGrid>
        <w:gridCol w:w="1441"/>
        <w:gridCol w:w="1043"/>
        <w:gridCol w:w="1043"/>
        <w:gridCol w:w="1043"/>
        <w:gridCol w:w="1068"/>
        <w:gridCol w:w="962"/>
        <w:gridCol w:w="962"/>
        <w:gridCol w:w="1067"/>
        <w:gridCol w:w="1067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top w:val="doub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65" w:type="pct"/>
            <w:gridSpan w:val="4"/>
            <w:tcBorders>
              <w:top w:val="doub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Reduced-form</w:t>
            </w:r>
          </w:p>
        </w:tc>
        <w:tc>
          <w:tcPr>
            <w:tcW w:w="2092" w:type="pct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Fuzzy RDD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+/-3</w:t>
            </w:r>
          </w:p>
        </w:tc>
        <w:tc>
          <w:tcPr>
            <w:tcW w:w="538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+/-4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全样本</w:t>
            </w:r>
          </w:p>
        </w:tc>
        <w:tc>
          <w:tcPr>
            <w:tcW w:w="4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+/-3</w:t>
            </w:r>
          </w:p>
        </w:tc>
        <w:tc>
          <w:tcPr>
            <w:tcW w:w="496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+/-4</w:t>
            </w:r>
          </w:p>
        </w:tc>
        <w:tc>
          <w:tcPr>
            <w:tcW w:w="550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+/-5</w:t>
            </w:r>
          </w:p>
        </w:tc>
        <w:tc>
          <w:tcPr>
            <w:tcW w:w="54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全样本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工作时长</w:t>
            </w:r>
          </w:p>
        </w:tc>
        <w:tc>
          <w:tcPr>
            <w:tcW w:w="538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-1.071*</w:t>
            </w:r>
          </w:p>
        </w:tc>
        <w:tc>
          <w:tcPr>
            <w:tcW w:w="538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-0.883*</w:t>
            </w:r>
          </w:p>
        </w:tc>
        <w:tc>
          <w:tcPr>
            <w:tcW w:w="538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-0.986**</w:t>
            </w:r>
          </w:p>
        </w:tc>
        <w:tc>
          <w:tcPr>
            <w:tcW w:w="551" w:type="pc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-1.750***</w:t>
            </w:r>
          </w:p>
        </w:tc>
        <w:tc>
          <w:tcPr>
            <w:tcW w:w="496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-11.959**</w:t>
            </w:r>
          </w:p>
        </w:tc>
        <w:tc>
          <w:tcPr>
            <w:tcW w:w="496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-9.765**</w:t>
            </w:r>
          </w:p>
        </w:tc>
        <w:tc>
          <w:tcPr>
            <w:tcW w:w="550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-11.951***</w:t>
            </w:r>
          </w:p>
        </w:tc>
        <w:tc>
          <w:tcPr>
            <w:tcW w:w="549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-16.491***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(0.603)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(0.477)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(0.449)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(0.497)</w:t>
            </w:r>
          </w:p>
        </w:tc>
        <w:tc>
          <w:tcPr>
            <w:tcW w:w="496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(5.941)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(4.348)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(4.284)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(4.586)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步行上班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-0.121**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-0.098*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-0.092**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-0.073**</w:t>
            </w:r>
          </w:p>
        </w:tc>
        <w:tc>
          <w:tcPr>
            <w:tcW w:w="496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-2.891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-2.517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-2.674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-1.369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(0.052)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(0.050)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(0.044)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(0.035)</w:t>
            </w:r>
          </w:p>
        </w:tc>
        <w:tc>
          <w:tcPr>
            <w:tcW w:w="496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(2.990)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(2.416)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(2.562)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(1.164)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通勤时长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1.620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2.553**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2.033*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2.737***</w:t>
            </w:r>
          </w:p>
        </w:tc>
        <w:tc>
          <w:tcPr>
            <w:tcW w:w="496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24.408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39.250*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31.835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40.018*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(1.566)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(1.255)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(1.130)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(0.926)</w:t>
            </w:r>
          </w:p>
        </w:tc>
        <w:tc>
          <w:tcPr>
            <w:tcW w:w="496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(27.038)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(21.785)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(32.812)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(20.405)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n住房支出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0.089***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0.113***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0.101***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0.230***</w:t>
            </w:r>
          </w:p>
        </w:tc>
        <w:tc>
          <w:tcPr>
            <w:tcW w:w="496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1.065***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1.205***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1.148***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1.994***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(0.033)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(0.029)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(0.025)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(0.032)</w:t>
            </w:r>
          </w:p>
        </w:tc>
        <w:tc>
          <w:tcPr>
            <w:tcW w:w="496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(0.373)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(0.293)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(0.276)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(0.273)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住居委会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0.029*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0.023*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0.025***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0.054***</w:t>
            </w:r>
          </w:p>
        </w:tc>
        <w:tc>
          <w:tcPr>
            <w:tcW w:w="496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0.327*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0.259**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0.310***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0.493***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(0.009)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(0.013)</w:t>
            </w:r>
          </w:p>
        </w:tc>
        <w:tc>
          <w:tcPr>
            <w:tcW w:w="496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(0.179)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(0.123)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(0.108)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(0.093)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住单位房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-0.029**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-0.020*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-0.018*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-0.018*</w:t>
            </w:r>
          </w:p>
        </w:tc>
        <w:tc>
          <w:tcPr>
            <w:tcW w:w="496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-0.358**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-0.220*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-0.225*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-0.161*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(0.011)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(0.011)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(0.010)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(0.010)</w:t>
            </w:r>
          </w:p>
        </w:tc>
        <w:tc>
          <w:tcPr>
            <w:tcW w:w="496" w:type="pct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(0.165)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(0.125)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(0.134)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(0.093)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多项式阶数</w:t>
            </w:r>
          </w:p>
        </w:tc>
        <w:tc>
          <w:tcPr>
            <w:tcW w:w="538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551" w:type="pct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496" w:type="pct"/>
            <w:tcBorders>
              <w:top w:val="single" w:color="auto" w:sz="6" w:space="0"/>
              <w:left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496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年份固定效应</w:t>
            </w:r>
          </w:p>
        </w:tc>
        <w:tc>
          <w:tcPr>
            <w:tcW w:w="53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3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3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51" w:type="pct"/>
            <w:tcBorders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96" w:type="pct"/>
            <w:tcBorders>
              <w:left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50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49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城市固定效应</w:t>
            </w:r>
          </w:p>
        </w:tc>
        <w:tc>
          <w:tcPr>
            <w:tcW w:w="53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3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3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51" w:type="pct"/>
            <w:tcBorders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96" w:type="pct"/>
            <w:tcBorders>
              <w:left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50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49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3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户籍省固定效应</w:t>
            </w:r>
          </w:p>
        </w:tc>
        <w:tc>
          <w:tcPr>
            <w:tcW w:w="538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38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38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51" w:type="pct"/>
            <w:tcBorders>
              <w:top w:val="nil"/>
              <w:left w:val="nil"/>
              <w:bottom w:val="doub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96" w:type="pct"/>
            <w:tcBorders>
              <w:top w:val="nil"/>
              <w:left w:val="single" w:color="auto" w:sz="6" w:space="0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96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50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49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</w:tr>
    </w:tbl>
    <w:p>
      <w:pPr>
        <w:rPr>
          <w:rFonts w:hint="eastAsia" w:ascii="仿宋" w:hAnsi="仿宋" w:eastAsia="仿宋" w:cs="仿宋"/>
          <w:kern w:val="0"/>
          <w:sz w:val="18"/>
          <w:szCs w:val="18"/>
        </w:rPr>
      </w:pPr>
      <w:r>
        <w:rPr>
          <w:rFonts w:hint="eastAsia" w:ascii="仿宋" w:hAnsi="仿宋" w:eastAsia="仿宋" w:cs="仿宋"/>
          <w:kern w:val="0"/>
          <w:sz w:val="18"/>
          <w:szCs w:val="18"/>
        </w:rPr>
        <w:t>注：括号中为城市层面的聚类标准误</w:t>
      </w:r>
      <w:r>
        <w:rPr>
          <w:rFonts w:hint="eastAsia" w:ascii="仿宋" w:hAnsi="仿宋" w:eastAsia="仿宋" w:cs="仿宋"/>
          <w:kern w:val="0"/>
          <w:sz w:val="18"/>
          <w:szCs w:val="18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18"/>
          <w:szCs w:val="18"/>
        </w:rPr>
        <w:t xml:space="preserve"> *、**、***分别表示在10%、5%、1%水平上统计显著。</w:t>
      </w:r>
    </w:p>
    <w:p>
      <w:pPr>
        <w:rPr>
          <w:rFonts w:ascii="Bell MT" w:hAnsi="Bell MT" w:eastAsia="仿宋" w:cs="Times New Roman"/>
          <w:sz w:val="18"/>
          <w:szCs w:val="18"/>
        </w:rPr>
      </w:pPr>
    </w:p>
    <w:p>
      <w:pPr>
        <w:jc w:val="center"/>
        <w:rPr>
          <w:rFonts w:ascii="Bell MT" w:hAnsi="Bell MT" w:eastAsia="仿宋" w:cs="Times New Roman"/>
          <w:b/>
          <w:szCs w:val="21"/>
        </w:rPr>
      </w:pPr>
    </w:p>
    <w:p>
      <w:pPr>
        <w:jc w:val="center"/>
        <w:rPr>
          <w:rFonts w:ascii="Bell MT" w:hAnsi="Bell MT" w:eastAsia="仿宋" w:cs="Times New Roman"/>
          <w:b/>
          <w:szCs w:val="21"/>
        </w:rPr>
      </w:pPr>
      <w:r>
        <w:rPr>
          <w:rFonts w:ascii="Bell MT" w:hAnsi="Bell MT" w:eastAsia="仿宋" w:cs="Times New Roman"/>
          <w:b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 w:val="0"/>
          <w:sz w:val="20"/>
          <w:szCs w:val="20"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</w:rPr>
        <w:t>表Ⅰ</w:t>
      </w:r>
      <w:r>
        <w:rPr>
          <w:rFonts w:hint="eastAsia" w:ascii="宋体" w:hAnsi="宋体" w:eastAsia="宋体" w:cs="宋体"/>
          <w:b/>
          <w:bCs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0"/>
          <w:szCs w:val="20"/>
        </w:rPr>
        <w:t xml:space="preserve">  断点回归分析：低户籍门槛城市 </w:t>
      </w:r>
    </w:p>
    <w:tbl>
      <w:tblPr>
        <w:tblStyle w:val="7"/>
        <w:tblW w:w="5905" w:type="pct"/>
        <w:jc w:val="center"/>
        <w:tblLayout w:type="autofit"/>
        <w:tblCellMar>
          <w:top w:w="0" w:type="dxa"/>
          <w:left w:w="75" w:type="dxa"/>
          <w:bottom w:w="0" w:type="dxa"/>
          <w:right w:w="75" w:type="dxa"/>
        </w:tblCellMar>
      </w:tblPr>
      <w:tblGrid>
        <w:gridCol w:w="1491"/>
        <w:gridCol w:w="1078"/>
        <w:gridCol w:w="1078"/>
        <w:gridCol w:w="1079"/>
        <w:gridCol w:w="1129"/>
        <w:gridCol w:w="1025"/>
        <w:gridCol w:w="1025"/>
        <w:gridCol w:w="1025"/>
        <w:gridCol w:w="1057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top w:val="doub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5" w:type="pct"/>
            <w:gridSpan w:val="4"/>
            <w:tcBorders>
              <w:top w:val="doub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Reduced-form</w:t>
            </w:r>
          </w:p>
        </w:tc>
        <w:tc>
          <w:tcPr>
            <w:tcW w:w="2069" w:type="pct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Fuzzy RDD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+/-3</w:t>
            </w:r>
          </w:p>
        </w:tc>
        <w:tc>
          <w:tcPr>
            <w:tcW w:w="540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+/-4</w:t>
            </w:r>
          </w:p>
        </w:tc>
        <w:tc>
          <w:tcPr>
            <w:tcW w:w="540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+/-5</w:t>
            </w:r>
          </w:p>
        </w:tc>
        <w:tc>
          <w:tcPr>
            <w:tcW w:w="56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全样本</w:t>
            </w: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+/-3</w:t>
            </w:r>
          </w:p>
        </w:tc>
        <w:tc>
          <w:tcPr>
            <w:tcW w:w="513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+/-4</w:t>
            </w:r>
          </w:p>
        </w:tc>
        <w:tc>
          <w:tcPr>
            <w:tcW w:w="513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+/-5</w:t>
            </w:r>
          </w:p>
        </w:tc>
        <w:tc>
          <w:tcPr>
            <w:tcW w:w="530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全样本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工作时长</w:t>
            </w:r>
          </w:p>
        </w:tc>
        <w:tc>
          <w:tcPr>
            <w:tcW w:w="540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-0.386</w:t>
            </w:r>
          </w:p>
        </w:tc>
        <w:tc>
          <w:tcPr>
            <w:tcW w:w="540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-0.387</w:t>
            </w:r>
          </w:p>
        </w:tc>
        <w:tc>
          <w:tcPr>
            <w:tcW w:w="540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-0.481</w:t>
            </w:r>
          </w:p>
        </w:tc>
        <w:tc>
          <w:tcPr>
            <w:tcW w:w="565" w:type="pc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-1.552**</w:t>
            </w: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210.915</w:t>
            </w:r>
          </w:p>
        </w:tc>
        <w:tc>
          <w:tcPr>
            <w:tcW w:w="513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412.527</w:t>
            </w:r>
          </w:p>
        </w:tc>
        <w:tc>
          <w:tcPr>
            <w:tcW w:w="513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311.129</w:t>
            </w:r>
          </w:p>
        </w:tc>
        <w:tc>
          <w:tcPr>
            <w:tcW w:w="530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-121.347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(0.860)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(0.768)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(0.714)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(0.637)</w:t>
            </w:r>
          </w:p>
        </w:tc>
        <w:tc>
          <w:tcPr>
            <w:tcW w:w="513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(816.954)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(3 829.216)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(2 652.508)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(163.559)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步行上班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-0.010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-0.041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-0.084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-0.051</w:t>
            </w:r>
          </w:p>
        </w:tc>
        <w:tc>
          <w:tcPr>
            <w:tcW w:w="513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-0.641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-1.146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-1.845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-0.915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(0.101)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(0.092)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(0.075)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(0.074)</w:t>
            </w:r>
          </w:p>
        </w:tc>
        <w:tc>
          <w:tcPr>
            <w:tcW w:w="513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(1.223)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(1.300)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(1.762)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(0.682)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通勤时长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0.015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1.319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1.845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1.484</w:t>
            </w:r>
          </w:p>
        </w:tc>
        <w:tc>
          <w:tcPr>
            <w:tcW w:w="513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502.693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127.915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297.355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26.026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(2.362)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(1.631)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(1.448)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(1.584)</w:t>
            </w:r>
          </w:p>
        </w:tc>
        <w:tc>
          <w:tcPr>
            <w:tcW w:w="513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(9 489.671)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(422.576)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(1 498.355)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(21.717)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val="en-US" w:eastAsia="zh-CN"/>
              </w:rPr>
              <w:t>l</w:t>
            </w: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n住房支出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0.019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0.061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0.029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0.101***</w:t>
            </w:r>
          </w:p>
        </w:tc>
        <w:tc>
          <w:tcPr>
            <w:tcW w:w="513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-0.124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-1.050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-1.066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-42.554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(0.047)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(0.040)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(0.033)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(0.035)</w:t>
            </w:r>
          </w:p>
        </w:tc>
        <w:tc>
          <w:tcPr>
            <w:tcW w:w="513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(1.445)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(1.614)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(2.027)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(428.638)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住居委会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0.028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0.064***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0.060***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0.046***</w:t>
            </w:r>
          </w:p>
        </w:tc>
        <w:tc>
          <w:tcPr>
            <w:tcW w:w="513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-5.482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-78.476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-17.362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3.492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(0.023)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(0.018)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(0.018)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(0.018)</w:t>
            </w:r>
          </w:p>
        </w:tc>
        <w:tc>
          <w:tcPr>
            <w:tcW w:w="513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(38.538)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(1 962.512)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(100.103)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(5.319)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住单位房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0.009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-0.016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-0.008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-0.026</w:t>
            </w:r>
          </w:p>
        </w:tc>
        <w:tc>
          <w:tcPr>
            <w:tcW w:w="513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0.341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-2.320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-0.419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-0.432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(0.024)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(0.017)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(0.014)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(0.019)</w:t>
            </w:r>
          </w:p>
        </w:tc>
        <w:tc>
          <w:tcPr>
            <w:tcW w:w="513" w:type="pct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(1.474)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(4.503)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(1.663)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(0.642)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多项式阶数</w:t>
            </w:r>
          </w:p>
        </w:tc>
        <w:tc>
          <w:tcPr>
            <w:tcW w:w="540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</w:t>
            </w:r>
          </w:p>
        </w:tc>
        <w:tc>
          <w:tcPr>
            <w:tcW w:w="540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</w:t>
            </w:r>
          </w:p>
        </w:tc>
        <w:tc>
          <w:tcPr>
            <w:tcW w:w="540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</w:t>
            </w:r>
          </w:p>
        </w:tc>
        <w:tc>
          <w:tcPr>
            <w:tcW w:w="565" w:type="pct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2</w:t>
            </w: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</w:t>
            </w:r>
          </w:p>
        </w:tc>
        <w:tc>
          <w:tcPr>
            <w:tcW w:w="513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</w:t>
            </w:r>
          </w:p>
        </w:tc>
        <w:tc>
          <w:tcPr>
            <w:tcW w:w="513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1</w:t>
            </w:r>
          </w:p>
        </w:tc>
        <w:tc>
          <w:tcPr>
            <w:tcW w:w="530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年份固定效应</w:t>
            </w:r>
          </w:p>
        </w:tc>
        <w:tc>
          <w:tcPr>
            <w:tcW w:w="540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40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40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65" w:type="pct"/>
            <w:tcBorders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13" w:type="pct"/>
            <w:tcBorders>
              <w:left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13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13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30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城市固定效应</w:t>
            </w:r>
          </w:p>
        </w:tc>
        <w:tc>
          <w:tcPr>
            <w:tcW w:w="540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40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40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65" w:type="pct"/>
            <w:tcBorders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13" w:type="pct"/>
            <w:tcBorders>
              <w:left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13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13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30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747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户籍省固定效应</w:t>
            </w:r>
          </w:p>
        </w:tc>
        <w:tc>
          <w:tcPr>
            <w:tcW w:w="540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40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40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65" w:type="pct"/>
            <w:tcBorders>
              <w:top w:val="nil"/>
              <w:left w:val="nil"/>
              <w:bottom w:val="doub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13" w:type="pct"/>
            <w:tcBorders>
              <w:top w:val="nil"/>
              <w:left w:val="single" w:color="auto" w:sz="6" w:space="0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13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13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  <w:tc>
          <w:tcPr>
            <w:tcW w:w="530" w:type="pct"/>
            <w:tcBorders>
              <w:top w:val="nil"/>
              <w:left w:val="nil"/>
              <w:bottom w:val="doub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是</w:t>
            </w:r>
          </w:p>
        </w:tc>
      </w:tr>
    </w:tbl>
    <w:p>
      <w:pPr>
        <w:rPr>
          <w:rFonts w:hint="eastAsia" w:ascii="仿宋" w:hAnsi="仿宋" w:eastAsia="仿宋" w:cs="仿宋"/>
          <w:kern w:val="0"/>
          <w:sz w:val="18"/>
          <w:szCs w:val="18"/>
        </w:rPr>
      </w:pPr>
      <w:r>
        <w:rPr>
          <w:rFonts w:hint="eastAsia" w:ascii="仿宋" w:hAnsi="仿宋" w:eastAsia="仿宋" w:cs="仿宋"/>
          <w:kern w:val="0"/>
          <w:sz w:val="18"/>
          <w:szCs w:val="18"/>
        </w:rPr>
        <w:t>注：括号中为城市层面的聚类标准误</w:t>
      </w:r>
      <w:r>
        <w:rPr>
          <w:rFonts w:hint="eastAsia" w:ascii="仿宋" w:hAnsi="仿宋" w:eastAsia="仿宋" w:cs="仿宋"/>
          <w:kern w:val="0"/>
          <w:sz w:val="18"/>
          <w:szCs w:val="18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18"/>
          <w:szCs w:val="18"/>
        </w:rPr>
        <w:t xml:space="preserve"> *、**、***分别表示在10%、5%、1%水平上统计显著。</w:t>
      </w:r>
    </w:p>
    <w:p>
      <w:pPr>
        <w:rPr>
          <w:rFonts w:ascii="Bell MT" w:hAnsi="Bell MT"/>
        </w:rPr>
      </w:pPr>
    </w:p>
    <w:p>
      <w:pPr>
        <w:rPr>
          <w:rFonts w:ascii="Bell MT" w:hAnsi="Bell MT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Bell MT" w:hAnsi="Bell MT"/>
        </w:rPr>
        <w:br w:type="page"/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表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Ⅰ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0"/>
          <w:szCs w:val="2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断点回归分析的第一阶段结果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75" w:type="dxa"/>
          <w:bottom w:w="0" w:type="dxa"/>
          <w:right w:w="75" w:type="dxa"/>
        </w:tblCellMar>
      </w:tblPr>
      <w:tblGrid>
        <w:gridCol w:w="2136"/>
        <w:gridCol w:w="1580"/>
        <w:gridCol w:w="1580"/>
        <w:gridCol w:w="1580"/>
        <w:gridCol w:w="158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263" w:type="pct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34" w:type="pct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+/-3</w:t>
            </w:r>
          </w:p>
        </w:tc>
        <w:tc>
          <w:tcPr>
            <w:tcW w:w="934" w:type="pct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+/-4</w:t>
            </w:r>
          </w:p>
        </w:tc>
        <w:tc>
          <w:tcPr>
            <w:tcW w:w="934" w:type="pct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+/-5</w:t>
            </w:r>
          </w:p>
        </w:tc>
        <w:tc>
          <w:tcPr>
            <w:tcW w:w="934" w:type="pct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全样本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263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孩子年龄&lt;14岁</w:t>
            </w:r>
          </w:p>
        </w:tc>
        <w:tc>
          <w:tcPr>
            <w:tcW w:w="934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0.032**</w:t>
            </w:r>
          </w:p>
        </w:tc>
        <w:tc>
          <w:tcPr>
            <w:tcW w:w="934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0.035***</w:t>
            </w:r>
          </w:p>
        </w:tc>
        <w:tc>
          <w:tcPr>
            <w:tcW w:w="934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0.032***</w:t>
            </w:r>
          </w:p>
        </w:tc>
        <w:tc>
          <w:tcPr>
            <w:tcW w:w="934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0.061***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(0.014)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(0.013)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(0.011)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(0.014)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常数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0.633***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0.633***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0.633***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0.639***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263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(0.009)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(0.009)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(0.010)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(0.017)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263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多项式阶数</w:t>
            </w:r>
          </w:p>
        </w:tc>
        <w:tc>
          <w:tcPr>
            <w:tcW w:w="934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934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934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934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263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年份固定效应</w:t>
            </w:r>
          </w:p>
        </w:tc>
        <w:tc>
          <w:tcPr>
            <w:tcW w:w="934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934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934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934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263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城市固定效应</w:t>
            </w:r>
          </w:p>
        </w:tc>
        <w:tc>
          <w:tcPr>
            <w:tcW w:w="934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934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934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934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户籍省固定效应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263" w:type="pct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i/>
                <w:iCs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</w:t>
            </w:r>
          </w:p>
        </w:tc>
        <w:tc>
          <w:tcPr>
            <w:tcW w:w="934" w:type="pct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25939</w:t>
            </w:r>
          </w:p>
        </w:tc>
        <w:tc>
          <w:tcPr>
            <w:tcW w:w="934" w:type="pct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33481</w:t>
            </w:r>
          </w:p>
        </w:tc>
        <w:tc>
          <w:tcPr>
            <w:tcW w:w="934" w:type="pct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37768</w:t>
            </w:r>
          </w:p>
        </w:tc>
        <w:tc>
          <w:tcPr>
            <w:tcW w:w="934" w:type="pct"/>
            <w:tcBorders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83380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1263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i/>
                <w:iCs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</w:t>
            </w:r>
            <w:r>
              <w:rPr>
                <w:rFonts w:hint="eastAsia" w:ascii="仿宋" w:hAnsi="仿宋" w:eastAsia="仿宋" w:cs="仿宋"/>
                <w:i/>
                <w:iCs/>
                <w:color w:val="0D0D0D" w:themeColor="text1" w:themeTint="F2"/>
                <w:kern w:val="0"/>
                <w:sz w:val="18"/>
                <w:szCs w:val="18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0.145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0.137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0.136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kern w:val="0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0.124</w:t>
            </w:r>
          </w:p>
        </w:tc>
      </w:tr>
    </w:tbl>
    <w:p>
      <w:pPr>
        <w:rPr>
          <w:rFonts w:hint="eastAsia" w:ascii="仿宋" w:hAnsi="仿宋" w:eastAsia="仿宋" w:cs="仿宋"/>
          <w:color w:val="0D0D0D" w:themeColor="text1" w:themeTint="F2"/>
          <w:kern w:val="0"/>
          <w:sz w:val="18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18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注：括号中为城市层面的聚类标准误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18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18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*、**、***分别表示在 10%、5%、1%水平上统计显著。</w:t>
      </w:r>
    </w:p>
    <w:p>
      <w:pPr>
        <w:rPr>
          <w:rFonts w:ascii="Bell MT" w:hAnsi="Bell MT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jc w:val="center"/>
        <w:rPr>
          <w:rFonts w:hint="eastAsia" w:ascii="楷体" w:hAnsi="楷体" w:eastAsia="楷体" w:cs="楷体"/>
          <w:sz w:val="28"/>
          <w:szCs w:val="32"/>
        </w:rPr>
      </w:pPr>
      <w:r>
        <w:rPr>
          <w:rFonts w:hint="eastAsia" w:ascii="楷体" w:hAnsi="楷体" w:eastAsia="楷体" w:cs="楷体"/>
          <w:sz w:val="28"/>
          <w:szCs w:val="32"/>
        </w:rPr>
        <w:t>附录Ⅱ</w:t>
      </w:r>
      <w:r>
        <w:rPr>
          <w:rFonts w:hint="eastAsia" w:ascii="楷体" w:hAnsi="楷体" w:eastAsia="楷体" w:cs="楷体"/>
          <w:sz w:val="28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32"/>
        </w:rPr>
        <w:t>断点回归的有效性检验</w:t>
      </w:r>
    </w:p>
    <w:p>
      <w:pPr>
        <w:jc w:val="center"/>
        <w:rPr>
          <w:rFonts w:ascii="Bell MT" w:hAnsi="Bell MT" w:eastAsia="楷体"/>
          <w:sz w:val="28"/>
          <w:szCs w:val="32"/>
        </w:rPr>
      </w:pPr>
    </w:p>
    <w:p>
      <w:pPr>
        <w:spacing w:before="312" w:beforeLines="100" w:after="312" w:afterLines="100"/>
        <w:ind w:firstLine="422" w:firstLineChars="200"/>
        <w:rPr>
          <w:rFonts w:hint="eastAsia"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(一)驱动变量的外生性检验</w:t>
      </w:r>
    </w:p>
    <w:p>
      <w:pPr>
        <w:spacing w:line="276" w:lineRule="auto"/>
        <w:jc w:val="center"/>
        <w:rPr>
          <w:rFonts w:ascii="Bell MT" w:hAnsi="Bell MT"/>
          <w:b/>
          <w:bCs/>
          <w:szCs w:val="21"/>
        </w:rPr>
      </w:pPr>
      <w:r>
        <w:rPr>
          <w:rFonts w:ascii="Bell MT" w:hAnsi="Bell MT" w:eastAsia="华文仿宋"/>
          <w:sz w:val="18"/>
          <w:szCs w:val="18"/>
        </w:rPr>
        <w:drawing>
          <wp:inline distT="0" distB="0" distL="0" distR="0">
            <wp:extent cx="5029200" cy="19196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400" w:lineRule="exact"/>
        <w:jc w:val="center"/>
        <w:rPr>
          <w:rFonts w:hint="eastAsia" w:ascii="宋体" w:hAnsi="宋体" w:eastAsia="宋体" w:cs="宋体"/>
          <w:b/>
          <w:bCs/>
          <w:sz w:val="20"/>
          <w:szCs w:val="20"/>
        </w:rPr>
      </w:pPr>
      <w:bookmarkStart w:id="0" w:name="_Hlk94492513"/>
      <w:r>
        <w:rPr>
          <w:rFonts w:hint="eastAsia" w:ascii="宋体" w:hAnsi="宋体" w:eastAsia="宋体" w:cs="宋体"/>
          <w:b/>
          <w:bCs/>
          <w:sz w:val="20"/>
          <w:szCs w:val="20"/>
        </w:rPr>
        <w:t>图Ⅱ1  驱动变量的外生性</w:t>
      </w:r>
    </w:p>
    <w:p>
      <w:pPr>
        <w:spacing w:after="156" w:afterLines="50" w:line="400" w:lineRule="exact"/>
        <w:jc w:val="center"/>
        <w:rPr>
          <w:rFonts w:ascii="Bell MT" w:hAnsi="Bell MT" w:eastAsia="黑体" w:cs="Times New Roman"/>
          <w:szCs w:val="21"/>
        </w:rPr>
      </w:pPr>
    </w:p>
    <w:bookmarkEnd w:id="0"/>
    <w:p>
      <w:pPr>
        <w:spacing w:before="312" w:beforeLines="100" w:after="312" w:afterLines="100"/>
        <w:ind w:firstLine="422" w:firstLineChars="200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(二)  控制变量的连续性检验</w:t>
      </w:r>
    </w:p>
    <w:p>
      <w:pPr>
        <w:jc w:val="center"/>
        <w:rPr>
          <w:rFonts w:ascii="Bell MT" w:hAnsi="Bell MT"/>
          <w:b/>
          <w:bCs/>
          <w:szCs w:val="24"/>
        </w:rPr>
      </w:pPr>
      <w:bookmarkStart w:id="1" w:name="_Hlk94492757"/>
      <w:r>
        <w:rPr>
          <w:rFonts w:ascii="Bell MT" w:hAnsi="Bell MT"/>
          <w:szCs w:val="20"/>
        </w:rPr>
        <w:drawing>
          <wp:inline distT="0" distB="0" distL="0" distR="0">
            <wp:extent cx="5029200" cy="2743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400" w:lineRule="exact"/>
        <w:jc w:val="center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图</w:t>
      </w:r>
      <w:r>
        <w:rPr>
          <w:rFonts w:hint="eastAsia" w:ascii="仿宋" w:hAnsi="仿宋" w:eastAsia="仿宋" w:cs="仿宋"/>
          <w:b/>
          <w:bCs/>
          <w:sz w:val="20"/>
          <w:szCs w:val="20"/>
        </w:rPr>
        <w:t>Ⅱ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 xml:space="preserve">2  控制变量连续性 </w:t>
      </w:r>
    </w:p>
    <w:p>
      <w:pPr>
        <w:spacing w:after="156" w:afterLines="50"/>
        <w:ind w:firstLine="360" w:firstLineChars="200"/>
        <w:jc w:val="both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注：已剔除问卷年份，以及流入城市和户籍省份地区效应。</w:t>
      </w:r>
    </w:p>
    <w:p>
      <w:pPr>
        <w:spacing w:line="400" w:lineRule="exact"/>
        <w:ind w:firstLine="420" w:firstLineChars="200"/>
        <w:rPr>
          <w:rFonts w:ascii="Bell MT" w:hAnsi="Bell MT" w:eastAsia="华文仿宋" w:cs="Times New Roman"/>
          <w:szCs w:val="21"/>
        </w:rPr>
      </w:pPr>
      <w:r>
        <w:rPr>
          <w:rFonts w:ascii="Bell MT" w:hAnsi="Bell MT" w:eastAsia="华文仿宋" w:cs="Times New Roman"/>
          <w:szCs w:val="21"/>
        </w:rPr>
        <w:br w:type="page"/>
      </w:r>
    </w:p>
    <w:bookmarkEnd w:id="1"/>
    <w:p>
      <w:pPr>
        <w:spacing w:before="156" w:beforeLines="50" w:line="400" w:lineRule="exact"/>
        <w:jc w:val="center"/>
        <w:rPr>
          <w:rFonts w:hint="eastAsia" w:ascii="宋体" w:hAnsi="宋体" w:eastAsia="宋体" w:cs="宋体"/>
          <w:b/>
          <w:bCs/>
          <w:sz w:val="20"/>
          <w:szCs w:val="20"/>
        </w:rPr>
      </w:pPr>
      <w:bookmarkStart w:id="2" w:name="_Hlk94492722"/>
      <w:r>
        <w:rPr>
          <w:rFonts w:hint="eastAsia" w:ascii="宋体" w:hAnsi="宋体" w:eastAsia="宋体" w:cs="宋体"/>
          <w:b/>
          <w:bCs/>
          <w:sz w:val="20"/>
          <w:szCs w:val="20"/>
        </w:rPr>
        <w:t>表Ⅱ1  控制变量连续性检验</w:t>
      </w:r>
    </w:p>
    <w:bookmarkEnd w:id="2"/>
    <w:tbl>
      <w:tblPr>
        <w:tblStyle w:val="7"/>
        <w:tblW w:w="5000" w:type="pct"/>
        <w:jc w:val="center"/>
        <w:tblLayout w:type="autofit"/>
        <w:tblCellMar>
          <w:top w:w="0" w:type="dxa"/>
          <w:left w:w="75" w:type="dxa"/>
          <w:bottom w:w="0" w:type="dxa"/>
          <w:right w:w="75" w:type="dxa"/>
        </w:tblCellMar>
      </w:tblPr>
      <w:tblGrid>
        <w:gridCol w:w="2184"/>
        <w:gridCol w:w="1045"/>
        <w:gridCol w:w="1045"/>
        <w:gridCol w:w="1045"/>
        <w:gridCol w:w="1045"/>
        <w:gridCol w:w="1046"/>
        <w:gridCol w:w="1046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8" w:hRule="atLeast"/>
          <w:jc w:val="center"/>
        </w:trPr>
        <w:tc>
          <w:tcPr>
            <w:tcW w:w="1291" w:type="pct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854" w:type="pct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母亲</w:t>
            </w:r>
          </w:p>
        </w:tc>
        <w:tc>
          <w:tcPr>
            <w:tcW w:w="1854" w:type="pct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父亲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1" w:hRule="atLeast"/>
          <w:jc w:val="center"/>
        </w:trPr>
        <w:tc>
          <w:tcPr>
            <w:tcW w:w="1291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+/-3</w:t>
            </w:r>
          </w:p>
        </w:tc>
        <w:tc>
          <w:tcPr>
            <w:tcW w:w="618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+/-4</w:t>
            </w:r>
          </w:p>
        </w:tc>
        <w:tc>
          <w:tcPr>
            <w:tcW w:w="618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+/-5</w:t>
            </w:r>
          </w:p>
        </w:tc>
        <w:tc>
          <w:tcPr>
            <w:tcW w:w="618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+/-3</w:t>
            </w:r>
          </w:p>
        </w:tc>
        <w:tc>
          <w:tcPr>
            <w:tcW w:w="618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+/-4</w:t>
            </w:r>
          </w:p>
        </w:tc>
        <w:tc>
          <w:tcPr>
            <w:tcW w:w="618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8" w:hRule="atLeast"/>
          <w:jc w:val="center"/>
        </w:trPr>
        <w:tc>
          <w:tcPr>
            <w:tcW w:w="1291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年龄</w:t>
            </w:r>
          </w:p>
        </w:tc>
        <w:tc>
          <w:tcPr>
            <w:tcW w:w="618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-2.650</w:t>
            </w:r>
          </w:p>
        </w:tc>
        <w:tc>
          <w:tcPr>
            <w:tcW w:w="618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-0.399</w:t>
            </w:r>
          </w:p>
        </w:tc>
        <w:tc>
          <w:tcPr>
            <w:tcW w:w="618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-0.014</w:t>
            </w:r>
          </w:p>
        </w:tc>
        <w:tc>
          <w:tcPr>
            <w:tcW w:w="618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-2.242</w:t>
            </w:r>
          </w:p>
        </w:tc>
        <w:tc>
          <w:tcPr>
            <w:tcW w:w="618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-0.432</w:t>
            </w:r>
          </w:p>
        </w:tc>
        <w:tc>
          <w:tcPr>
            <w:tcW w:w="618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3.166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1" w:hRule="atLeast"/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(3.466)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(2.348)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(2.627)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(3.032)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(2.238)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(2.635)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8" w:hRule="atLeast"/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高技能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-0.042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-0.139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-0.169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0.266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0.105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8" w:hRule="atLeast"/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(0.136)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(0.137)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(0.130)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(0.205)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(0.154)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(0.156)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1" w:hRule="atLeast"/>
          <w:jc w:val="center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流动时长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1.402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2.701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5.011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2.411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4.545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7.647*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8" w:hRule="atLeast"/>
          <w:jc w:val="center"/>
        </w:trPr>
        <w:tc>
          <w:tcPr>
            <w:tcW w:w="1291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(4.126)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(3.384)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(3.426)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(4.729)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(4.060)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(4.338)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1" w:hRule="atLeast"/>
          <w:jc w:val="center"/>
        </w:trPr>
        <w:tc>
          <w:tcPr>
            <w:tcW w:w="1291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多项式阶数</w:t>
            </w:r>
          </w:p>
        </w:tc>
        <w:tc>
          <w:tcPr>
            <w:tcW w:w="618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8" w:hRule="atLeast"/>
          <w:jc w:val="center"/>
        </w:trPr>
        <w:tc>
          <w:tcPr>
            <w:tcW w:w="1291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年份固定效应</w:t>
            </w:r>
          </w:p>
        </w:tc>
        <w:tc>
          <w:tcPr>
            <w:tcW w:w="61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8" w:hRule="atLeast"/>
          <w:jc w:val="center"/>
        </w:trPr>
        <w:tc>
          <w:tcPr>
            <w:tcW w:w="1291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城市固定效应</w:t>
            </w:r>
          </w:p>
        </w:tc>
        <w:tc>
          <w:tcPr>
            <w:tcW w:w="61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8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1" w:hRule="atLeast"/>
          <w:jc w:val="center"/>
        </w:trPr>
        <w:tc>
          <w:tcPr>
            <w:tcW w:w="1291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户籍省固定效应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8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</w:tr>
    </w:tbl>
    <w:p>
      <w:pPr>
        <w:spacing w:after="156" w:afterLines="50"/>
        <w:ind w:firstLine="360" w:firstLineChars="200"/>
        <w:rPr>
          <w:rFonts w:hint="eastAsia" w:ascii="仿宋" w:hAnsi="仿宋" w:eastAsia="仿宋" w:cs="仿宋"/>
          <w:kern w:val="0"/>
          <w:sz w:val="18"/>
          <w:szCs w:val="24"/>
        </w:rPr>
      </w:pPr>
      <w:r>
        <w:rPr>
          <w:rFonts w:hint="eastAsia" w:ascii="仿宋" w:hAnsi="仿宋" w:eastAsia="仿宋" w:cs="仿宋"/>
          <w:kern w:val="0"/>
          <w:sz w:val="18"/>
          <w:szCs w:val="24"/>
        </w:rPr>
        <w:t>注：括号中为城市层面的聚类标准误</w:t>
      </w:r>
      <w:r>
        <w:rPr>
          <w:rFonts w:hint="eastAsia" w:ascii="仿宋" w:hAnsi="仿宋" w:eastAsia="仿宋" w:cs="仿宋"/>
          <w:kern w:val="0"/>
          <w:sz w:val="18"/>
          <w:szCs w:val="24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18"/>
          <w:szCs w:val="24"/>
        </w:rPr>
        <w:t>*、**、***分别表示在10%、5%、1%水平上统计显著。</w:t>
      </w:r>
    </w:p>
    <w:p>
      <w:pPr>
        <w:spacing w:after="156" w:afterLines="50"/>
        <w:ind w:firstLine="420" w:firstLineChars="200"/>
        <w:rPr>
          <w:rFonts w:ascii="Bell MT" w:hAnsi="Bell MT" w:eastAsia="华文仿宋" w:cs="Times New Roman"/>
          <w:b/>
          <w:bCs/>
          <w:szCs w:val="21"/>
        </w:rPr>
      </w:pPr>
      <w:bookmarkStart w:id="3" w:name="OLE_LINK1"/>
    </w:p>
    <w:p>
      <w:pPr>
        <w:spacing w:after="156" w:afterLines="50"/>
        <w:ind w:firstLine="422" w:firstLineChars="200"/>
        <w:rPr>
          <w:rFonts w:hint="eastAsia"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(三)考虑控制变量的稳健性检验</w:t>
      </w:r>
    </w:p>
    <w:bookmarkEnd w:id="3"/>
    <w:p>
      <w:pPr>
        <w:spacing w:before="156" w:beforeLines="50" w:line="400" w:lineRule="exact"/>
        <w:jc w:val="center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表Ⅱ2  局部线性断点回归： 加入控制变量的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75" w:type="dxa"/>
          <w:bottom w:w="0" w:type="dxa"/>
          <w:right w:w="75" w:type="dxa"/>
        </w:tblCellMar>
      </w:tblPr>
      <w:tblGrid>
        <w:gridCol w:w="1315"/>
        <w:gridCol w:w="870"/>
        <w:gridCol w:w="870"/>
        <w:gridCol w:w="870"/>
        <w:gridCol w:w="870"/>
        <w:gridCol w:w="870"/>
        <w:gridCol w:w="870"/>
        <w:gridCol w:w="870"/>
        <w:gridCol w:w="1051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41" w:type="pct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简约估计 </w:t>
            </w:r>
          </w:p>
        </w:tc>
        <w:tc>
          <w:tcPr>
            <w:tcW w:w="2079" w:type="pct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模糊断点估计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+/-3</w:t>
            </w:r>
          </w:p>
        </w:tc>
        <w:tc>
          <w:tcPr>
            <w:tcW w:w="515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+/-4</w:t>
            </w:r>
          </w:p>
        </w:tc>
        <w:tc>
          <w:tcPr>
            <w:tcW w:w="515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+/-5</w:t>
            </w:r>
          </w:p>
        </w:tc>
        <w:tc>
          <w:tcPr>
            <w:tcW w:w="51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全样本</w:t>
            </w:r>
          </w:p>
        </w:tc>
        <w:tc>
          <w:tcPr>
            <w:tcW w:w="4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+/-3</w:t>
            </w:r>
          </w:p>
        </w:tc>
        <w:tc>
          <w:tcPr>
            <w:tcW w:w="496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+/-4</w:t>
            </w:r>
          </w:p>
        </w:tc>
        <w:tc>
          <w:tcPr>
            <w:tcW w:w="496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+/-5</w:t>
            </w:r>
          </w:p>
        </w:tc>
        <w:tc>
          <w:tcPr>
            <w:tcW w:w="609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全样本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工作时长</w:t>
            </w:r>
          </w:p>
        </w:tc>
        <w:tc>
          <w:tcPr>
            <w:tcW w:w="496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-0.712*</w:t>
            </w:r>
          </w:p>
        </w:tc>
        <w:tc>
          <w:tcPr>
            <w:tcW w:w="515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-0.609*</w:t>
            </w:r>
          </w:p>
        </w:tc>
        <w:tc>
          <w:tcPr>
            <w:tcW w:w="515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-0.578*</w:t>
            </w:r>
          </w:p>
        </w:tc>
        <w:tc>
          <w:tcPr>
            <w:tcW w:w="515" w:type="pc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-0.774**</w:t>
            </w:r>
          </w:p>
        </w:tc>
        <w:tc>
          <w:tcPr>
            <w:tcW w:w="478" w:type="pc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-20.083</w:t>
            </w:r>
          </w:p>
        </w:tc>
        <w:tc>
          <w:tcPr>
            <w:tcW w:w="496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-18.012*</w:t>
            </w:r>
          </w:p>
        </w:tc>
        <w:tc>
          <w:tcPr>
            <w:tcW w:w="496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-19.139*</w:t>
            </w:r>
          </w:p>
        </w:tc>
        <w:tc>
          <w:tcPr>
            <w:tcW w:w="609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-22.774***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(0.427)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(0.347)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(0.324)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(0.333)</w:t>
            </w:r>
          </w:p>
        </w:tc>
        <w:tc>
          <w:tcPr>
            <w:tcW w:w="478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(13.588)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(10.239)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(10.169)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(6.859)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步行上班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-0.111**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-0.094**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-0.084**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-0.067**</w:t>
            </w:r>
          </w:p>
        </w:tc>
        <w:tc>
          <w:tcPr>
            <w:tcW w:w="478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-1.879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-1.519*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-1.584*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-0.958*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(0.045)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(0.043)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(0.038)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(0.034)</w:t>
            </w:r>
          </w:p>
        </w:tc>
        <w:tc>
          <w:tcPr>
            <w:tcW w:w="478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(1.347)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(0.891)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(0.952)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(0.573)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通勤时长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0.892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1.683*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1.697**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1.745**</w:t>
            </w:r>
          </w:p>
        </w:tc>
        <w:tc>
          <w:tcPr>
            <w:tcW w:w="478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14.836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31.665*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35.181*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30.498**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(1.227)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(0.916)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(0.830)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(0.853)</w:t>
            </w:r>
          </w:p>
        </w:tc>
        <w:tc>
          <w:tcPr>
            <w:tcW w:w="478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(20.426)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(17.560)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(20.559)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(13.797)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Ln住房支出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0.056**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0.075***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0.067***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0.109***</w:t>
            </w:r>
          </w:p>
        </w:tc>
        <w:tc>
          <w:tcPr>
            <w:tcW w:w="478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3.295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3.136*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2.543**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3.152***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(0.024)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(0.023)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(0.019)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(0.020)</w:t>
            </w:r>
          </w:p>
        </w:tc>
        <w:tc>
          <w:tcPr>
            <w:tcW w:w="478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(3.088)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(1.673)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(1.090)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(0.664)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住居委会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0.019*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0.026***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0.028***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0.032***</w:t>
            </w:r>
          </w:p>
        </w:tc>
        <w:tc>
          <w:tcPr>
            <w:tcW w:w="478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0.630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0.800**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0.982**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0.874***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(0.011)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(0.009)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(0.008)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(0.007)</w:t>
            </w:r>
          </w:p>
        </w:tc>
        <w:tc>
          <w:tcPr>
            <w:tcW w:w="478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(0.459)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(0.376)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(0.446)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(0.174)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住单位房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-0.070**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-0.061**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-0.048*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-0.045**</w:t>
            </w:r>
          </w:p>
        </w:tc>
        <w:tc>
          <w:tcPr>
            <w:tcW w:w="478" w:type="pct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-1.257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-0.973**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-0.947*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-0.582*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(0.031)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(0.027)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(0.025)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(0.023)</w:t>
            </w:r>
          </w:p>
        </w:tc>
        <w:tc>
          <w:tcPr>
            <w:tcW w:w="478" w:type="pct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(0.817)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(0.472)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(0.555)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(0.339)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多项式阶数</w:t>
            </w:r>
          </w:p>
        </w:tc>
        <w:tc>
          <w:tcPr>
            <w:tcW w:w="496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478" w:type="pct"/>
            <w:tcBorders>
              <w:top w:val="single" w:color="auto" w:sz="6" w:space="0"/>
              <w:left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496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496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09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年份固定效应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15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15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15" w:type="pct"/>
            <w:tcBorders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78" w:type="pct"/>
            <w:tcBorders>
              <w:left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09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城市固定效应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15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15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15" w:type="pct"/>
            <w:tcBorders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78" w:type="pct"/>
            <w:tcBorders>
              <w:left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96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09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02" w:hRule="atLeast"/>
          <w:jc w:val="center"/>
        </w:trPr>
        <w:tc>
          <w:tcPr>
            <w:tcW w:w="880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户籍省固定效应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78" w:type="pct"/>
            <w:tcBorders>
              <w:top w:val="nil"/>
              <w:left w:val="single" w:color="auto" w:sz="6" w:space="0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</w:tr>
    </w:tbl>
    <w:p>
      <w:pPr>
        <w:spacing w:after="156" w:afterLines="50"/>
        <w:ind w:firstLine="360" w:firstLineChars="200"/>
        <w:rPr>
          <w:rFonts w:hint="eastAsia" w:ascii="仿宋" w:hAnsi="仿宋" w:eastAsia="仿宋" w:cs="仿宋"/>
          <w:kern w:val="0"/>
          <w:sz w:val="18"/>
          <w:szCs w:val="18"/>
        </w:rPr>
      </w:pPr>
      <w:r>
        <w:rPr>
          <w:rFonts w:hint="eastAsia" w:ascii="仿宋" w:hAnsi="仿宋" w:eastAsia="仿宋" w:cs="仿宋"/>
          <w:kern w:val="0"/>
          <w:sz w:val="18"/>
          <w:szCs w:val="18"/>
        </w:rPr>
        <w:t>注：括号中为城市层面的聚类标准误</w:t>
      </w:r>
      <w:r>
        <w:rPr>
          <w:rFonts w:hint="eastAsia" w:ascii="仿宋" w:hAnsi="仿宋" w:eastAsia="仿宋" w:cs="仿宋"/>
          <w:kern w:val="0"/>
          <w:sz w:val="18"/>
          <w:szCs w:val="18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18"/>
          <w:szCs w:val="18"/>
        </w:rPr>
        <w:t>*、**、***分别表示在 10%、5%、1%水平上统计显著。</w:t>
      </w:r>
    </w:p>
    <w:p>
      <w:pPr>
        <w:spacing w:before="312" w:beforeLines="100" w:after="312" w:afterLines="100"/>
        <w:ind w:firstLine="420" w:firstLineChars="200"/>
        <w:rPr>
          <w:rFonts w:ascii="Bell MT" w:hAnsi="Bell MT" w:eastAsia="华文仿宋" w:cs="Times New Roman"/>
          <w:b/>
          <w:bCs/>
          <w:szCs w:val="21"/>
        </w:rPr>
      </w:pPr>
      <w:r>
        <w:rPr>
          <w:rFonts w:ascii="Bell MT" w:hAnsi="Bell MT" w:eastAsia="华文仿宋" w:cs="Times New Roman"/>
          <w:b/>
          <w:bCs/>
          <w:szCs w:val="21"/>
        </w:rPr>
        <w:br w:type="page"/>
      </w:r>
    </w:p>
    <w:p>
      <w:pPr>
        <w:spacing w:before="312" w:beforeLines="100" w:after="312" w:afterLines="100"/>
        <w:ind w:firstLine="422" w:firstLineChars="200"/>
        <w:rPr>
          <w:rFonts w:hint="eastAsia"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(四)断点的安慰剂检验</w:t>
      </w:r>
    </w:p>
    <w:p>
      <w:pPr>
        <w:spacing w:before="156" w:beforeLines="50" w:line="400" w:lineRule="exact"/>
        <w:jc w:val="center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>表Ⅱ3  断点回归分析：10岁断点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75" w:type="dxa"/>
          <w:bottom w:w="0" w:type="dxa"/>
          <w:right w:w="75" w:type="dxa"/>
        </w:tblCellMar>
      </w:tblPr>
      <w:tblGrid>
        <w:gridCol w:w="2378"/>
        <w:gridCol w:w="934"/>
        <w:gridCol w:w="954"/>
        <w:gridCol w:w="962"/>
        <w:gridCol w:w="1037"/>
        <w:gridCol w:w="1158"/>
        <w:gridCol w:w="1033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85" w:type="pct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简约估计 </w:t>
            </w:r>
          </w:p>
        </w:tc>
        <w:tc>
          <w:tcPr>
            <w:tcW w:w="1910" w:type="pct"/>
            <w:gridSpan w:val="3"/>
            <w:tcBorders>
              <w:top w:val="single" w:color="auto" w:sz="12" w:space="0"/>
              <w:left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模糊断点估计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+/-3</w:t>
            </w:r>
          </w:p>
        </w:tc>
        <w:tc>
          <w:tcPr>
            <w:tcW w:w="564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+/-4</w:t>
            </w:r>
          </w:p>
        </w:tc>
        <w:tc>
          <w:tcPr>
            <w:tcW w:w="56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+/-5</w:t>
            </w:r>
          </w:p>
        </w:tc>
        <w:tc>
          <w:tcPr>
            <w:tcW w:w="613" w:type="pct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+/-3</w:t>
            </w:r>
          </w:p>
        </w:tc>
        <w:tc>
          <w:tcPr>
            <w:tcW w:w="685" w:type="pc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+/-4</w:t>
            </w:r>
          </w:p>
        </w:tc>
        <w:tc>
          <w:tcPr>
            <w:tcW w:w="612" w:type="pc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+/-5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工作时长</w:t>
            </w:r>
          </w:p>
        </w:tc>
        <w:tc>
          <w:tcPr>
            <w:tcW w:w="552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0.278</w:t>
            </w:r>
          </w:p>
        </w:tc>
        <w:tc>
          <w:tcPr>
            <w:tcW w:w="564" w:type="pct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0.105</w:t>
            </w:r>
          </w:p>
        </w:tc>
        <w:tc>
          <w:tcPr>
            <w:tcW w:w="569" w:type="pc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-0.086</w:t>
            </w:r>
          </w:p>
        </w:tc>
        <w:tc>
          <w:tcPr>
            <w:tcW w:w="613" w:type="pct"/>
            <w:tcBorders>
              <w:top w:val="single" w:color="auto" w:sz="6" w:space="0"/>
              <w:lef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22.628</w:t>
            </w:r>
          </w:p>
        </w:tc>
        <w:tc>
          <w:tcPr>
            <w:tcW w:w="685" w:type="pct"/>
            <w:tcBorders>
              <w:top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-7.865</w:t>
            </w:r>
          </w:p>
        </w:tc>
        <w:tc>
          <w:tcPr>
            <w:tcW w:w="612" w:type="pct"/>
            <w:tcBorders>
              <w:top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-5.076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(0.407)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(0.347)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(0.328)</w:t>
            </w:r>
          </w:p>
        </w:tc>
        <w:tc>
          <w:tcPr>
            <w:tcW w:w="613" w:type="pct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(42.248)</w:t>
            </w:r>
          </w:p>
        </w:tc>
        <w:tc>
          <w:tcPr>
            <w:tcW w:w="685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(98.891)</w:t>
            </w:r>
          </w:p>
        </w:tc>
        <w:tc>
          <w:tcPr>
            <w:tcW w:w="61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(19.140)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步行上班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-0.013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-0.001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0.044</w:t>
            </w:r>
          </w:p>
        </w:tc>
        <w:tc>
          <w:tcPr>
            <w:tcW w:w="613" w:type="pct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-0.347</w:t>
            </w:r>
          </w:p>
        </w:tc>
        <w:tc>
          <w:tcPr>
            <w:tcW w:w="685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-0.032</w:t>
            </w:r>
          </w:p>
        </w:tc>
        <w:tc>
          <w:tcPr>
            <w:tcW w:w="61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1.059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(0.041)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(0.032)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(0.031)</w:t>
            </w:r>
          </w:p>
        </w:tc>
        <w:tc>
          <w:tcPr>
            <w:tcW w:w="613" w:type="pct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(1.063)</w:t>
            </w:r>
          </w:p>
        </w:tc>
        <w:tc>
          <w:tcPr>
            <w:tcW w:w="685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(1.315)</w:t>
            </w:r>
          </w:p>
        </w:tc>
        <w:tc>
          <w:tcPr>
            <w:tcW w:w="61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(1.113)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通勤时长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-0.456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-0.413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-0.856</w:t>
            </w:r>
          </w:p>
        </w:tc>
        <w:tc>
          <w:tcPr>
            <w:tcW w:w="613" w:type="pct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-10.504</w:t>
            </w:r>
          </w:p>
        </w:tc>
        <w:tc>
          <w:tcPr>
            <w:tcW w:w="685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-10.975</w:t>
            </w:r>
          </w:p>
        </w:tc>
        <w:tc>
          <w:tcPr>
            <w:tcW w:w="61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-18.586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(0.940)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(0.901)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(1.016)</w:t>
            </w:r>
          </w:p>
        </w:tc>
        <w:tc>
          <w:tcPr>
            <w:tcW w:w="613" w:type="pct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(22.596)</w:t>
            </w:r>
          </w:p>
        </w:tc>
        <w:tc>
          <w:tcPr>
            <w:tcW w:w="685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(23.604)</w:t>
            </w:r>
          </w:p>
        </w:tc>
        <w:tc>
          <w:tcPr>
            <w:tcW w:w="61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(19.756)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n住房支出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0.018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0.005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0.024</w:t>
            </w:r>
          </w:p>
        </w:tc>
        <w:tc>
          <w:tcPr>
            <w:tcW w:w="613" w:type="pct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6.533</w:t>
            </w:r>
          </w:p>
        </w:tc>
        <w:tc>
          <w:tcPr>
            <w:tcW w:w="685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-0.576</w:t>
            </w:r>
          </w:p>
        </w:tc>
        <w:tc>
          <w:tcPr>
            <w:tcW w:w="61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3.296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(0.026)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(0.023)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(0.021)</w:t>
            </w:r>
          </w:p>
        </w:tc>
        <w:tc>
          <w:tcPr>
            <w:tcW w:w="613" w:type="pct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(27.324)</w:t>
            </w:r>
          </w:p>
        </w:tc>
        <w:tc>
          <w:tcPr>
            <w:tcW w:w="685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(2.868)</w:t>
            </w:r>
          </w:p>
        </w:tc>
        <w:tc>
          <w:tcPr>
            <w:tcW w:w="61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(4.028)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住居委会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-0.017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-0.016*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-0.008</w:t>
            </w:r>
          </w:p>
        </w:tc>
        <w:tc>
          <w:tcPr>
            <w:tcW w:w="613" w:type="pct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-1.496</w:t>
            </w:r>
          </w:p>
        </w:tc>
        <w:tc>
          <w:tcPr>
            <w:tcW w:w="685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16.184</w:t>
            </w:r>
          </w:p>
        </w:tc>
        <w:tc>
          <w:tcPr>
            <w:tcW w:w="61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-0.524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(0.011)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(0.009)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(0.008)</w:t>
            </w:r>
          </w:p>
        </w:tc>
        <w:tc>
          <w:tcPr>
            <w:tcW w:w="613" w:type="pct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(1.958)</w:t>
            </w:r>
          </w:p>
        </w:tc>
        <w:tc>
          <w:tcPr>
            <w:tcW w:w="685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(133.983)</w:t>
            </w:r>
          </w:p>
        </w:tc>
        <w:tc>
          <w:tcPr>
            <w:tcW w:w="61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(0.572)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住单位房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-0.008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-0.014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-0.010</w:t>
            </w:r>
          </w:p>
        </w:tc>
        <w:tc>
          <w:tcPr>
            <w:tcW w:w="613" w:type="pct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-0.221</w:t>
            </w:r>
          </w:p>
        </w:tc>
        <w:tc>
          <w:tcPr>
            <w:tcW w:w="685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-0.579</w:t>
            </w:r>
          </w:p>
        </w:tc>
        <w:tc>
          <w:tcPr>
            <w:tcW w:w="61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-0.242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(0.030)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(0.029)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(0.023)</w:t>
            </w:r>
          </w:p>
        </w:tc>
        <w:tc>
          <w:tcPr>
            <w:tcW w:w="613" w:type="pct"/>
            <w:tcBorders>
              <w:left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(0.836)</w:t>
            </w:r>
          </w:p>
        </w:tc>
        <w:tc>
          <w:tcPr>
            <w:tcW w:w="685" w:type="pct"/>
            <w:tcBorders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(1.466)</w:t>
            </w:r>
          </w:p>
        </w:tc>
        <w:tc>
          <w:tcPr>
            <w:tcW w:w="612" w:type="pct"/>
            <w:tcBorders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(0.585)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多项式阶数</w:t>
            </w:r>
          </w:p>
        </w:tc>
        <w:tc>
          <w:tcPr>
            <w:tcW w:w="552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pct"/>
            <w:tcBorders>
              <w:top w:val="single" w:color="auto" w:sz="6" w:space="0"/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top w:val="single" w:color="auto" w:sz="6" w:space="0"/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13" w:type="pct"/>
            <w:tcBorders>
              <w:top w:val="single" w:color="auto" w:sz="6" w:space="0"/>
              <w:lef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85" w:type="pct"/>
            <w:tcBorders>
              <w:top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612" w:type="pct"/>
            <w:tcBorders>
              <w:top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控制变量</w:t>
            </w:r>
          </w:p>
        </w:tc>
        <w:tc>
          <w:tcPr>
            <w:tcW w:w="552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4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9" w:type="pct"/>
            <w:tcBorders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3" w:type="pct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85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年份固定效应</w:t>
            </w:r>
          </w:p>
        </w:tc>
        <w:tc>
          <w:tcPr>
            <w:tcW w:w="552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4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9" w:type="pct"/>
            <w:tcBorders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3" w:type="pct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85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城市固定效应</w:t>
            </w:r>
          </w:p>
        </w:tc>
        <w:tc>
          <w:tcPr>
            <w:tcW w:w="552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4" w:type="pct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9" w:type="pct"/>
            <w:tcBorders>
              <w:left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3" w:type="pct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85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2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1406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户籍省固定效应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</w:t>
            </w:r>
          </w:p>
        </w:tc>
      </w:tr>
    </w:tbl>
    <w:p>
      <w:pPr>
        <w:spacing w:after="156" w:afterLines="50"/>
        <w:ind w:firstLine="360" w:firstLineChars="200"/>
        <w:rPr>
          <w:rFonts w:hint="eastAsia" w:ascii="仿宋" w:hAnsi="仿宋" w:eastAsia="仿宋" w:cs="仿宋"/>
          <w:kern w:val="0"/>
          <w:sz w:val="18"/>
          <w:szCs w:val="24"/>
        </w:rPr>
      </w:pPr>
      <w:r>
        <w:rPr>
          <w:rFonts w:hint="eastAsia" w:ascii="仿宋" w:hAnsi="仿宋" w:eastAsia="仿宋" w:cs="仿宋"/>
          <w:kern w:val="0"/>
          <w:sz w:val="18"/>
          <w:szCs w:val="24"/>
        </w:rPr>
        <w:t>注：括号中为城市层面的聚类标准误</w:t>
      </w:r>
      <w:r>
        <w:rPr>
          <w:rFonts w:hint="eastAsia" w:ascii="仿宋" w:hAnsi="仿宋" w:eastAsia="仿宋" w:cs="仿宋"/>
          <w:kern w:val="0"/>
          <w:sz w:val="18"/>
          <w:szCs w:val="24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18"/>
          <w:szCs w:val="24"/>
        </w:rPr>
        <w:t>*、**、***分别表示在 10%、5%、1%水平上统计显著。采用CMDS2011中通勤不为零的样本分析孩子随迁对住单位房与否的影响。</w:t>
      </w:r>
    </w:p>
    <w:p>
      <w:pPr>
        <w:rPr>
          <w:rFonts w:ascii="Bell MT" w:hAnsi="Bell MT"/>
        </w:rPr>
      </w:pPr>
    </w:p>
    <w:p>
      <w:pPr>
        <w:rPr>
          <w:rFonts w:ascii="Bell MT" w:hAnsi="Bell MT"/>
        </w:rPr>
      </w:pPr>
    </w:p>
    <w:p>
      <w:pPr>
        <w:rPr>
          <w:rFonts w:ascii="Bell MT" w:hAnsi="Bell M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" w:leftChars="-1" w:firstLine="0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Cs w:val="22"/>
        </w:rPr>
        <w:t>注：该附录是期刊所发表论文的组成部分，同样视为作者公开发表的内容。如研究中使用该附录中的内容，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Cs w:val="21"/>
        </w:rPr>
        <w:t>请务必在研究成果上注明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Cs w:val="21"/>
          <w:lang w:val="en-US" w:eastAsia="zh-CN"/>
        </w:rPr>
        <w:t>附录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Cs w:val="21"/>
        </w:rPr>
        <w:t>下载出处。</w:t>
      </w:r>
    </w:p>
    <w:p>
      <w:pPr>
        <w:rPr>
          <w:rFonts w:ascii="Bell MT" w:hAnsi="Bell MT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ell MT">
    <w:panose1 w:val="02020503060305020303"/>
    <w:charset w:val="00"/>
    <w:family w:val="roman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0"/>
      </w:pBdr>
      <w:jc w:val="both"/>
      <w:rPr>
        <w:rFonts w:hint="eastAsia" w:ascii="宋体" w:hAnsi="宋体" w:eastAsia="宋体" w:cs="宋体"/>
        <w:lang w:val="en-US" w:eastAsia="zh-CN"/>
      </w:rPr>
    </w:pPr>
    <w:r>
      <w:rPr>
        <w:rFonts w:hint="eastAsia" w:ascii="宋体" w:hAnsi="宋体" w:eastAsia="宋体" w:cs="宋体"/>
        <w:lang w:eastAsia="zh-CN"/>
      </w:rPr>
      <w:t>《</w:t>
    </w:r>
    <w:r>
      <w:rPr>
        <w:rFonts w:hint="eastAsia" w:ascii="宋体" w:hAnsi="宋体" w:eastAsia="宋体" w:cs="宋体"/>
        <w:lang w:val="en-US" w:eastAsia="zh-CN"/>
      </w:rPr>
      <w:t>经济学</w:t>
    </w:r>
    <w:r>
      <w:rPr>
        <w:rFonts w:hint="eastAsia" w:ascii="宋体" w:hAnsi="宋体" w:eastAsia="宋体" w:cs="宋体"/>
        <w:lang w:eastAsia="zh-CN"/>
      </w:rPr>
      <w:t>》（</w:t>
    </w:r>
    <w:r>
      <w:rPr>
        <w:rFonts w:hint="eastAsia" w:ascii="宋体" w:hAnsi="宋体" w:eastAsia="宋体" w:cs="宋体"/>
        <w:lang w:val="en-US" w:eastAsia="zh-CN"/>
      </w:rPr>
      <w:t>季刊</w:t>
    </w:r>
    <w:r>
      <w:rPr>
        <w:rFonts w:hint="eastAsia" w:ascii="宋体" w:hAnsi="宋体" w:eastAsia="宋体" w:cs="宋体"/>
        <w:lang w:eastAsia="zh-CN"/>
      </w:rPr>
      <w:t>）</w:t>
    </w:r>
    <w:r>
      <w:rPr>
        <w:rFonts w:hint="eastAsia" w:ascii="宋体" w:hAnsi="宋体" w:eastAsia="宋体" w:cs="宋体"/>
        <w:lang w:val="en-US" w:eastAsia="zh-CN"/>
      </w:rPr>
      <w:t xml:space="preserve">                                                             2023年第5期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YTY5MzAxODJhZDAxMGMwZGQwZTA0ZDg0NjA2ZDkifQ=="/>
  </w:docVars>
  <w:rsids>
    <w:rsidRoot w:val="00F7668A"/>
    <w:rsid w:val="00005E56"/>
    <w:rsid w:val="000A47E4"/>
    <w:rsid w:val="0018220F"/>
    <w:rsid w:val="002B5B56"/>
    <w:rsid w:val="003B580F"/>
    <w:rsid w:val="00B138C4"/>
    <w:rsid w:val="00D450B1"/>
    <w:rsid w:val="00F246A1"/>
    <w:rsid w:val="00F7668A"/>
    <w:rsid w:val="00FF3A7C"/>
    <w:rsid w:val="02A93B2F"/>
    <w:rsid w:val="0CEE78D1"/>
    <w:rsid w:val="125102E3"/>
    <w:rsid w:val="17496AE1"/>
    <w:rsid w:val="28F74D45"/>
    <w:rsid w:val="2A16744D"/>
    <w:rsid w:val="30AB4D93"/>
    <w:rsid w:val="33681E45"/>
    <w:rsid w:val="36065B9C"/>
    <w:rsid w:val="4D016567"/>
    <w:rsid w:val="56AA2565"/>
    <w:rsid w:val="5F9D1B1E"/>
    <w:rsid w:val="65A13A93"/>
    <w:rsid w:val="791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2"/>
    <w:semiHidden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uiPriority w:val="39"/>
    <w:pPr>
      <w:widowControl/>
      <w:spacing w:after="100" w:line="259" w:lineRule="auto"/>
      <w:jc w:val="left"/>
    </w:pPr>
    <w:rPr>
      <w:rFonts w:ascii="等线" w:hAnsi="等线" w:eastAsia="等线"/>
      <w:kern w:val="0"/>
      <w:sz w:val="22"/>
      <w:szCs w:val="22"/>
    </w:rPr>
  </w:style>
  <w:style w:type="paragraph" w:styleId="6">
    <w:name w:val="footnote text"/>
    <w:basedOn w:val="1"/>
    <w:link w:val="11"/>
    <w:unhideWhenUsed/>
    <w:qFormat/>
    <w:uiPriority w:val="99"/>
    <w:pPr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styleId="9">
    <w:name w:val="endnote reference"/>
    <w:basedOn w:val="8"/>
    <w:semiHidden/>
    <w:unhideWhenUsed/>
    <w:qFormat/>
    <w:uiPriority w:val="99"/>
    <w:rPr>
      <w:vertAlign w:val="superscript"/>
    </w:r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1">
    <w:name w:val="脚注文本 字符"/>
    <w:basedOn w:val="8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2">
    <w:name w:val="尾注文本 字符"/>
    <w:basedOn w:val="8"/>
    <w:link w:val="2"/>
    <w:semiHidden/>
    <w:qFormat/>
    <w:uiPriority w:val="99"/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5">
    <w:name w:val="论文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5E0F28-55F8-4AC7-99E1-BFF8CC1AA7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1617</Words>
  <Characters>4471</Characters>
  <Lines>38</Lines>
  <Paragraphs>10</Paragraphs>
  <TotalTime>1</TotalTime>
  <ScaleCrop>false</ScaleCrop>
  <LinksUpToDate>false</LinksUpToDate>
  <CharactersWithSpaces>4518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2023-09-10T04:46:00Z</dcterms:created>
  <dc:creator>Office</dc:creator>
  <cp:lastModifiedBy>刘京</cp:lastModifiedBy>
  <dcterms:modified xsi:type="dcterms:W3CDTF">2023-09-26T02:03:18Z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DFE84D49F19C43D7BA097C44F821FF37_12</vt:lpwstr>
  </property>
</Properties>
</file>