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rPr>
      </w:pPr>
      <w:r>
        <w:rPr>
          <w:rFonts w:hint="eastAsia" w:ascii="仿宋" w:hAnsi="仿宋" w:eastAsia="仿宋" w:cs="仿宋"/>
          <w:b/>
          <w:bCs/>
          <w:sz w:val="32"/>
          <w:szCs w:val="32"/>
        </w:rPr>
        <w:t>南南合作与粮食安全</w:t>
      </w:r>
    </w:p>
    <w:p>
      <w:pPr>
        <w:jc w:val="center"/>
        <w:rPr>
          <w:rFonts w:hint="eastAsia" w:ascii="仿宋" w:hAnsi="仿宋" w:eastAsia="仿宋" w:cs="仿宋"/>
          <w:b/>
          <w:bCs/>
          <w:sz w:val="28"/>
          <w:szCs w:val="28"/>
        </w:rPr>
      </w:pPr>
      <w:r>
        <w:rPr>
          <w:rFonts w:hint="eastAsia" w:ascii="仿宋" w:hAnsi="仿宋" w:eastAsia="仿宋" w:cs="仿宋"/>
          <w:b/>
          <w:bCs/>
          <w:sz w:val="28"/>
          <w:szCs w:val="28"/>
        </w:rPr>
        <w:t>——来自中国援非农业技术示范中心的实证</w:t>
      </w:r>
    </w:p>
    <w:p>
      <w:pPr>
        <w:jc w:val="center"/>
        <w:rPr>
          <w:rFonts w:hint="eastAsia" w:ascii="仿宋" w:hAnsi="仿宋" w:eastAsia="仿宋" w:cs="仿宋"/>
          <w:sz w:val="21"/>
          <w:szCs w:val="21"/>
        </w:rPr>
      </w:pPr>
    </w:p>
    <w:p>
      <w:pPr>
        <w:jc w:val="center"/>
        <w:rPr>
          <w:rFonts w:hint="eastAsia" w:ascii="楷体" w:hAnsi="楷体" w:eastAsia="楷体" w:cs="楷体"/>
          <w:sz w:val="28"/>
          <w:szCs w:val="28"/>
        </w:rPr>
      </w:pPr>
      <w:r>
        <w:rPr>
          <w:rFonts w:hint="eastAsia" w:ascii="楷体" w:hAnsi="楷体" w:eastAsia="楷体" w:cs="楷体"/>
          <w:sz w:val="28"/>
          <w:szCs w:val="28"/>
        </w:rPr>
        <w:t>林 屾</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 xml:space="preserve">  崔静波</w:t>
      </w:r>
    </w:p>
    <w:p>
      <w:pPr>
        <w:pStyle w:val="12"/>
        <w:spacing w:line="240" w:lineRule="auto"/>
        <w:ind w:firstLine="643"/>
        <w:jc w:val="center"/>
        <w:rPr>
          <w:rFonts w:hint="eastAsia" w:ascii="仿宋" w:hAnsi="仿宋" w:eastAsia="仿宋" w:cs="仿宋"/>
          <w:b/>
          <w:bCs/>
          <w:sz w:val="28"/>
          <w:szCs w:val="28"/>
        </w:rPr>
      </w:pPr>
    </w:p>
    <w:p>
      <w:pPr>
        <w:pStyle w:val="12"/>
        <w:spacing w:line="240" w:lineRule="auto"/>
        <w:ind w:firstLine="3654" w:firstLineChars="1300"/>
        <w:jc w:val="both"/>
        <w:rPr>
          <w:rFonts w:hint="eastAsia" w:ascii="仿宋" w:hAnsi="仿宋" w:eastAsia="仿宋" w:cs="仿宋"/>
          <w:sz w:val="21"/>
          <w:szCs w:val="21"/>
        </w:rPr>
      </w:pPr>
      <w:r>
        <w:rPr>
          <w:rFonts w:hint="eastAsia" w:ascii="仿宋" w:hAnsi="仿宋" w:eastAsia="仿宋" w:cs="仿宋"/>
          <w:b/>
          <w:bCs/>
          <w:sz w:val="28"/>
          <w:szCs w:val="28"/>
        </w:rPr>
        <w:t>目</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录</w:t>
      </w:r>
    </w:p>
    <w:p>
      <w:pPr>
        <w:jc w:val="center"/>
        <w:rPr>
          <w:rFonts w:hint="eastAsia" w:ascii="仿宋" w:hAnsi="仿宋" w:eastAsia="仿宋" w:cs="仿宋"/>
          <w:sz w:val="21"/>
          <w:szCs w:val="21"/>
        </w:rPr>
      </w:pPr>
    </w:p>
    <w:p>
      <w:pPr>
        <w:pStyle w:val="5"/>
        <w:tabs>
          <w:tab w:val="right" w:leader="dot" w:pos="8306"/>
        </w:tabs>
        <w:rPr>
          <w:rFonts w:hint="eastAsia" w:ascii="仿宋" w:hAnsi="仿宋" w:eastAsia="仿宋" w:cs="仿宋"/>
          <w:i w:val="0"/>
          <w:iCs w:val="0"/>
          <w:sz w:val="22"/>
          <w:szCs w:val="22"/>
        </w:rPr>
      </w:pPr>
      <w:r>
        <w:rPr>
          <w:rFonts w:hint="eastAsia" w:ascii="仿宋" w:hAnsi="仿宋" w:eastAsia="仿宋" w:cs="仿宋"/>
          <w:i w:val="0"/>
          <w:iCs w:val="0"/>
          <w:sz w:val="22"/>
          <w:szCs w:val="22"/>
        </w:rPr>
        <w:fldChar w:fldCharType="begin"/>
      </w:r>
      <w:r>
        <w:rPr>
          <w:rFonts w:hint="eastAsia" w:ascii="仿宋" w:hAnsi="仿宋" w:eastAsia="仿宋" w:cs="仿宋"/>
          <w:i w:val="0"/>
          <w:iCs w:val="0"/>
          <w:sz w:val="22"/>
          <w:szCs w:val="22"/>
        </w:rPr>
        <w:instrText xml:space="preserve">TOC \o "1-2" \h \u </w:instrText>
      </w:r>
      <w:r>
        <w:rPr>
          <w:rFonts w:hint="eastAsia" w:ascii="仿宋" w:hAnsi="仿宋" w:eastAsia="仿宋" w:cs="仿宋"/>
          <w:i w:val="0"/>
          <w:iCs w:val="0"/>
          <w:sz w:val="22"/>
          <w:szCs w:val="22"/>
        </w:rPr>
        <w:fldChar w:fldCharType="separate"/>
      </w:r>
      <w:r>
        <w:rPr>
          <w:rFonts w:hint="eastAsia" w:ascii="仿宋" w:hAnsi="仿宋" w:eastAsia="仿宋" w:cs="仿宋"/>
          <w:i w:val="0"/>
          <w:iCs w:val="0"/>
          <w:sz w:val="22"/>
          <w:szCs w:val="22"/>
        </w:rPr>
        <w:fldChar w:fldCharType="begin"/>
      </w:r>
      <w:r>
        <w:rPr>
          <w:rFonts w:hint="eastAsia" w:ascii="仿宋" w:hAnsi="仿宋" w:eastAsia="仿宋" w:cs="仿宋"/>
          <w:i w:val="0"/>
          <w:iCs w:val="0"/>
          <w:sz w:val="22"/>
          <w:szCs w:val="22"/>
        </w:rPr>
        <w:instrText xml:space="preserve"> HYPERLINK \l _Toc1760965068 </w:instrText>
      </w:r>
      <w:r>
        <w:rPr>
          <w:rFonts w:hint="eastAsia" w:ascii="仿宋" w:hAnsi="仿宋" w:eastAsia="仿宋" w:cs="仿宋"/>
          <w:i w:val="0"/>
          <w:iCs w:val="0"/>
          <w:sz w:val="22"/>
          <w:szCs w:val="22"/>
        </w:rPr>
        <w:fldChar w:fldCharType="separate"/>
      </w:r>
      <w:r>
        <w:rPr>
          <w:rFonts w:hint="eastAsia" w:ascii="仿宋" w:hAnsi="仿宋" w:eastAsia="仿宋" w:cs="仿宋"/>
          <w:i w:val="0"/>
          <w:iCs w:val="0"/>
          <w:sz w:val="22"/>
          <w:szCs w:val="22"/>
        </w:rPr>
        <w:t>附录I</w:t>
      </w:r>
      <w:r>
        <w:rPr>
          <w:rFonts w:hint="eastAsia" w:ascii="仿宋" w:hAnsi="仿宋" w:eastAsia="仿宋" w:cs="仿宋"/>
          <w:i w:val="0"/>
          <w:iCs w:val="0"/>
          <w:sz w:val="22"/>
          <w:szCs w:val="22"/>
          <w:lang w:val="en-US" w:eastAsia="zh-CN"/>
        </w:rPr>
        <w:t xml:space="preserve">  </w:t>
      </w:r>
      <w:r>
        <w:rPr>
          <w:rFonts w:hint="eastAsia" w:ascii="仿宋" w:hAnsi="仿宋" w:eastAsia="仿宋" w:cs="仿宋"/>
          <w:i w:val="0"/>
          <w:iCs w:val="0"/>
          <w:sz w:val="22"/>
          <w:szCs w:val="22"/>
        </w:rPr>
        <w:t xml:space="preserve"> 进一步讨论</w:t>
      </w:r>
      <w:r>
        <w:rPr>
          <w:rFonts w:hint="eastAsia" w:ascii="仿宋" w:hAnsi="仿宋" w:eastAsia="仿宋" w:cs="仿宋"/>
          <w:i w:val="0"/>
          <w:iCs w:val="0"/>
          <w:sz w:val="22"/>
          <w:szCs w:val="22"/>
        </w:rPr>
        <w:tab/>
      </w:r>
      <w:r>
        <w:rPr>
          <w:rFonts w:hint="eastAsia" w:ascii="仿宋" w:hAnsi="仿宋" w:eastAsia="仿宋" w:cs="仿宋"/>
          <w:i w:val="0"/>
          <w:iCs w:val="0"/>
          <w:sz w:val="22"/>
          <w:szCs w:val="22"/>
          <w:lang w:val="en-US" w:eastAsia="zh-CN"/>
        </w:rPr>
        <w:t>1</w:t>
      </w:r>
      <w:r>
        <w:rPr>
          <w:rFonts w:hint="eastAsia" w:ascii="仿宋" w:hAnsi="仿宋" w:eastAsia="仿宋" w:cs="仿宋"/>
          <w:i w:val="0"/>
          <w:iCs w:val="0"/>
          <w:sz w:val="22"/>
          <w:szCs w:val="22"/>
        </w:rPr>
        <w:fldChar w:fldCharType="end"/>
      </w:r>
    </w:p>
    <w:p>
      <w:pPr>
        <w:pStyle w:val="5"/>
        <w:tabs>
          <w:tab w:val="right" w:leader="dot" w:pos="8306"/>
        </w:tabs>
        <w:rPr>
          <w:rFonts w:hint="eastAsia" w:ascii="仿宋" w:hAnsi="仿宋" w:eastAsia="仿宋" w:cs="仿宋"/>
          <w:i w:val="0"/>
          <w:iCs w:val="0"/>
          <w:sz w:val="22"/>
          <w:szCs w:val="22"/>
        </w:rPr>
      </w:pPr>
      <w:r>
        <w:rPr>
          <w:rFonts w:hint="eastAsia" w:ascii="仿宋" w:hAnsi="仿宋" w:eastAsia="仿宋" w:cs="仿宋"/>
          <w:i w:val="0"/>
          <w:iCs w:val="0"/>
          <w:sz w:val="22"/>
          <w:szCs w:val="22"/>
        </w:rPr>
        <w:fldChar w:fldCharType="begin"/>
      </w:r>
      <w:r>
        <w:rPr>
          <w:rFonts w:hint="eastAsia" w:ascii="仿宋" w:hAnsi="仿宋" w:eastAsia="仿宋" w:cs="仿宋"/>
          <w:i w:val="0"/>
          <w:iCs w:val="0"/>
          <w:sz w:val="22"/>
          <w:szCs w:val="22"/>
        </w:rPr>
        <w:instrText xml:space="preserve"> HYPERLINK \l _Toc2081614684 </w:instrText>
      </w:r>
      <w:r>
        <w:rPr>
          <w:rFonts w:hint="eastAsia" w:ascii="仿宋" w:hAnsi="仿宋" w:eastAsia="仿宋" w:cs="仿宋"/>
          <w:i w:val="0"/>
          <w:iCs w:val="0"/>
          <w:sz w:val="22"/>
          <w:szCs w:val="22"/>
        </w:rPr>
        <w:fldChar w:fldCharType="separate"/>
      </w:r>
      <w:r>
        <w:rPr>
          <w:rFonts w:hint="eastAsia" w:ascii="仿宋" w:hAnsi="仿宋" w:eastAsia="仿宋" w:cs="仿宋"/>
          <w:i w:val="0"/>
          <w:iCs w:val="0"/>
          <w:sz w:val="22"/>
          <w:szCs w:val="22"/>
        </w:rPr>
        <w:t xml:space="preserve">附录II </w:t>
      </w:r>
      <w:r>
        <w:rPr>
          <w:rFonts w:hint="eastAsia" w:ascii="仿宋" w:hAnsi="仿宋" w:eastAsia="仿宋" w:cs="仿宋"/>
          <w:i w:val="0"/>
          <w:iCs w:val="0"/>
          <w:sz w:val="22"/>
          <w:szCs w:val="22"/>
          <w:lang w:val="en-US" w:eastAsia="zh-CN"/>
        </w:rPr>
        <w:t xml:space="preserve"> </w:t>
      </w:r>
      <w:r>
        <w:rPr>
          <w:rFonts w:hint="eastAsia" w:ascii="仿宋" w:hAnsi="仿宋" w:eastAsia="仿宋" w:cs="仿宋"/>
          <w:i w:val="0"/>
          <w:iCs w:val="0"/>
          <w:sz w:val="22"/>
          <w:szCs w:val="22"/>
        </w:rPr>
        <w:t>援助影响机制分析</w:t>
      </w:r>
      <w:r>
        <w:rPr>
          <w:rFonts w:hint="eastAsia" w:ascii="仿宋" w:hAnsi="仿宋" w:eastAsia="仿宋" w:cs="仿宋"/>
          <w:i w:val="0"/>
          <w:iCs w:val="0"/>
          <w:sz w:val="22"/>
          <w:szCs w:val="22"/>
        </w:rPr>
        <w:tab/>
      </w:r>
      <w:r>
        <w:rPr>
          <w:rFonts w:hint="eastAsia" w:ascii="仿宋" w:hAnsi="仿宋" w:eastAsia="仿宋" w:cs="仿宋"/>
          <w:i w:val="0"/>
          <w:iCs w:val="0"/>
          <w:sz w:val="22"/>
          <w:szCs w:val="22"/>
          <w:lang w:val="en-US" w:eastAsia="zh-CN"/>
        </w:rPr>
        <w:t>3</w:t>
      </w:r>
      <w:r>
        <w:rPr>
          <w:rFonts w:hint="eastAsia" w:ascii="仿宋" w:hAnsi="仿宋" w:eastAsia="仿宋" w:cs="仿宋"/>
          <w:i w:val="0"/>
          <w:iCs w:val="0"/>
          <w:sz w:val="22"/>
          <w:szCs w:val="22"/>
        </w:rPr>
        <w:fldChar w:fldCharType="end"/>
      </w:r>
    </w:p>
    <w:p>
      <w:pPr>
        <w:pStyle w:val="5"/>
        <w:tabs>
          <w:tab w:val="right" w:leader="dot" w:pos="8306"/>
        </w:tabs>
        <w:rPr>
          <w:rFonts w:hint="eastAsia" w:ascii="仿宋" w:hAnsi="仿宋" w:eastAsia="仿宋" w:cs="仿宋"/>
          <w:i w:val="0"/>
          <w:iCs w:val="0"/>
          <w:sz w:val="22"/>
          <w:szCs w:val="22"/>
        </w:rPr>
      </w:pPr>
      <w:r>
        <w:rPr>
          <w:rFonts w:hint="eastAsia" w:ascii="仿宋" w:hAnsi="仿宋" w:eastAsia="仿宋" w:cs="仿宋"/>
          <w:i w:val="0"/>
          <w:iCs w:val="0"/>
          <w:sz w:val="22"/>
          <w:szCs w:val="22"/>
        </w:rPr>
        <w:fldChar w:fldCharType="begin"/>
      </w:r>
      <w:r>
        <w:rPr>
          <w:rFonts w:hint="eastAsia" w:ascii="仿宋" w:hAnsi="仿宋" w:eastAsia="仿宋" w:cs="仿宋"/>
          <w:i w:val="0"/>
          <w:iCs w:val="0"/>
          <w:sz w:val="22"/>
          <w:szCs w:val="22"/>
        </w:rPr>
        <w:instrText xml:space="preserve"> HYPERLINK \l _Toc1963982427 </w:instrText>
      </w:r>
      <w:r>
        <w:rPr>
          <w:rFonts w:hint="eastAsia" w:ascii="仿宋" w:hAnsi="仿宋" w:eastAsia="仿宋" w:cs="仿宋"/>
          <w:i w:val="0"/>
          <w:iCs w:val="0"/>
          <w:sz w:val="22"/>
          <w:szCs w:val="22"/>
        </w:rPr>
        <w:fldChar w:fldCharType="separate"/>
      </w:r>
      <w:r>
        <w:rPr>
          <w:rFonts w:hint="eastAsia" w:ascii="仿宋" w:hAnsi="仿宋" w:eastAsia="仿宋" w:cs="仿宋"/>
          <w:i w:val="0"/>
          <w:iCs w:val="0"/>
          <w:sz w:val="22"/>
          <w:szCs w:val="22"/>
        </w:rPr>
        <w:t>附录III 其他影响效果评估</w:t>
      </w:r>
      <w:r>
        <w:rPr>
          <w:rFonts w:hint="eastAsia" w:ascii="仿宋" w:hAnsi="仿宋" w:eastAsia="仿宋" w:cs="仿宋"/>
          <w:i w:val="0"/>
          <w:iCs w:val="0"/>
          <w:sz w:val="22"/>
          <w:szCs w:val="22"/>
        </w:rPr>
        <w:tab/>
      </w:r>
      <w:r>
        <w:rPr>
          <w:rFonts w:hint="eastAsia" w:ascii="仿宋" w:hAnsi="仿宋" w:eastAsia="仿宋" w:cs="仿宋"/>
          <w:i w:val="0"/>
          <w:iCs w:val="0"/>
          <w:sz w:val="22"/>
          <w:szCs w:val="22"/>
          <w:lang w:val="en-US" w:eastAsia="zh-CN"/>
        </w:rPr>
        <w:t>7</w:t>
      </w:r>
      <w:r>
        <w:rPr>
          <w:rFonts w:hint="eastAsia" w:ascii="仿宋" w:hAnsi="仿宋" w:eastAsia="仿宋" w:cs="仿宋"/>
          <w:i w:val="0"/>
          <w:iCs w:val="0"/>
          <w:sz w:val="22"/>
          <w:szCs w:val="22"/>
        </w:rPr>
        <w:fldChar w:fldCharType="end"/>
      </w:r>
      <w:bookmarkStart w:id="7" w:name="_GoBack"/>
      <w:bookmarkEnd w:id="7"/>
    </w:p>
    <w:p>
      <w:pPr>
        <w:pStyle w:val="5"/>
        <w:tabs>
          <w:tab w:val="right" w:leader="dot" w:pos="8306"/>
        </w:tabs>
        <w:rPr>
          <w:rFonts w:hint="eastAsia" w:ascii="仿宋" w:hAnsi="仿宋" w:eastAsia="仿宋" w:cs="仿宋"/>
          <w:sz w:val="21"/>
          <w:szCs w:val="21"/>
        </w:rPr>
      </w:pPr>
      <w:r>
        <w:rPr>
          <w:rFonts w:hint="eastAsia" w:ascii="仿宋" w:hAnsi="仿宋" w:eastAsia="仿宋" w:cs="仿宋"/>
          <w:i w:val="0"/>
          <w:iCs w:val="0"/>
          <w:sz w:val="22"/>
          <w:szCs w:val="22"/>
        </w:rPr>
        <w:fldChar w:fldCharType="end"/>
      </w:r>
    </w:p>
    <w:p>
      <w:pPr>
        <w:pStyle w:val="2"/>
        <w:spacing w:before="156" w:line="360" w:lineRule="auto"/>
        <w:jc w:val="center"/>
        <w:rPr>
          <w:rFonts w:hint="eastAsia" w:ascii="仿宋" w:hAnsi="仿宋" w:eastAsia="仿宋" w:cs="仿宋"/>
          <w:sz w:val="21"/>
          <w:szCs w:val="21"/>
        </w:rPr>
        <w:sectPr>
          <w:headerReference r:id="rId4" w:type="default"/>
          <w:pgSz w:w="11906" w:h="16838"/>
          <w:pgMar w:top="1440" w:right="1800" w:bottom="1440" w:left="1800" w:header="851" w:footer="992" w:gutter="0"/>
          <w:cols w:space="425" w:num="1"/>
          <w:docGrid w:type="lines" w:linePitch="312" w:charSpace="0"/>
        </w:sectPr>
      </w:pPr>
      <w:bookmarkStart w:id="0" w:name="_Toc1760965068"/>
    </w:p>
    <w:p>
      <w:pPr>
        <w:pStyle w:val="2"/>
        <w:spacing w:before="156" w:line="360" w:lineRule="auto"/>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附录I 进一步讨论</w:t>
      </w:r>
      <w:bookmarkEnd w:id="0"/>
    </w:p>
    <w:p>
      <w:pPr>
        <w:jc w:val="center"/>
        <w:rPr>
          <w:rFonts w:hint="eastAsia" w:ascii="仿宋" w:hAnsi="仿宋" w:eastAsia="仿宋" w:cs="仿宋"/>
          <w:sz w:val="21"/>
          <w:szCs w:val="21"/>
        </w:rPr>
      </w:pPr>
    </w:p>
    <w:p>
      <w:pPr>
        <w:widowControl/>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为保证主模型</w:t>
      </w:r>
      <w:r>
        <w:rPr>
          <w:rFonts w:hint="eastAsia" w:ascii="仿宋" w:hAnsi="仿宋" w:eastAsia="仿宋" w:cs="仿宋"/>
          <w:sz w:val="21"/>
          <w:szCs w:val="21"/>
        </w:rPr>
        <w:t>关于粮食作物贸易</w:t>
      </w:r>
      <w:r>
        <w:rPr>
          <w:rFonts w:hint="eastAsia" w:ascii="仿宋" w:hAnsi="仿宋" w:eastAsia="仿宋" w:cs="仿宋"/>
          <w:sz w:val="21"/>
          <w:szCs w:val="21"/>
        </w:rPr>
        <w:t>结论的稳健，本</w:t>
      </w:r>
      <w:r>
        <w:rPr>
          <w:rFonts w:hint="eastAsia" w:ascii="仿宋" w:hAnsi="仿宋" w:eastAsia="仿宋" w:cs="仿宋"/>
          <w:sz w:val="21"/>
          <w:szCs w:val="21"/>
        </w:rPr>
        <w:t>部分从</w:t>
      </w:r>
      <w:r>
        <w:rPr>
          <w:rFonts w:hint="eastAsia" w:ascii="仿宋" w:hAnsi="仿宋" w:eastAsia="仿宋" w:cs="仿宋"/>
          <w:sz w:val="21"/>
          <w:szCs w:val="21"/>
        </w:rPr>
        <w:t>动态效应</w:t>
      </w:r>
      <w:r>
        <w:rPr>
          <w:rFonts w:hint="eastAsia" w:ascii="仿宋" w:hAnsi="仿宋" w:eastAsia="仿宋" w:cs="仿宋"/>
          <w:sz w:val="21"/>
          <w:szCs w:val="21"/>
        </w:rPr>
        <w:t>、替换模型两</w:t>
      </w:r>
      <w:r>
        <w:rPr>
          <w:rFonts w:hint="eastAsia" w:ascii="仿宋" w:hAnsi="仿宋" w:eastAsia="仿宋" w:cs="仿宋"/>
          <w:sz w:val="21"/>
          <w:szCs w:val="21"/>
        </w:rPr>
        <w:t>方面进行系列检验。</w:t>
      </w:r>
    </w:p>
    <w:p>
      <w:pPr>
        <w:widowControl/>
        <w:spacing w:line="360" w:lineRule="auto"/>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1.贸易动态效应</w:t>
      </w:r>
    </w:p>
    <w:p>
      <w:pPr>
        <w:widowControl/>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为保证结论可靠，与主要实证模型类似，对援非农技中心试点政策的贸易动态效应进行实证检验</w:t>
      </w:r>
      <w:r>
        <w:rPr>
          <w:rFonts w:hint="eastAsia" w:ascii="仿宋" w:hAnsi="仿宋" w:eastAsia="仿宋" w:cs="仿宋"/>
          <w:sz w:val="21"/>
          <w:szCs w:val="21"/>
        </w:rPr>
        <w:t>，将原文模型（2）</w:t>
      </w:r>
      <w:r>
        <w:rPr>
          <w:rFonts w:hint="eastAsia" w:ascii="仿宋" w:hAnsi="仿宋" w:eastAsia="仿宋" w:cs="仿宋"/>
          <w:snapToGrid w:val="0"/>
          <w:kern w:val="0"/>
          <w:sz w:val="21"/>
          <w:szCs w:val="21"/>
        </w:rPr>
        <w:t>被解释变量替换为粮食作物贸易数据，其余部分不变</w:t>
      </w:r>
      <w:r>
        <w:rPr>
          <w:rFonts w:hint="eastAsia" w:ascii="仿宋" w:hAnsi="仿宋" w:eastAsia="仿宋" w:cs="仿宋"/>
          <w:sz w:val="21"/>
          <w:szCs w:val="21"/>
        </w:rPr>
        <w:t>。</w:t>
      </w:r>
      <w:r>
        <w:rPr>
          <w:rFonts w:hint="eastAsia" w:ascii="仿宋" w:hAnsi="仿宋" w:eastAsia="仿宋" w:cs="仿宋"/>
          <w:sz w:val="21"/>
          <w:szCs w:val="21"/>
        </w:rPr>
        <w:t>发现</w:t>
      </w:r>
      <w:r>
        <w:rPr>
          <w:rFonts w:hint="eastAsia" w:ascii="仿宋" w:hAnsi="仿宋" w:eastAsia="仿宋" w:cs="仿宋"/>
          <w:snapToGrid w:val="0"/>
          <w:kern w:val="0"/>
          <w:sz w:val="21"/>
          <w:szCs w:val="21"/>
        </w:rPr>
        <w:t>实验组和对照组在</w:t>
      </w:r>
      <w:r>
        <w:rPr>
          <w:rFonts w:hint="eastAsia" w:ascii="仿宋" w:hAnsi="仿宋" w:eastAsia="仿宋" w:cs="仿宋"/>
          <w:sz w:val="21"/>
          <w:szCs w:val="21"/>
        </w:rPr>
        <w:t>援非农技中心试点政策实施前不存在明显的差异，满足平行趋势假设</w:t>
      </w:r>
      <w:r>
        <w:rPr>
          <w:rFonts w:hint="eastAsia" w:ascii="仿宋" w:hAnsi="仿宋" w:eastAsia="仿宋" w:cs="仿宋"/>
          <w:sz w:val="21"/>
          <w:szCs w:val="21"/>
        </w:rPr>
        <w:t>，</w:t>
      </w:r>
      <w:r>
        <w:rPr>
          <w:rFonts w:hint="eastAsia" w:ascii="仿宋" w:hAnsi="仿宋" w:eastAsia="仿宋" w:cs="仿宋"/>
          <w:sz w:val="21"/>
          <w:szCs w:val="21"/>
        </w:rPr>
        <w:t>且</w:t>
      </w:r>
      <w:r>
        <w:rPr>
          <w:rFonts w:hint="eastAsia" w:ascii="仿宋" w:hAnsi="仿宋" w:eastAsia="仿宋" w:cs="仿宋"/>
          <w:sz w:val="21"/>
          <w:szCs w:val="21"/>
        </w:rPr>
        <w:t>政策效应均在</w:t>
      </w:r>
      <w:r>
        <w:rPr>
          <w:rFonts w:hint="eastAsia" w:ascii="仿宋" w:hAnsi="仿宋" w:eastAsia="仿宋" w:cs="仿宋"/>
          <w:sz w:val="21"/>
          <w:szCs w:val="21"/>
        </w:rPr>
        <w:t>之后</w:t>
      </w:r>
      <w:r>
        <w:rPr>
          <w:rFonts w:hint="eastAsia" w:ascii="仿宋" w:hAnsi="仿宋" w:eastAsia="仿宋" w:cs="仿宋"/>
          <w:sz w:val="21"/>
          <w:szCs w:val="21"/>
        </w:rPr>
        <w:t>展示出了促进效果</w:t>
      </w:r>
      <w:r>
        <w:rPr>
          <w:rFonts w:hint="eastAsia" w:ascii="仿宋" w:hAnsi="仿宋" w:eastAsia="仿宋" w:cs="仿宋"/>
          <w:sz w:val="21"/>
          <w:szCs w:val="21"/>
        </w:rPr>
        <w:t>，详见图I1</w:t>
      </w:r>
      <w:r>
        <w:rPr>
          <w:rFonts w:hint="eastAsia" w:ascii="仿宋" w:hAnsi="仿宋" w:eastAsia="仿宋" w:cs="仿宋"/>
          <w:sz w:val="21"/>
          <w:szCs w:val="21"/>
          <w:lang w:val="en-US" w:eastAsia="zh-CN"/>
        </w:rPr>
        <w:t>至图</w:t>
      </w:r>
      <w:r>
        <w:rPr>
          <w:rFonts w:hint="eastAsia" w:ascii="仿宋" w:hAnsi="仿宋" w:eastAsia="仿宋" w:cs="仿宋"/>
          <w:sz w:val="21"/>
          <w:szCs w:val="21"/>
        </w:rPr>
        <w:t>I</w:t>
      </w:r>
      <w:r>
        <w:rPr>
          <w:rFonts w:hint="eastAsia" w:ascii="仿宋" w:hAnsi="仿宋" w:eastAsia="仿宋" w:cs="仿宋"/>
          <w:sz w:val="21"/>
          <w:szCs w:val="21"/>
        </w:rPr>
        <w:t>2</w:t>
      </w:r>
      <w:r>
        <w:rPr>
          <w:rFonts w:hint="eastAsia" w:ascii="仿宋" w:hAnsi="仿宋" w:eastAsia="仿宋" w:cs="仿宋"/>
          <w:sz w:val="21"/>
          <w:szCs w:val="21"/>
        </w:rPr>
        <w:t>。</w:t>
      </w:r>
    </w:p>
    <w:p>
      <w:pPr>
        <w:spacing w:line="360" w:lineRule="auto"/>
        <w:rPr>
          <w:rFonts w:hint="eastAsia" w:ascii="仿宋" w:hAnsi="仿宋" w:eastAsia="仿宋" w:cs="仿宋"/>
          <w:sz w:val="21"/>
          <w:szCs w:val="21"/>
        </w:rPr>
      </w:pPr>
      <w:r>
        <w:rPr>
          <w:rFonts w:hint="eastAsia" w:ascii="仿宋" w:hAnsi="仿宋" w:eastAsia="仿宋" w:cs="仿宋"/>
          <w:sz w:val="21"/>
          <w:szCs w:val="21"/>
        </w:rPr>
        <w:drawing>
          <wp:inline distT="0" distB="0" distL="0" distR="0">
            <wp:extent cx="2614295" cy="1902460"/>
            <wp:effectExtent l="0" t="0" r="14605" b="254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4688" cy="1902836"/>
                    </a:xfrm>
                    <a:prstGeom prst="rect">
                      <a:avLst/>
                    </a:prstGeom>
                    <a:noFill/>
                    <a:ln>
                      <a:noFill/>
                    </a:ln>
                  </pic:spPr>
                </pic:pic>
              </a:graphicData>
            </a:graphic>
          </wp:inline>
        </w:drawing>
      </w:r>
      <w:r>
        <w:rPr>
          <w:rFonts w:hint="eastAsia" w:ascii="仿宋" w:hAnsi="仿宋" w:eastAsia="仿宋" w:cs="仿宋"/>
          <w:sz w:val="21"/>
          <w:szCs w:val="21"/>
        </w:rPr>
        <w:drawing>
          <wp:inline distT="0" distB="0" distL="0" distR="0">
            <wp:extent cx="2580640" cy="1878330"/>
            <wp:effectExtent l="0" t="0" r="10160" b="762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1154" cy="1878432"/>
                    </a:xfrm>
                    <a:prstGeom prst="rect">
                      <a:avLst/>
                    </a:prstGeom>
                    <a:noFill/>
                    <a:ln>
                      <a:noFill/>
                    </a:ln>
                  </pic:spPr>
                </pic:pic>
              </a:graphicData>
            </a:graphic>
          </wp:inline>
        </w:drawing>
      </w:r>
    </w:p>
    <w:p>
      <w:pPr>
        <w:spacing w:line="360" w:lineRule="auto"/>
        <w:ind w:firstLine="602" w:firstLineChars="300"/>
        <w:rPr>
          <w:rFonts w:hint="eastAsia" w:ascii="宋体" w:hAnsi="宋体" w:eastAsia="宋体" w:cs="宋体"/>
          <w:b/>
          <w:bCs/>
          <w:sz w:val="20"/>
          <w:szCs w:val="20"/>
        </w:rPr>
      </w:pPr>
      <w:r>
        <w:rPr>
          <w:rFonts w:hint="eastAsia" w:ascii="宋体" w:hAnsi="宋体" w:eastAsia="宋体" w:cs="宋体"/>
          <w:b/>
          <w:bCs/>
          <w:sz w:val="20"/>
          <w:szCs w:val="20"/>
        </w:rPr>
        <w:t xml:space="preserve">图I1  粮食作物进口动态效应            图I2  粮食作物出口动态效应   </w:t>
      </w:r>
    </w:p>
    <w:p>
      <w:pPr>
        <w:spacing w:line="360" w:lineRule="auto"/>
        <w:ind w:firstLine="602" w:firstLineChars="300"/>
        <w:rPr>
          <w:rFonts w:hint="eastAsia" w:ascii="宋体" w:hAnsi="宋体" w:eastAsia="宋体" w:cs="宋体"/>
          <w:b/>
          <w:bCs/>
          <w:sz w:val="20"/>
          <w:szCs w:val="20"/>
        </w:rPr>
      </w:pPr>
    </w:p>
    <w:p>
      <w:pPr>
        <w:spacing w:line="360" w:lineRule="auto"/>
        <w:ind w:firstLine="422" w:firstLineChars="200"/>
        <w:rPr>
          <w:rFonts w:hint="eastAsia" w:ascii="仿宋" w:hAnsi="仿宋" w:eastAsia="仿宋" w:cs="仿宋"/>
          <w:b/>
          <w:bCs/>
          <w:sz w:val="21"/>
          <w:szCs w:val="21"/>
        </w:rPr>
      </w:pPr>
      <w:r>
        <w:rPr>
          <w:rFonts w:hint="eastAsia" w:ascii="仿宋" w:hAnsi="仿宋" w:eastAsia="仿宋" w:cs="仿宋"/>
          <w:b/>
          <w:bCs/>
          <w:sz w:val="21"/>
          <w:szCs w:val="21"/>
        </w:rPr>
        <w:t>2</w:t>
      </w:r>
      <w:r>
        <w:rPr>
          <w:rFonts w:hint="eastAsia" w:ascii="仿宋" w:hAnsi="仿宋" w:eastAsia="仿宋" w:cs="仿宋"/>
          <w:b/>
          <w:bCs/>
          <w:sz w:val="21"/>
          <w:szCs w:val="21"/>
          <w:lang w:val="en-US" w:eastAsia="zh-CN"/>
        </w:rPr>
        <w:t>.</w:t>
      </w:r>
      <w:r>
        <w:rPr>
          <w:rFonts w:hint="eastAsia" w:ascii="仿宋" w:hAnsi="仿宋" w:eastAsia="仿宋" w:cs="仿宋"/>
          <w:b/>
          <w:bCs/>
          <w:sz w:val="21"/>
          <w:szCs w:val="21"/>
        </w:rPr>
        <w:t>替换模型</w:t>
      </w:r>
    </w:p>
    <w:p>
      <w:pPr>
        <w:spacing w:line="36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z w:val="21"/>
          <w:szCs w:val="21"/>
        </w:rPr>
        <w:t>本文主模型</w:t>
      </w:r>
      <w:r>
        <w:rPr>
          <w:rFonts w:hint="eastAsia" w:ascii="仿宋" w:hAnsi="仿宋" w:eastAsia="仿宋" w:cs="仿宋"/>
          <w:sz w:val="21"/>
          <w:szCs w:val="21"/>
        </w:rPr>
        <w:t>为三重差分模型，为进一步验证结论的稳健性，将</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ATDC</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Crop</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m:t>
            </m:r>
            <m:ctrlPr>
              <w:rPr>
                <w:rFonts w:hint="eastAsia" w:ascii="Cambria Math" w:hAnsi="Cambria Math" w:eastAsia="仿宋" w:cs="仿宋"/>
                <w:i/>
                <w:snapToGrid w:val="0"/>
                <w:kern w:val="0"/>
                <w:sz w:val="21"/>
                <w:szCs w:val="21"/>
              </w:rPr>
            </m:ctrlPr>
          </m:sub>
        </m:sSub>
      </m:oMath>
      <w:r>
        <w:rPr>
          <w:rFonts w:hint="eastAsia" w:ascii="仿宋" w:hAnsi="仿宋" w:eastAsia="仿宋" w:cs="仿宋"/>
          <w:snapToGrid w:val="0"/>
          <w:kern w:val="0"/>
          <w:sz w:val="21"/>
          <w:szCs w:val="21"/>
        </w:rPr>
        <w:t>合并为一个变量</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ATDC</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ri</m:t>
            </m:r>
            <m:ctrlPr>
              <w:rPr>
                <w:rFonts w:hint="eastAsia" w:ascii="Cambria Math" w:hAnsi="Cambria Math" w:eastAsia="仿宋" w:cs="仿宋"/>
                <w:i/>
                <w:snapToGrid w:val="0"/>
                <w:kern w:val="0"/>
                <w:sz w:val="21"/>
                <w:szCs w:val="21"/>
              </w:rPr>
            </m:ctrlPr>
          </m:sub>
        </m:sSub>
      </m:oMath>
      <w:r>
        <w:rPr>
          <w:rFonts w:hint="eastAsia" w:ascii="仿宋" w:hAnsi="仿宋" w:eastAsia="仿宋" w:cs="仿宋"/>
          <w:snapToGrid w:val="0"/>
          <w:kern w:val="0"/>
          <w:sz w:val="21"/>
          <w:szCs w:val="21"/>
        </w:rPr>
        <w:t>，将</w:t>
      </w:r>
      <w:r>
        <w:rPr>
          <w:rFonts w:hint="eastAsia" w:ascii="仿宋" w:hAnsi="仿宋" w:eastAsia="仿宋" w:cs="仿宋"/>
          <w:snapToGrid w:val="0"/>
          <w:kern w:val="0"/>
          <w:sz w:val="21"/>
          <w:szCs w:val="21"/>
        </w:rPr>
        <w:t>这个变量</w:t>
      </w:r>
      <w:r>
        <w:rPr>
          <w:rFonts w:hint="eastAsia" w:ascii="仿宋" w:hAnsi="仿宋" w:eastAsia="仿宋" w:cs="仿宋"/>
          <w:snapToGrid w:val="0"/>
          <w:kern w:val="0"/>
          <w:sz w:val="21"/>
          <w:szCs w:val="21"/>
        </w:rPr>
        <w:t>与</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Post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oMath>
      <w:r>
        <w:rPr>
          <w:rFonts w:hint="eastAsia" w:ascii="仿宋" w:hAnsi="仿宋" w:eastAsia="仿宋" w:cs="仿宋"/>
          <w:snapToGrid w:val="0"/>
          <w:kern w:val="0"/>
          <w:sz w:val="21"/>
          <w:szCs w:val="21"/>
        </w:rPr>
        <w:t>组成</w:t>
      </w:r>
      <w:r>
        <w:rPr>
          <w:rFonts w:hint="eastAsia" w:ascii="仿宋" w:hAnsi="仿宋" w:eastAsia="仿宋" w:cs="仿宋"/>
          <w:snapToGrid w:val="0"/>
          <w:kern w:val="0"/>
          <w:sz w:val="21"/>
          <w:szCs w:val="21"/>
        </w:rPr>
        <w:t>双重差分估计系数</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ATDC</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ri</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Post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oMath>
      <w:r>
        <w:rPr>
          <w:rFonts w:hint="eastAsia" w:ascii="仿宋" w:hAnsi="仿宋" w:eastAsia="仿宋" w:cs="仿宋"/>
          <w:snapToGrid w:val="0"/>
          <w:kern w:val="0"/>
          <w:sz w:val="21"/>
          <w:szCs w:val="21"/>
        </w:rPr>
        <w:t>，</w:t>
      </w:r>
      <w:r>
        <w:rPr>
          <w:rFonts w:hint="eastAsia" w:ascii="仿宋" w:hAnsi="仿宋" w:eastAsia="仿宋" w:cs="仿宋"/>
          <w:sz w:val="21"/>
          <w:szCs w:val="21"/>
        </w:rPr>
        <w:t>并构建以下模型：</w:t>
      </w:r>
    </w:p>
    <w:p>
      <w:pPr>
        <w:spacing w:line="360" w:lineRule="auto"/>
        <w:ind w:firstLine="420" w:firstLineChars="200"/>
        <w:rPr>
          <w:rFonts w:hint="eastAsia" w:ascii="仿宋" w:hAnsi="仿宋" w:eastAsia="仿宋" w:cs="仿宋"/>
          <w:snapToGrid w:val="0"/>
          <w:kern w:val="0"/>
          <w:sz w:val="21"/>
          <w:szCs w:val="21"/>
        </w:rPr>
      </w:pP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Output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irt</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β</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0</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β</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1</m:t>
            </m:r>
            <m:ctrlPr>
              <w:rPr>
                <w:rFonts w:hint="eastAsia" w:ascii="Cambria Math" w:hAnsi="Cambria Math" w:eastAsia="仿宋" w:cs="仿宋"/>
                <w:i/>
                <w:snapToGrid w:val="0"/>
                <w:kern w:val="0"/>
                <w:sz w:val="21"/>
                <w:szCs w:val="21"/>
              </w:rPr>
            </m:ctrlPr>
          </m:sub>
        </m:sSub>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ATDC</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ri</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Post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+ρ</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X</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rt</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α</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γ</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δ</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λ</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rt</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μ</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it</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ν</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ri</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ε</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irt</m:t>
            </m:r>
            <m:ctrlPr>
              <w:rPr>
                <w:rFonts w:hint="eastAsia" w:ascii="Cambria Math" w:hAnsi="Cambria Math" w:eastAsia="仿宋" w:cs="仿宋"/>
                <w:i/>
                <w:snapToGrid w:val="0"/>
                <w:kern w:val="0"/>
                <w:sz w:val="21"/>
                <w:szCs w:val="21"/>
              </w:rPr>
            </m:ctrlPr>
          </m:sub>
        </m:sSub>
      </m:oMath>
      <w:r>
        <w:rPr>
          <w:rFonts w:hint="eastAsia" w:hAnsi="Cambria Math" w:eastAsia="仿宋" w:cs="仿宋"/>
          <w:i w:val="0"/>
          <w:snapToGrid w:val="0"/>
          <w:kern w:val="0"/>
          <w:sz w:val="21"/>
          <w:szCs w:val="21"/>
          <w:lang w:eastAsia="zh-CN"/>
        </w:rPr>
        <w:t>，</w:t>
      </w:r>
      <w:r>
        <w:rPr>
          <w:rFonts w:hint="eastAsia" w:ascii="仿宋" w:hAnsi="仿宋" w:eastAsia="仿宋" w:cs="仿宋"/>
          <w:snapToGrid w:val="0"/>
          <w:kern w:val="0"/>
          <w:sz w:val="21"/>
          <w:szCs w:val="21"/>
        </w:rPr>
        <w:t xml:space="preserve">  (</w:t>
      </w:r>
      <w:r>
        <w:rPr>
          <w:rFonts w:hint="eastAsia" w:ascii="仿宋" w:hAnsi="仿宋" w:eastAsia="仿宋" w:cs="仿宋"/>
          <w:snapToGrid w:val="0"/>
          <w:kern w:val="0"/>
          <w:sz w:val="21"/>
          <w:szCs w:val="21"/>
        </w:rPr>
        <w:t>1</w:t>
      </w:r>
      <w:r>
        <w:rPr>
          <w:rFonts w:hint="eastAsia" w:ascii="仿宋" w:hAnsi="仿宋" w:eastAsia="仿宋" w:cs="仿宋"/>
          <w:snapToGrid w:val="0"/>
          <w:kern w:val="0"/>
          <w:sz w:val="21"/>
          <w:szCs w:val="21"/>
        </w:rPr>
        <w:t>)</w:t>
      </w:r>
    </w:p>
    <w:p>
      <w:pPr>
        <w:spacing w:line="360" w:lineRule="auto"/>
        <w:rPr>
          <w:rFonts w:hint="eastAsia" w:ascii="仿宋" w:hAnsi="仿宋" w:eastAsia="仿宋" w:cs="仿宋"/>
          <w:sz w:val="21"/>
          <w:szCs w:val="21"/>
        </w:rPr>
      </w:pPr>
      <w:r>
        <w:rPr>
          <w:rFonts w:hint="eastAsia" w:ascii="仿宋" w:hAnsi="仿宋" w:eastAsia="仿宋" w:cs="仿宋"/>
          <w:snapToGrid w:val="0"/>
          <w:kern w:val="0"/>
          <w:sz w:val="21"/>
          <w:szCs w:val="21"/>
        </w:rPr>
        <w:t>其中，核心被解释变量</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Output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irt</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表示非洲国家</w:t>
      </w:r>
      <w:r>
        <w:rPr>
          <w:rFonts w:hint="eastAsia" w:ascii="仿宋" w:hAnsi="仿宋" w:eastAsia="仿宋" w:cs="仿宋"/>
          <w:i/>
          <w:iCs/>
          <w:sz w:val="21"/>
          <w:szCs w:val="21"/>
        </w:rPr>
        <w:t>r</w:t>
      </w:r>
      <w:r>
        <w:rPr>
          <w:rFonts w:hint="eastAsia" w:ascii="仿宋" w:hAnsi="仿宋" w:eastAsia="仿宋" w:cs="仿宋"/>
          <w:sz w:val="21"/>
          <w:szCs w:val="21"/>
        </w:rPr>
        <w:t>在</w:t>
      </w:r>
      <w:r>
        <w:rPr>
          <w:rFonts w:hint="eastAsia" w:ascii="仿宋" w:hAnsi="仿宋" w:eastAsia="仿宋" w:cs="仿宋"/>
          <w:i/>
          <w:iCs/>
          <w:sz w:val="21"/>
          <w:szCs w:val="21"/>
        </w:rPr>
        <w:t>t</w:t>
      </w:r>
      <w:r>
        <w:rPr>
          <w:rFonts w:hint="eastAsia" w:ascii="仿宋" w:hAnsi="仿宋" w:eastAsia="仿宋" w:cs="仿宋"/>
          <w:sz w:val="21"/>
          <w:szCs w:val="21"/>
        </w:rPr>
        <w:t>年粮食作物</w:t>
      </w:r>
      <w:r>
        <w:rPr>
          <w:rFonts w:hint="eastAsia" w:ascii="仿宋" w:hAnsi="仿宋" w:eastAsia="仿宋" w:cs="仿宋"/>
          <w:i/>
          <w:iCs/>
          <w:sz w:val="21"/>
          <w:szCs w:val="21"/>
        </w:rPr>
        <w:t>i</w:t>
      </w:r>
      <w:r>
        <w:rPr>
          <w:rFonts w:hint="eastAsia" w:ascii="仿宋" w:hAnsi="仿宋" w:eastAsia="仿宋" w:cs="仿宋"/>
          <w:sz w:val="21"/>
          <w:szCs w:val="21"/>
        </w:rPr>
        <w:t>的</w:t>
      </w:r>
      <w:r>
        <w:rPr>
          <w:rFonts w:hint="eastAsia" w:ascii="仿宋" w:hAnsi="仿宋" w:eastAsia="仿宋" w:cs="仿宋"/>
          <w:snapToGrid w:val="0"/>
          <w:kern w:val="0"/>
          <w:sz w:val="21"/>
          <w:szCs w:val="21"/>
        </w:rPr>
        <w:t>贸易数据，得到</w:t>
      </w:r>
      <w:r>
        <w:rPr>
          <w:rFonts w:hint="eastAsia" w:ascii="仿宋" w:hAnsi="仿宋" w:eastAsia="仿宋" w:cs="仿宋"/>
          <w:sz w:val="21"/>
          <w:szCs w:val="21"/>
        </w:rPr>
        <w:t>中国</w:t>
      </w:r>
      <w:r>
        <w:rPr>
          <w:rFonts w:hint="eastAsia" w:ascii="仿宋" w:hAnsi="仿宋" w:eastAsia="仿宋" w:cs="仿宋"/>
          <w:sz w:val="21"/>
          <w:szCs w:val="21"/>
        </w:rPr>
        <w:t>援非农技中心试点</w:t>
      </w:r>
      <w:r>
        <w:rPr>
          <w:rFonts w:hint="eastAsia" w:ascii="仿宋" w:hAnsi="仿宋" w:eastAsia="仿宋" w:cs="仿宋"/>
          <w:sz w:val="21"/>
          <w:szCs w:val="21"/>
        </w:rPr>
        <w:t>政策</w:t>
      </w:r>
      <w:r>
        <w:rPr>
          <w:rFonts w:hint="eastAsia" w:ascii="仿宋" w:hAnsi="仿宋" w:eastAsia="仿宋" w:cs="仿宋"/>
          <w:snapToGrid w:val="0"/>
          <w:kern w:val="0"/>
          <w:sz w:val="21"/>
          <w:szCs w:val="21"/>
        </w:rPr>
        <w:t>对粮食作物贸易的影响</w:t>
      </w:r>
      <w:r>
        <w:rPr>
          <w:rFonts w:hint="eastAsia" w:ascii="仿宋" w:hAnsi="仿宋" w:eastAsia="仿宋" w:cs="仿宋"/>
          <w:snapToGrid w:val="0"/>
          <w:kern w:val="0"/>
          <w:sz w:val="21"/>
          <w:szCs w:val="21"/>
        </w:rPr>
        <w:t>双重差分（D</w:t>
      </w:r>
      <w:r>
        <w:rPr>
          <w:rFonts w:hint="eastAsia" w:ascii="仿宋" w:hAnsi="仿宋" w:eastAsia="仿宋" w:cs="仿宋"/>
          <w:snapToGrid w:val="0"/>
          <w:kern w:val="0"/>
          <w:sz w:val="21"/>
          <w:szCs w:val="21"/>
        </w:rPr>
        <w:t>ifference-in-Differences, D</w:t>
      </w:r>
      <w:r>
        <w:rPr>
          <w:rFonts w:hint="eastAsia" w:ascii="仿宋" w:hAnsi="仿宋" w:eastAsia="仿宋" w:cs="仿宋"/>
          <w:snapToGrid w:val="0"/>
          <w:kern w:val="0"/>
          <w:sz w:val="21"/>
          <w:szCs w:val="21"/>
        </w:rPr>
        <w:t>ID）</w:t>
      </w:r>
      <w:r>
        <w:rPr>
          <w:rFonts w:hint="eastAsia" w:ascii="仿宋" w:hAnsi="仿宋" w:eastAsia="仿宋" w:cs="仿宋"/>
          <w:snapToGrid w:val="0"/>
          <w:kern w:val="0"/>
          <w:sz w:val="21"/>
          <w:szCs w:val="21"/>
        </w:rPr>
        <w:t>模型</w:t>
      </w:r>
      <w:r>
        <w:rPr>
          <w:rFonts w:hint="eastAsia" w:ascii="仿宋" w:hAnsi="仿宋" w:eastAsia="仿宋" w:cs="仿宋"/>
          <w:snapToGrid w:val="0"/>
          <w:kern w:val="0"/>
          <w:sz w:val="21"/>
          <w:szCs w:val="21"/>
        </w:rPr>
        <w:t>（1）</w:t>
      </w:r>
      <w:r>
        <w:rPr>
          <w:rFonts w:hint="eastAsia" w:ascii="仿宋" w:hAnsi="仿宋" w:eastAsia="仿宋" w:cs="仿宋"/>
          <w:snapToGrid w:val="0"/>
          <w:kern w:val="0"/>
          <w:sz w:val="21"/>
          <w:szCs w:val="21"/>
        </w:rPr>
        <w:t>，</w:t>
      </w:r>
      <w:r>
        <w:rPr>
          <w:rFonts w:hint="eastAsia" w:ascii="仿宋" w:hAnsi="仿宋" w:eastAsia="仿宋" w:cs="仿宋"/>
          <w:sz w:val="21"/>
          <w:szCs w:val="21"/>
        </w:rPr>
        <w:t>对粮食作物进口量（</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z w:val="21"/>
                <w:szCs w:val="21"/>
              </w:rPr>
              <m:t>ImpQn</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irt</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）、进口额（</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z w:val="21"/>
                <w:szCs w:val="21"/>
              </w:rPr>
              <m:t>ImpVal</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irt</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）、出口量（</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z w:val="21"/>
                <w:szCs w:val="21"/>
              </w:rPr>
              <m:t>ExpQn</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irt</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）和出口额（</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z w:val="21"/>
                <w:szCs w:val="21"/>
              </w:rPr>
              <m:t>ExpVal</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irt</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）分别进行了考察，上述变量均取对数。</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ATDC</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ri</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表示</w:t>
      </w:r>
      <w:r>
        <w:rPr>
          <w:rFonts w:hint="eastAsia" w:ascii="仿宋" w:hAnsi="仿宋" w:eastAsia="仿宋" w:cs="仿宋"/>
          <w:sz w:val="21"/>
          <w:szCs w:val="21"/>
        </w:rPr>
        <w:t>援非农技中心</w:t>
      </w:r>
      <w:r>
        <w:rPr>
          <w:rFonts w:hint="eastAsia" w:ascii="仿宋" w:hAnsi="仿宋" w:eastAsia="仿宋" w:cs="仿宋"/>
          <w:sz w:val="21"/>
          <w:szCs w:val="21"/>
        </w:rPr>
        <w:t>试点国家</w:t>
      </w:r>
      <w:r>
        <w:rPr>
          <w:rFonts w:hint="eastAsia" w:ascii="仿宋" w:hAnsi="仿宋" w:eastAsia="仿宋" w:cs="仿宋"/>
          <w:sz w:val="21"/>
          <w:szCs w:val="21"/>
        </w:rPr>
        <w:t>及示范作物</w:t>
      </w:r>
      <w:r>
        <w:rPr>
          <w:rFonts w:hint="eastAsia" w:ascii="仿宋" w:hAnsi="仿宋" w:eastAsia="仿宋" w:cs="仿宋"/>
          <w:sz w:val="21"/>
          <w:szCs w:val="21"/>
        </w:rPr>
        <w:t>虚拟变量，规定第一批</w:t>
      </w:r>
      <w:r>
        <w:rPr>
          <w:rFonts w:hint="eastAsia" w:ascii="仿宋" w:hAnsi="仿宋" w:eastAsia="仿宋" w:cs="仿宋"/>
          <w:sz w:val="21"/>
          <w:szCs w:val="21"/>
        </w:rPr>
        <w:t>援非农技中心</w:t>
      </w:r>
      <w:r>
        <w:rPr>
          <w:rFonts w:hint="eastAsia" w:ascii="仿宋" w:hAnsi="仿宋" w:eastAsia="仿宋" w:cs="仿宋"/>
          <w:sz w:val="21"/>
          <w:szCs w:val="21"/>
        </w:rPr>
        <w:t>所在国</w:t>
      </w:r>
      <w:r>
        <w:rPr>
          <w:rFonts w:hint="eastAsia" w:ascii="仿宋" w:hAnsi="仿宋" w:eastAsia="仿宋" w:cs="仿宋"/>
          <w:sz w:val="21"/>
          <w:szCs w:val="21"/>
        </w:rPr>
        <w:t>示范粮食作物的</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ATDC</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ri</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数值为1，其余为0。</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Post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为政策试点前后虚拟变量，2006年政策实施以后取值为1，否则为0。</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X</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rt</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为国别层面其他影响因素控制变量，</w:t>
      </w:r>
      <w:r>
        <w:rPr>
          <w:rFonts w:hint="eastAsia" w:ascii="仿宋" w:hAnsi="仿宋" w:eastAsia="仿宋" w:cs="仿宋"/>
          <w:sz w:val="21"/>
          <w:szCs w:val="21"/>
        </w:rPr>
        <w:t>与原文基准模型（1）一致</w:t>
      </w:r>
      <w:r>
        <w:rPr>
          <w:rFonts w:hint="eastAsia" w:ascii="仿宋" w:hAnsi="仿宋" w:eastAsia="仿宋" w:cs="仿宋"/>
          <w:sz w:val="21"/>
          <w:szCs w:val="21"/>
        </w:rPr>
        <w:t>。模型控制了</w:t>
      </w:r>
      <w:r>
        <w:rPr>
          <w:rFonts w:hint="eastAsia" w:ascii="仿宋" w:hAnsi="仿宋" w:eastAsia="仿宋" w:cs="仿宋"/>
          <w:sz w:val="21"/>
          <w:szCs w:val="21"/>
        </w:rPr>
        <w:t>国别</w:t>
      </w:r>
      <w:r>
        <w:rPr>
          <w:rFonts w:hint="eastAsia" w:ascii="仿宋" w:hAnsi="仿宋" w:eastAsia="仿宋" w:cs="仿宋"/>
          <w:sz w:val="21"/>
          <w:szCs w:val="21"/>
        </w:rPr>
        <w:t>粮食作物类的固定效应</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α</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ir</m:t>
            </m:r>
            <m:ctrlPr>
              <w:rPr>
                <w:rFonts w:hint="eastAsia" w:ascii="Cambria Math" w:hAnsi="Cambria Math" w:eastAsia="仿宋" w:cs="仿宋"/>
                <w:i/>
                <w:snapToGrid w:val="0"/>
                <w:kern w:val="0"/>
                <w:sz w:val="21"/>
                <w:szCs w:val="21"/>
              </w:rPr>
            </m:ctrlPr>
          </m:sub>
        </m:sSub>
      </m:oMath>
      <w:r>
        <w:rPr>
          <w:rFonts w:hint="eastAsia" w:ascii="仿宋" w:hAnsi="仿宋" w:eastAsia="仿宋" w:cs="仿宋"/>
          <w:snapToGrid w:val="0"/>
          <w:kern w:val="0"/>
          <w:sz w:val="21"/>
          <w:szCs w:val="21"/>
        </w:rPr>
        <w:t>和时间固定效应</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δ</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oMath>
      <w:r>
        <w:rPr>
          <w:rFonts w:hint="eastAsia" w:ascii="仿宋" w:hAnsi="仿宋" w:eastAsia="仿宋" w:cs="仿宋"/>
          <w:snapToGrid w:val="0"/>
          <w:kern w:val="0"/>
          <w:sz w:val="21"/>
          <w:szCs w:val="21"/>
        </w:rPr>
        <w:t>。</w:t>
      </w:r>
    </w:p>
    <w:p>
      <w:pPr>
        <w:widowControl/>
        <w:spacing w:line="360" w:lineRule="auto"/>
        <w:ind w:firstLine="420" w:firstLineChars="200"/>
        <w:rPr>
          <w:rFonts w:hint="eastAsia" w:ascii="仿宋" w:hAnsi="仿宋" w:eastAsia="仿宋" w:cs="仿宋"/>
          <w:sz w:val="21"/>
          <w:szCs w:val="21"/>
        </w:rPr>
      </w:pPr>
      <w:r>
        <w:rPr>
          <w:rFonts w:hint="eastAsia" w:ascii="仿宋" w:hAnsi="仿宋" w:eastAsia="仿宋" w:cs="仿宋"/>
          <w:snapToGrid w:val="0"/>
          <w:kern w:val="0"/>
          <w:sz w:val="21"/>
          <w:szCs w:val="21"/>
        </w:rPr>
        <w:t>我们进一步运用双重差分</w:t>
      </w:r>
      <w:r>
        <w:rPr>
          <w:rFonts w:hint="eastAsia" w:ascii="仿宋" w:hAnsi="仿宋" w:eastAsia="仿宋" w:cs="仿宋"/>
          <w:snapToGrid w:val="0"/>
          <w:kern w:val="0"/>
          <w:sz w:val="21"/>
          <w:szCs w:val="21"/>
        </w:rPr>
        <w:t>模型（</w:t>
      </w:r>
      <w:r>
        <w:rPr>
          <w:rFonts w:hint="eastAsia" w:ascii="仿宋" w:hAnsi="仿宋" w:eastAsia="仿宋" w:cs="仿宋"/>
          <w:snapToGrid w:val="0"/>
          <w:kern w:val="0"/>
          <w:sz w:val="21"/>
          <w:szCs w:val="21"/>
        </w:rPr>
        <w:t>1）</w:t>
      </w:r>
      <w:r>
        <w:rPr>
          <w:rFonts w:hint="eastAsia" w:ascii="仿宋" w:hAnsi="仿宋" w:eastAsia="仿宋" w:cs="仿宋"/>
          <w:snapToGrid w:val="0"/>
          <w:kern w:val="0"/>
          <w:sz w:val="21"/>
          <w:szCs w:val="21"/>
        </w:rPr>
        <w:t>，</w:t>
      </w:r>
      <w:r>
        <w:rPr>
          <w:rFonts w:hint="eastAsia" w:ascii="仿宋" w:hAnsi="仿宋" w:eastAsia="仿宋" w:cs="仿宋"/>
          <w:sz w:val="21"/>
          <w:szCs w:val="21"/>
        </w:rPr>
        <w:t>对粮食作物进口量（</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z w:val="21"/>
                <w:szCs w:val="21"/>
              </w:rPr>
              <m:t>ImpQn</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irt</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）、进口额（</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z w:val="21"/>
                <w:szCs w:val="21"/>
              </w:rPr>
              <m:t>ImpVal</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irt</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）、出口量（</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z w:val="21"/>
                <w:szCs w:val="21"/>
              </w:rPr>
              <m:t>ExpQn</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irt</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）和出口额（</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z w:val="21"/>
                <w:szCs w:val="21"/>
              </w:rPr>
              <m:t>ExpVal</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irt</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）分别进行了考察，上述变量均取对数。表</w:t>
      </w:r>
      <w:r>
        <w:rPr>
          <w:rFonts w:hint="eastAsia" w:ascii="仿宋" w:hAnsi="仿宋" w:eastAsia="仿宋" w:cs="仿宋"/>
          <w:sz w:val="21"/>
          <w:szCs w:val="21"/>
        </w:rPr>
        <w:t>I1</w:t>
      </w:r>
      <w:r>
        <w:rPr>
          <w:rFonts w:hint="eastAsia" w:ascii="仿宋" w:hAnsi="仿宋" w:eastAsia="仿宋" w:cs="仿宋"/>
          <w:sz w:val="21"/>
          <w:szCs w:val="21"/>
        </w:rPr>
        <w:t>列（1）</w:t>
      </w:r>
      <w:r>
        <w:rPr>
          <w:rFonts w:hint="eastAsia" w:ascii="仿宋" w:hAnsi="仿宋" w:eastAsia="仿宋" w:cs="仿宋"/>
          <w:sz w:val="21"/>
          <w:szCs w:val="21"/>
        </w:rPr>
        <w:t>、</w:t>
      </w:r>
      <w:r>
        <w:rPr>
          <w:rFonts w:hint="eastAsia" w:ascii="仿宋" w:hAnsi="仿宋" w:eastAsia="仿宋" w:cs="仿宋"/>
          <w:sz w:val="21"/>
          <w:szCs w:val="21"/>
        </w:rPr>
        <w:t>（2）</w:t>
      </w:r>
      <w:r>
        <w:rPr>
          <w:rFonts w:hint="eastAsia" w:ascii="仿宋" w:hAnsi="仿宋" w:eastAsia="仿宋" w:cs="仿宋"/>
          <w:sz w:val="21"/>
          <w:szCs w:val="21"/>
        </w:rPr>
        <w:t>、</w:t>
      </w:r>
      <w:r>
        <w:rPr>
          <w:rFonts w:hint="eastAsia" w:ascii="仿宋" w:hAnsi="仿宋" w:eastAsia="仿宋" w:cs="仿宋"/>
          <w:sz w:val="21"/>
          <w:szCs w:val="21"/>
        </w:rPr>
        <w:t>（3）和（4）汇报了针对粮食作物</w:t>
      </w:r>
      <w:r>
        <w:rPr>
          <w:rFonts w:hint="eastAsia" w:ascii="仿宋" w:hAnsi="仿宋" w:eastAsia="仿宋" w:cs="仿宋"/>
          <w:snapToGrid w:val="0"/>
          <w:kern w:val="0"/>
          <w:sz w:val="21"/>
          <w:szCs w:val="21"/>
        </w:rPr>
        <w:t>进口量、进口额、出口量、出口额</w:t>
      </w:r>
      <w:r>
        <w:rPr>
          <w:rFonts w:hint="eastAsia" w:ascii="仿宋" w:hAnsi="仿宋" w:eastAsia="仿宋" w:cs="仿宋"/>
          <w:sz w:val="21"/>
          <w:szCs w:val="21"/>
        </w:rPr>
        <w:t>的估计结果。我们所关注的</w:t>
      </w:r>
      <w:r>
        <w:rPr>
          <w:rFonts w:hint="eastAsia" w:ascii="仿宋" w:hAnsi="仿宋" w:eastAsia="仿宋" w:cs="仿宋"/>
          <w:sz w:val="21"/>
          <w:szCs w:val="21"/>
        </w:rPr>
        <w:t>双</w:t>
      </w:r>
      <w:r>
        <w:rPr>
          <w:rFonts w:hint="eastAsia" w:ascii="仿宋" w:hAnsi="仿宋" w:eastAsia="仿宋" w:cs="仿宋"/>
          <w:sz w:val="21"/>
          <w:szCs w:val="21"/>
        </w:rPr>
        <w:t>重差分项“</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ATDC</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ri</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Post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”系数值</w:t>
      </w:r>
      <w:r>
        <w:rPr>
          <w:rFonts w:hint="eastAsia" w:ascii="仿宋" w:hAnsi="仿宋" w:eastAsia="仿宋" w:cs="仿宋"/>
          <w:sz w:val="21"/>
          <w:szCs w:val="21"/>
        </w:rPr>
        <w:t>与基准三重差分模型对应系数相比</w:t>
      </w:r>
      <w:r>
        <w:rPr>
          <w:rFonts w:hint="eastAsia" w:ascii="仿宋" w:hAnsi="仿宋" w:eastAsia="仿宋" w:cs="仿宋"/>
          <w:sz w:val="21"/>
          <w:szCs w:val="21"/>
        </w:rPr>
        <w:t>变化不大，且</w:t>
      </w:r>
      <w:r>
        <w:rPr>
          <w:rFonts w:hint="eastAsia" w:ascii="仿宋" w:hAnsi="仿宋" w:eastAsia="仿宋" w:cs="仿宋"/>
          <w:snapToGrid w:val="0"/>
          <w:kern w:val="0"/>
          <w:sz w:val="21"/>
          <w:szCs w:val="21"/>
        </w:rPr>
        <w:t>出口量、出口额</w:t>
      </w:r>
      <w:r>
        <w:rPr>
          <w:rFonts w:hint="eastAsia" w:ascii="仿宋" w:hAnsi="仿宋" w:eastAsia="仿宋" w:cs="仿宋"/>
          <w:sz w:val="21"/>
          <w:szCs w:val="21"/>
        </w:rPr>
        <w:t>均在10%统计水平上显著。因此，</w:t>
      </w:r>
      <w:r>
        <w:rPr>
          <w:rFonts w:hint="eastAsia" w:ascii="仿宋" w:hAnsi="仿宋" w:eastAsia="仿宋" w:cs="仿宋"/>
          <w:sz w:val="21"/>
          <w:szCs w:val="21"/>
        </w:rPr>
        <w:t>更换三重差分模型为双重差分模型</w:t>
      </w:r>
      <w:r>
        <w:rPr>
          <w:rFonts w:hint="eastAsia" w:ascii="仿宋" w:hAnsi="仿宋" w:eastAsia="仿宋" w:cs="仿宋"/>
          <w:sz w:val="21"/>
          <w:szCs w:val="21"/>
        </w:rPr>
        <w:t>并没有改变</w:t>
      </w:r>
      <w:r>
        <w:rPr>
          <w:rFonts w:hint="eastAsia" w:ascii="仿宋" w:hAnsi="仿宋" w:eastAsia="仿宋" w:cs="仿宋"/>
          <w:sz w:val="21"/>
          <w:szCs w:val="21"/>
        </w:rPr>
        <w:t>基准</w:t>
      </w:r>
      <w:r>
        <w:rPr>
          <w:rFonts w:hint="eastAsia" w:ascii="仿宋" w:hAnsi="仿宋" w:eastAsia="仿宋" w:cs="仿宋"/>
          <w:sz w:val="21"/>
          <w:szCs w:val="21"/>
        </w:rPr>
        <w:t>结论，也没有进一步削弱估计效果。</w:t>
      </w:r>
    </w:p>
    <w:p>
      <w:pPr>
        <w:spacing w:line="360" w:lineRule="auto"/>
        <w:jc w:val="center"/>
        <w:rPr>
          <w:rFonts w:hint="eastAsia" w:ascii="宋体" w:hAnsi="宋体" w:eastAsia="宋体" w:cs="宋体"/>
          <w:b/>
          <w:bCs/>
          <w:sz w:val="20"/>
          <w:szCs w:val="20"/>
        </w:rPr>
      </w:pPr>
      <w:r>
        <w:rPr>
          <w:rFonts w:hint="eastAsia" w:ascii="宋体" w:hAnsi="宋体" w:eastAsia="宋体" w:cs="宋体"/>
          <w:b/>
          <w:bCs/>
          <w:sz w:val="20"/>
          <w:szCs w:val="20"/>
        </w:rPr>
        <w:t xml:space="preserve">表I1  DID模型援非农技中心对受援国示范粮食品种贸易的影响 </w:t>
      </w:r>
    </w:p>
    <w:tbl>
      <w:tblPr>
        <w:tblStyle w:val="8"/>
        <w:tblW w:w="5000" w:type="pct"/>
        <w:jc w:val="center"/>
        <w:tblLayout w:type="autofit"/>
        <w:tblCellMar>
          <w:top w:w="0" w:type="dxa"/>
          <w:left w:w="108" w:type="dxa"/>
          <w:bottom w:w="0" w:type="dxa"/>
          <w:right w:w="108" w:type="dxa"/>
        </w:tblCellMar>
      </w:tblPr>
      <w:tblGrid>
        <w:gridCol w:w="2589"/>
        <w:gridCol w:w="1488"/>
        <w:gridCol w:w="1486"/>
        <w:gridCol w:w="1479"/>
        <w:gridCol w:w="1480"/>
      </w:tblGrid>
      <w:tr>
        <w:tblPrEx>
          <w:tblCellMar>
            <w:top w:w="0" w:type="dxa"/>
            <w:left w:w="108" w:type="dxa"/>
            <w:bottom w:w="0" w:type="dxa"/>
            <w:right w:w="108" w:type="dxa"/>
          </w:tblCellMar>
        </w:tblPrEx>
        <w:trPr>
          <w:trHeight w:val="195" w:hRule="atLeast"/>
          <w:jc w:val="center"/>
        </w:trPr>
        <w:tc>
          <w:tcPr>
            <w:tcW w:w="1519" w:type="pct"/>
            <w:tcBorders>
              <w:top w:val="single" w:color="000000" w:sz="8" w:space="0"/>
              <w:left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变量</w:t>
            </w:r>
          </w:p>
        </w:tc>
        <w:tc>
          <w:tcPr>
            <w:tcW w:w="873" w:type="pct"/>
            <w:tcBorders>
              <w:top w:val="single" w:color="000000" w:sz="8" w:space="0"/>
              <w:left w:val="nil"/>
              <w:bottom w:val="single" w:color="auto" w:sz="4" w:space="0"/>
              <w:right w:val="nil"/>
            </w:tcBorders>
            <w:shd w:val="clear" w:color="auto" w:fill="auto"/>
            <w:vAlign w:val="center"/>
          </w:tcPr>
          <w:p>
            <w:pPr>
              <w:widowControl/>
              <w:spacing w:line="360" w:lineRule="auto"/>
              <w:jc w:val="center"/>
              <w:rPr>
                <w:rFonts w:hint="eastAsia" w:ascii="仿宋" w:hAnsi="仿宋" w:eastAsia="仿宋" w:cs="仿宋"/>
                <w:kern w:val="24"/>
                <w:sz w:val="18"/>
                <w:szCs w:val="18"/>
              </w:rPr>
            </w:pPr>
            <m:oMathPara>
              <m:oMath>
                <m:r>
                  <m:rPr/>
                  <w:rPr>
                    <w:rFonts w:hint="eastAsia" w:ascii="Cambria Math" w:hAnsi="Cambria Math" w:eastAsia="仿宋" w:cs="仿宋"/>
                    <w:sz w:val="18"/>
                    <w:szCs w:val="18"/>
                  </w:rPr>
                  <m:t>ImpQn</m:t>
                </m:r>
              </m:oMath>
            </m:oMathPara>
          </w:p>
        </w:tc>
        <w:tc>
          <w:tcPr>
            <w:tcW w:w="872" w:type="pct"/>
            <w:tcBorders>
              <w:top w:val="single" w:color="000000" w:sz="8" w:space="0"/>
              <w:left w:val="nil"/>
              <w:bottom w:val="single" w:color="auto" w:sz="4" w:space="0"/>
              <w:right w:val="nil"/>
            </w:tcBorders>
            <w:shd w:val="clear" w:color="auto" w:fill="auto"/>
            <w:vAlign w:val="center"/>
          </w:tcPr>
          <w:p>
            <w:pPr>
              <w:widowControl/>
              <w:spacing w:line="360" w:lineRule="auto"/>
              <w:jc w:val="center"/>
              <w:rPr>
                <w:rFonts w:hint="eastAsia" w:ascii="仿宋" w:hAnsi="仿宋" w:eastAsia="仿宋" w:cs="仿宋"/>
                <w:kern w:val="24"/>
                <w:sz w:val="18"/>
                <w:szCs w:val="18"/>
              </w:rPr>
            </w:pPr>
            <m:oMathPara>
              <m:oMath>
                <m:r>
                  <m:rPr/>
                  <w:rPr>
                    <w:rFonts w:hint="eastAsia" w:ascii="Cambria Math" w:hAnsi="Cambria Math" w:eastAsia="仿宋" w:cs="仿宋"/>
                    <w:sz w:val="18"/>
                    <w:szCs w:val="18"/>
                  </w:rPr>
                  <m:t>ImpVal</m:t>
                </m:r>
              </m:oMath>
            </m:oMathPara>
          </w:p>
        </w:tc>
        <w:tc>
          <w:tcPr>
            <w:tcW w:w="868" w:type="pct"/>
            <w:tcBorders>
              <w:top w:val="single" w:color="000000" w:sz="8" w:space="0"/>
              <w:left w:val="nil"/>
              <w:bottom w:val="single" w:color="auto" w:sz="4" w:space="0"/>
              <w:right w:val="nil"/>
            </w:tcBorders>
            <w:shd w:val="clear" w:color="auto" w:fill="auto"/>
            <w:vAlign w:val="center"/>
          </w:tcPr>
          <w:p>
            <w:pPr>
              <w:widowControl/>
              <w:spacing w:line="360" w:lineRule="auto"/>
              <w:jc w:val="center"/>
              <w:rPr>
                <w:rFonts w:hint="eastAsia" w:ascii="仿宋" w:hAnsi="仿宋" w:eastAsia="仿宋" w:cs="仿宋"/>
                <w:kern w:val="24"/>
                <w:sz w:val="18"/>
                <w:szCs w:val="18"/>
              </w:rPr>
            </w:pPr>
            <m:oMathPara>
              <m:oMath>
                <m:r>
                  <m:rPr/>
                  <w:rPr>
                    <w:rFonts w:hint="eastAsia" w:ascii="Cambria Math" w:hAnsi="Cambria Math" w:eastAsia="仿宋" w:cs="仿宋"/>
                    <w:sz w:val="18"/>
                    <w:szCs w:val="18"/>
                  </w:rPr>
                  <m:t>ExpQn</m:t>
                </m:r>
              </m:oMath>
            </m:oMathPara>
          </w:p>
        </w:tc>
        <w:tc>
          <w:tcPr>
            <w:tcW w:w="868" w:type="pct"/>
            <w:tcBorders>
              <w:top w:val="single" w:color="000000" w:sz="8" w:space="0"/>
              <w:left w:val="nil"/>
              <w:bottom w:val="single" w:color="auto" w:sz="4" w:space="0"/>
              <w:right w:val="nil"/>
            </w:tcBorders>
            <w:vAlign w:val="center"/>
          </w:tcPr>
          <w:p>
            <w:pPr>
              <w:widowControl/>
              <w:spacing w:line="360" w:lineRule="auto"/>
              <w:jc w:val="center"/>
              <w:rPr>
                <w:rFonts w:hint="eastAsia" w:ascii="仿宋" w:hAnsi="仿宋" w:eastAsia="仿宋" w:cs="仿宋"/>
                <w:sz w:val="18"/>
                <w:szCs w:val="18"/>
              </w:rPr>
            </w:pPr>
            <m:oMathPara>
              <m:oMath>
                <m:r>
                  <m:rPr/>
                  <w:rPr>
                    <w:rFonts w:hint="eastAsia" w:ascii="Cambria Math" w:hAnsi="Cambria Math" w:eastAsia="仿宋" w:cs="仿宋"/>
                    <w:sz w:val="18"/>
                    <w:szCs w:val="18"/>
                  </w:rPr>
                  <m:t>ExpVal</m:t>
                </m:r>
              </m:oMath>
            </m:oMathPara>
          </w:p>
        </w:tc>
      </w:tr>
      <w:tr>
        <w:tblPrEx>
          <w:tblCellMar>
            <w:top w:w="0" w:type="dxa"/>
            <w:left w:w="108" w:type="dxa"/>
            <w:bottom w:w="0" w:type="dxa"/>
            <w:right w:w="108" w:type="dxa"/>
          </w:tblCellMar>
        </w:tblPrEx>
        <w:trPr>
          <w:trHeight w:val="195" w:hRule="atLeast"/>
          <w:jc w:val="center"/>
        </w:trPr>
        <w:tc>
          <w:tcPr>
            <w:tcW w:w="1519" w:type="pct"/>
            <w:tcBorders>
              <w:top w:val="nil"/>
              <w:left w:val="nil"/>
              <w:bottom w:val="single" w:color="auto" w:sz="4"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p>
        </w:tc>
        <w:tc>
          <w:tcPr>
            <w:tcW w:w="873" w:type="pct"/>
            <w:tcBorders>
              <w:top w:val="single" w:color="auto" w:sz="4" w:space="0"/>
              <w:left w:val="nil"/>
              <w:bottom w:val="single" w:color="auto" w:sz="4" w:space="0"/>
              <w:right w:val="nil"/>
            </w:tcBorders>
            <w:shd w:val="clear" w:color="auto" w:fill="auto"/>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872" w:type="pct"/>
            <w:tcBorders>
              <w:top w:val="single" w:color="auto" w:sz="4" w:space="0"/>
              <w:left w:val="nil"/>
              <w:bottom w:val="single" w:color="auto" w:sz="4" w:space="0"/>
              <w:right w:val="nil"/>
            </w:tcBorders>
            <w:shd w:val="clear" w:color="auto" w:fill="auto"/>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868" w:type="pct"/>
            <w:tcBorders>
              <w:top w:val="single" w:color="auto" w:sz="4" w:space="0"/>
              <w:left w:val="nil"/>
              <w:bottom w:val="single" w:color="auto" w:sz="4" w:space="0"/>
              <w:right w:val="nil"/>
            </w:tcBorders>
            <w:shd w:val="clear" w:color="auto" w:fill="auto"/>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(3)</w:t>
            </w:r>
          </w:p>
        </w:tc>
        <w:tc>
          <w:tcPr>
            <w:tcW w:w="868" w:type="pct"/>
            <w:tcBorders>
              <w:top w:val="single" w:color="auto" w:sz="4" w:space="0"/>
              <w:left w:val="nil"/>
              <w:bottom w:val="single" w:color="auto" w:sz="4" w:space="0"/>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(4)</w:t>
            </w:r>
          </w:p>
        </w:tc>
      </w:tr>
      <w:tr>
        <w:tblPrEx>
          <w:tblCellMar>
            <w:top w:w="0" w:type="dxa"/>
            <w:left w:w="108" w:type="dxa"/>
            <w:bottom w:w="0" w:type="dxa"/>
            <w:right w:w="108" w:type="dxa"/>
          </w:tblCellMar>
        </w:tblPrEx>
        <w:trPr>
          <w:trHeight w:val="195" w:hRule="atLeast"/>
          <w:jc w:val="center"/>
        </w:trPr>
        <w:tc>
          <w:tcPr>
            <w:tcW w:w="1519" w:type="pct"/>
            <w:tcBorders>
              <w:top w:val="single" w:color="auto" w:sz="4" w:space="0"/>
              <w:left w:val="nil"/>
              <w:bottom w:val="nil"/>
              <w:right w:val="nil"/>
            </w:tcBorders>
            <w:shd w:val="clear" w:color="auto" w:fill="auto"/>
            <w:noWrap/>
            <w:vAlign w:val="center"/>
          </w:tcPr>
          <w:p>
            <w:pPr>
              <w:widowControl/>
              <w:spacing w:line="360" w:lineRule="auto"/>
              <w:jc w:val="center"/>
              <w:rPr>
                <w:rFonts w:hint="eastAsia" w:ascii="仿宋" w:hAnsi="仿宋" w:eastAsia="仿宋" w:cs="仿宋"/>
                <w:i/>
                <w:iCs/>
                <w:kern w:val="0"/>
                <w:sz w:val="18"/>
                <w:szCs w:val="18"/>
              </w:rPr>
            </w:pPr>
            <m:oMathPara>
              <m:oMath>
                <m:sSub>
                  <m:sSubPr>
                    <m:ctrlPr>
                      <w:rPr>
                        <w:rFonts w:hint="eastAsia" w:ascii="Cambria Math" w:hAnsi="Cambria Math" w:eastAsia="仿宋" w:cs="仿宋"/>
                        <w:i/>
                        <w:snapToGrid w:val="0"/>
                        <w:kern w:val="0"/>
                        <w:sz w:val="18"/>
                        <w:szCs w:val="18"/>
                      </w:rPr>
                    </m:ctrlPr>
                  </m:sSubPr>
                  <m:e>
                    <m:r>
                      <m:rPr/>
                      <w:rPr>
                        <w:rFonts w:hint="eastAsia" w:ascii="Cambria Math" w:hAnsi="Cambria Math" w:eastAsia="仿宋" w:cs="仿宋"/>
                        <w:snapToGrid w:val="0"/>
                        <w:kern w:val="0"/>
                        <w:sz w:val="18"/>
                        <w:szCs w:val="18"/>
                      </w:rPr>
                      <m:t>ATDC</m:t>
                    </m:r>
                    <m:ctrlPr>
                      <w:rPr>
                        <w:rFonts w:hint="eastAsia" w:ascii="Cambria Math" w:hAnsi="Cambria Math" w:eastAsia="仿宋" w:cs="仿宋"/>
                        <w:i/>
                        <w:snapToGrid w:val="0"/>
                        <w:kern w:val="0"/>
                        <w:sz w:val="18"/>
                        <w:szCs w:val="18"/>
                      </w:rPr>
                    </m:ctrlPr>
                  </m:e>
                  <m:sub>
                    <m:r>
                      <m:rPr/>
                      <w:rPr>
                        <w:rFonts w:hint="eastAsia" w:ascii="Cambria Math" w:hAnsi="Cambria Math" w:eastAsia="仿宋" w:cs="仿宋"/>
                        <w:snapToGrid w:val="0"/>
                        <w:kern w:val="0"/>
                        <w:sz w:val="18"/>
                        <w:szCs w:val="18"/>
                      </w:rPr>
                      <m:t>ri</m:t>
                    </m:r>
                    <m:ctrlPr>
                      <w:rPr>
                        <w:rFonts w:hint="eastAsia" w:ascii="Cambria Math" w:hAnsi="Cambria Math" w:eastAsia="仿宋" w:cs="仿宋"/>
                        <w:i/>
                        <w:snapToGrid w:val="0"/>
                        <w:kern w:val="0"/>
                        <w:sz w:val="18"/>
                        <w:szCs w:val="18"/>
                      </w:rPr>
                    </m:ctrlPr>
                  </m:sub>
                </m:sSub>
                <m:r>
                  <m:rPr/>
                  <w:rPr>
                    <w:rFonts w:hint="eastAsia" w:ascii="Cambria Math" w:hAnsi="Cambria Math" w:eastAsia="仿宋" w:cs="仿宋"/>
                    <w:snapToGrid w:val="0"/>
                    <w:kern w:val="0"/>
                    <w:sz w:val="18"/>
                    <w:szCs w:val="18"/>
                  </w:rPr>
                  <m:t>×</m:t>
                </m:r>
                <m:sSub>
                  <m:sSubPr>
                    <m:ctrlPr>
                      <w:rPr>
                        <w:rFonts w:hint="eastAsia" w:ascii="Cambria Math" w:hAnsi="Cambria Math" w:eastAsia="仿宋" w:cs="仿宋"/>
                        <w:i/>
                        <w:snapToGrid w:val="0"/>
                        <w:kern w:val="0"/>
                        <w:sz w:val="18"/>
                        <w:szCs w:val="18"/>
                      </w:rPr>
                    </m:ctrlPr>
                  </m:sSubPr>
                  <m:e>
                    <m:r>
                      <m:rPr/>
                      <w:rPr>
                        <w:rFonts w:hint="eastAsia" w:ascii="Cambria Math" w:hAnsi="Cambria Math" w:eastAsia="仿宋" w:cs="仿宋"/>
                        <w:snapToGrid w:val="0"/>
                        <w:kern w:val="0"/>
                        <w:sz w:val="18"/>
                        <w:szCs w:val="18"/>
                      </w:rPr>
                      <m:t>Post</m:t>
                    </m:r>
                    <m:ctrlPr>
                      <w:rPr>
                        <w:rFonts w:hint="eastAsia" w:ascii="Cambria Math" w:hAnsi="Cambria Math" w:eastAsia="仿宋" w:cs="仿宋"/>
                        <w:i/>
                        <w:snapToGrid w:val="0"/>
                        <w:kern w:val="0"/>
                        <w:sz w:val="18"/>
                        <w:szCs w:val="18"/>
                      </w:rPr>
                    </m:ctrlPr>
                  </m:e>
                  <m:sub>
                    <m:r>
                      <m:rPr/>
                      <w:rPr>
                        <w:rFonts w:hint="eastAsia" w:ascii="Cambria Math" w:hAnsi="Cambria Math" w:eastAsia="仿宋" w:cs="仿宋"/>
                        <w:snapToGrid w:val="0"/>
                        <w:kern w:val="0"/>
                        <w:sz w:val="18"/>
                        <w:szCs w:val="18"/>
                      </w:rPr>
                      <m:t>t</m:t>
                    </m:r>
                    <m:ctrlPr>
                      <w:rPr>
                        <w:rFonts w:hint="eastAsia" w:ascii="Cambria Math" w:hAnsi="Cambria Math" w:eastAsia="仿宋" w:cs="仿宋"/>
                        <w:i/>
                        <w:snapToGrid w:val="0"/>
                        <w:kern w:val="0"/>
                        <w:sz w:val="18"/>
                        <w:szCs w:val="18"/>
                      </w:rPr>
                    </m:ctrlPr>
                  </m:sub>
                </m:sSub>
              </m:oMath>
            </m:oMathPara>
          </w:p>
        </w:tc>
        <w:tc>
          <w:tcPr>
            <w:tcW w:w="873" w:type="pct"/>
            <w:tcBorders>
              <w:top w:val="single" w:color="auto" w:sz="4" w:space="0"/>
              <w:left w:val="nil"/>
              <w:bottom w:val="nil"/>
              <w:right w:val="nil"/>
            </w:tcBorders>
            <w:shd w:val="clear" w:color="auto" w:fill="auto"/>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-0.283</w:t>
            </w:r>
          </w:p>
        </w:tc>
        <w:tc>
          <w:tcPr>
            <w:tcW w:w="872" w:type="pct"/>
            <w:tcBorders>
              <w:top w:val="single" w:color="auto" w:sz="4" w:space="0"/>
              <w:left w:val="nil"/>
              <w:bottom w:val="nil"/>
              <w:right w:val="nil"/>
            </w:tcBorders>
            <w:shd w:val="clear" w:color="auto" w:fill="auto"/>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-0.048</w:t>
            </w:r>
          </w:p>
        </w:tc>
        <w:tc>
          <w:tcPr>
            <w:tcW w:w="868" w:type="pct"/>
            <w:tcBorders>
              <w:top w:val="single" w:color="auto" w:sz="4" w:space="0"/>
              <w:left w:val="nil"/>
              <w:bottom w:val="nil"/>
              <w:right w:val="nil"/>
            </w:tcBorders>
            <w:shd w:val="clear" w:color="auto" w:fill="auto"/>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0.432</w:t>
            </w:r>
            <w:r>
              <w:rPr>
                <w:rFonts w:hint="eastAsia" w:ascii="仿宋" w:hAnsi="仿宋" w:eastAsia="仿宋" w:cs="仿宋"/>
                <w:kern w:val="0"/>
                <w:sz w:val="18"/>
                <w:szCs w:val="18"/>
                <w:vertAlign w:val="superscript"/>
              </w:rPr>
              <w:t>*</w:t>
            </w:r>
          </w:p>
        </w:tc>
        <w:tc>
          <w:tcPr>
            <w:tcW w:w="868" w:type="pct"/>
            <w:tcBorders>
              <w:top w:val="single" w:color="auto" w:sz="4" w:space="0"/>
              <w:left w:val="nil"/>
              <w:bottom w:val="nil"/>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0.391</w:t>
            </w:r>
            <w:r>
              <w:rPr>
                <w:rFonts w:hint="eastAsia" w:ascii="仿宋" w:hAnsi="仿宋" w:eastAsia="仿宋" w:cs="仿宋"/>
                <w:kern w:val="0"/>
                <w:sz w:val="18"/>
                <w:szCs w:val="18"/>
                <w:vertAlign w:val="superscript"/>
              </w:rPr>
              <w:t>*</w:t>
            </w:r>
          </w:p>
        </w:tc>
      </w:tr>
      <w:tr>
        <w:tblPrEx>
          <w:tblCellMar>
            <w:top w:w="0" w:type="dxa"/>
            <w:left w:w="108" w:type="dxa"/>
            <w:bottom w:w="0" w:type="dxa"/>
            <w:right w:w="108" w:type="dxa"/>
          </w:tblCellMar>
        </w:tblPrEx>
        <w:trPr>
          <w:trHeight w:val="195" w:hRule="atLeast"/>
          <w:jc w:val="center"/>
        </w:trPr>
        <w:tc>
          <w:tcPr>
            <w:tcW w:w="1519"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p>
        </w:tc>
        <w:tc>
          <w:tcPr>
            <w:tcW w:w="873" w:type="pct"/>
            <w:tcBorders>
              <w:top w:val="nil"/>
              <w:left w:val="nil"/>
              <w:bottom w:val="nil"/>
              <w:right w:val="nil"/>
            </w:tcBorders>
            <w:shd w:val="clear" w:color="auto" w:fill="auto"/>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(0.479)</w:t>
            </w:r>
          </w:p>
        </w:tc>
        <w:tc>
          <w:tcPr>
            <w:tcW w:w="872" w:type="pct"/>
            <w:tcBorders>
              <w:top w:val="nil"/>
              <w:left w:val="nil"/>
              <w:bottom w:val="nil"/>
              <w:right w:val="nil"/>
            </w:tcBorders>
            <w:shd w:val="clear" w:color="auto" w:fill="auto"/>
            <w:vAlign w:val="center"/>
          </w:tcPr>
          <w:p>
            <w:pPr>
              <w:widowControl/>
              <w:spacing w:line="360" w:lineRule="auto"/>
              <w:jc w:val="center"/>
              <w:rPr>
                <w:rFonts w:hint="eastAsia" w:ascii="仿宋" w:hAnsi="仿宋" w:eastAsia="仿宋" w:cs="仿宋"/>
                <w:sz w:val="18"/>
                <w:szCs w:val="18"/>
              </w:rPr>
            </w:pPr>
            <w:r>
              <w:rPr>
                <w:rFonts w:hint="eastAsia" w:ascii="仿宋" w:hAnsi="仿宋" w:eastAsia="仿宋" w:cs="仿宋"/>
                <w:kern w:val="0"/>
                <w:sz w:val="18"/>
                <w:szCs w:val="18"/>
              </w:rPr>
              <w:t>(0.293)</w:t>
            </w:r>
          </w:p>
        </w:tc>
        <w:tc>
          <w:tcPr>
            <w:tcW w:w="868" w:type="pct"/>
            <w:tcBorders>
              <w:top w:val="nil"/>
              <w:left w:val="nil"/>
              <w:bottom w:val="nil"/>
              <w:right w:val="nil"/>
            </w:tcBorders>
            <w:shd w:val="clear" w:color="auto" w:fill="auto"/>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(0.214)</w:t>
            </w:r>
          </w:p>
        </w:tc>
        <w:tc>
          <w:tcPr>
            <w:tcW w:w="868" w:type="pct"/>
            <w:tcBorders>
              <w:top w:val="nil"/>
              <w:left w:val="nil"/>
              <w:bottom w:val="nil"/>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(0.195)</w:t>
            </w:r>
          </w:p>
        </w:tc>
      </w:tr>
      <w:tr>
        <w:tblPrEx>
          <w:tblCellMar>
            <w:top w:w="0" w:type="dxa"/>
            <w:left w:w="108" w:type="dxa"/>
            <w:bottom w:w="0" w:type="dxa"/>
            <w:right w:w="108" w:type="dxa"/>
          </w:tblCellMar>
        </w:tblPrEx>
        <w:trPr>
          <w:trHeight w:val="195" w:hRule="atLeast"/>
          <w:jc w:val="center"/>
        </w:trPr>
        <w:tc>
          <w:tcPr>
            <w:tcW w:w="1519" w:type="pct"/>
            <w:tcBorders>
              <w:top w:val="single" w:color="auto" w:sz="4" w:space="0"/>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观测值</w:t>
            </w:r>
          </w:p>
        </w:tc>
        <w:tc>
          <w:tcPr>
            <w:tcW w:w="1450" w:type="dxa"/>
            <w:tcBorders>
              <w:top w:val="single" w:color="auto" w:sz="4" w:space="0"/>
              <w:left w:val="nil"/>
              <w:bottom w:val="nil"/>
              <w:right w:val="nil"/>
            </w:tcBorders>
            <w:shd w:val="clear" w:color="auto" w:fill="auto"/>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sz w:val="18"/>
                <w:szCs w:val="18"/>
              </w:rPr>
              <w:t>6,546</w:t>
            </w:r>
          </w:p>
        </w:tc>
        <w:tc>
          <w:tcPr>
            <w:tcW w:w="1449" w:type="dxa"/>
            <w:tcBorders>
              <w:top w:val="single" w:color="auto" w:sz="4" w:space="0"/>
              <w:left w:val="nil"/>
              <w:bottom w:val="nil"/>
              <w:right w:val="nil"/>
            </w:tcBorders>
            <w:shd w:val="clear" w:color="auto" w:fill="auto"/>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sz w:val="18"/>
                <w:szCs w:val="18"/>
              </w:rPr>
              <w:t>10,296</w:t>
            </w:r>
          </w:p>
        </w:tc>
        <w:tc>
          <w:tcPr>
            <w:tcW w:w="1442" w:type="dxa"/>
            <w:tcBorders>
              <w:top w:val="single" w:color="auto" w:sz="4" w:space="0"/>
              <w:left w:val="nil"/>
              <w:bottom w:val="nil"/>
              <w:right w:val="nil"/>
            </w:tcBorders>
            <w:shd w:val="clear" w:color="auto" w:fill="auto"/>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sz w:val="18"/>
                <w:szCs w:val="18"/>
              </w:rPr>
              <w:t>10,296</w:t>
            </w:r>
          </w:p>
        </w:tc>
        <w:tc>
          <w:tcPr>
            <w:tcW w:w="1442" w:type="dxa"/>
            <w:tcBorders>
              <w:top w:val="single" w:color="auto" w:sz="4" w:space="0"/>
              <w:left w:val="nil"/>
              <w:bottom w:val="nil"/>
              <w:right w:val="nil"/>
            </w:tcBorders>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sz w:val="18"/>
                <w:szCs w:val="18"/>
              </w:rPr>
              <w:t>10,296</w:t>
            </w:r>
          </w:p>
        </w:tc>
      </w:tr>
      <w:tr>
        <w:tblPrEx>
          <w:tblCellMar>
            <w:top w:w="0" w:type="dxa"/>
            <w:left w:w="108" w:type="dxa"/>
            <w:bottom w:w="0" w:type="dxa"/>
            <w:right w:w="108" w:type="dxa"/>
          </w:tblCellMar>
        </w:tblPrEx>
        <w:trPr>
          <w:trHeight w:val="195" w:hRule="atLeast"/>
          <w:jc w:val="center"/>
        </w:trPr>
        <w:tc>
          <w:tcPr>
            <w:tcW w:w="1519"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i/>
                <w:iCs/>
                <w:kern w:val="0"/>
                <w:sz w:val="18"/>
                <w:szCs w:val="18"/>
              </w:rPr>
              <w:t>R</w:t>
            </w:r>
            <w:r>
              <w:rPr>
                <w:rFonts w:hint="eastAsia" w:ascii="仿宋" w:hAnsi="仿宋" w:eastAsia="仿宋" w:cs="仿宋"/>
                <w:kern w:val="0"/>
                <w:sz w:val="18"/>
                <w:szCs w:val="18"/>
              </w:rPr>
              <w:t>-平方</w:t>
            </w:r>
          </w:p>
        </w:tc>
        <w:tc>
          <w:tcPr>
            <w:tcW w:w="1450" w:type="dxa"/>
            <w:tcBorders>
              <w:top w:val="nil"/>
              <w:left w:val="nil"/>
              <w:bottom w:val="nil"/>
              <w:right w:val="nil"/>
            </w:tcBorders>
            <w:shd w:val="clear" w:color="auto" w:fill="auto"/>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sz w:val="18"/>
                <w:szCs w:val="18"/>
              </w:rPr>
              <w:t>0.881</w:t>
            </w:r>
          </w:p>
        </w:tc>
        <w:tc>
          <w:tcPr>
            <w:tcW w:w="1449" w:type="dxa"/>
            <w:tcBorders>
              <w:top w:val="nil"/>
              <w:left w:val="nil"/>
              <w:bottom w:val="nil"/>
              <w:right w:val="nil"/>
            </w:tcBorders>
            <w:shd w:val="clear" w:color="auto" w:fill="auto"/>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sz w:val="18"/>
                <w:szCs w:val="18"/>
              </w:rPr>
              <w:t>0.894</w:t>
            </w:r>
          </w:p>
        </w:tc>
        <w:tc>
          <w:tcPr>
            <w:tcW w:w="1442" w:type="dxa"/>
            <w:tcBorders>
              <w:top w:val="nil"/>
              <w:left w:val="nil"/>
              <w:bottom w:val="nil"/>
              <w:right w:val="nil"/>
            </w:tcBorders>
            <w:shd w:val="clear" w:color="auto" w:fill="auto"/>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sz w:val="18"/>
                <w:szCs w:val="18"/>
              </w:rPr>
              <w:t>0.764</w:t>
            </w:r>
          </w:p>
        </w:tc>
        <w:tc>
          <w:tcPr>
            <w:tcW w:w="1442" w:type="dxa"/>
            <w:tcBorders>
              <w:top w:val="nil"/>
              <w:left w:val="nil"/>
              <w:bottom w:val="nil"/>
              <w:right w:val="nil"/>
            </w:tcBorders>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sz w:val="18"/>
                <w:szCs w:val="18"/>
              </w:rPr>
              <w:t>0.764</w:t>
            </w:r>
          </w:p>
        </w:tc>
      </w:tr>
      <w:tr>
        <w:tblPrEx>
          <w:tblCellMar>
            <w:top w:w="0" w:type="dxa"/>
            <w:left w:w="108" w:type="dxa"/>
            <w:bottom w:w="0" w:type="dxa"/>
            <w:right w:w="108" w:type="dxa"/>
          </w:tblCellMar>
        </w:tblPrEx>
        <w:trPr>
          <w:trHeight w:val="195" w:hRule="atLeast"/>
          <w:jc w:val="center"/>
        </w:trPr>
        <w:tc>
          <w:tcPr>
            <w:tcW w:w="1519"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控制变量</w:t>
            </w:r>
          </w:p>
        </w:tc>
        <w:tc>
          <w:tcPr>
            <w:tcW w:w="873" w:type="pct"/>
            <w:tcBorders>
              <w:top w:val="nil"/>
              <w:left w:val="nil"/>
              <w:bottom w:val="nil"/>
              <w:right w:val="nil"/>
            </w:tcBorders>
            <w:shd w:val="clear" w:color="auto" w:fill="auto"/>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872" w:type="pct"/>
            <w:tcBorders>
              <w:top w:val="nil"/>
              <w:left w:val="nil"/>
              <w:bottom w:val="nil"/>
              <w:right w:val="nil"/>
            </w:tcBorders>
            <w:shd w:val="clear" w:color="auto" w:fill="auto"/>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868" w:type="pct"/>
            <w:tcBorders>
              <w:top w:val="nil"/>
              <w:left w:val="nil"/>
              <w:bottom w:val="nil"/>
              <w:right w:val="nil"/>
            </w:tcBorders>
            <w:shd w:val="clear" w:color="auto" w:fill="auto"/>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868" w:type="pct"/>
            <w:tcBorders>
              <w:top w:val="nil"/>
              <w:left w:val="nil"/>
              <w:bottom w:val="nil"/>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r>
      <w:tr>
        <w:tblPrEx>
          <w:tblCellMar>
            <w:top w:w="0" w:type="dxa"/>
            <w:left w:w="108" w:type="dxa"/>
            <w:bottom w:w="0" w:type="dxa"/>
            <w:right w:w="108" w:type="dxa"/>
          </w:tblCellMar>
        </w:tblPrEx>
        <w:trPr>
          <w:trHeight w:val="195" w:hRule="atLeast"/>
          <w:jc w:val="center"/>
        </w:trPr>
        <w:tc>
          <w:tcPr>
            <w:tcW w:w="1519"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国别×年份固定效应</w:t>
            </w:r>
          </w:p>
        </w:tc>
        <w:tc>
          <w:tcPr>
            <w:tcW w:w="873" w:type="pct"/>
            <w:tcBorders>
              <w:top w:val="nil"/>
              <w:left w:val="nil"/>
              <w:bottom w:val="nil"/>
              <w:right w:val="nil"/>
            </w:tcBorders>
            <w:shd w:val="clear" w:color="auto" w:fill="auto"/>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872" w:type="pct"/>
            <w:tcBorders>
              <w:top w:val="nil"/>
              <w:left w:val="nil"/>
              <w:bottom w:val="nil"/>
              <w:right w:val="nil"/>
            </w:tcBorders>
            <w:shd w:val="clear" w:color="auto" w:fill="auto"/>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868" w:type="pct"/>
            <w:tcBorders>
              <w:top w:val="nil"/>
              <w:left w:val="nil"/>
              <w:bottom w:val="nil"/>
              <w:right w:val="nil"/>
            </w:tcBorders>
            <w:shd w:val="clear" w:color="auto" w:fill="auto"/>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868" w:type="pct"/>
            <w:tcBorders>
              <w:top w:val="nil"/>
              <w:left w:val="nil"/>
              <w:bottom w:val="nil"/>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r>
      <w:tr>
        <w:tblPrEx>
          <w:tblCellMar>
            <w:top w:w="0" w:type="dxa"/>
            <w:left w:w="108" w:type="dxa"/>
            <w:bottom w:w="0" w:type="dxa"/>
            <w:right w:w="108" w:type="dxa"/>
          </w:tblCellMar>
        </w:tblPrEx>
        <w:trPr>
          <w:trHeight w:val="195" w:hRule="atLeast"/>
          <w:jc w:val="center"/>
        </w:trPr>
        <w:tc>
          <w:tcPr>
            <w:tcW w:w="1519"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作物×年份固定效应</w:t>
            </w:r>
          </w:p>
        </w:tc>
        <w:tc>
          <w:tcPr>
            <w:tcW w:w="873" w:type="pct"/>
            <w:tcBorders>
              <w:top w:val="nil"/>
              <w:left w:val="nil"/>
              <w:bottom w:val="nil"/>
              <w:right w:val="nil"/>
            </w:tcBorders>
            <w:shd w:val="clear" w:color="auto" w:fill="auto"/>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872" w:type="pct"/>
            <w:tcBorders>
              <w:top w:val="nil"/>
              <w:left w:val="nil"/>
              <w:bottom w:val="nil"/>
              <w:right w:val="nil"/>
            </w:tcBorders>
            <w:shd w:val="clear" w:color="auto" w:fill="auto"/>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868" w:type="pct"/>
            <w:tcBorders>
              <w:top w:val="nil"/>
              <w:left w:val="nil"/>
              <w:bottom w:val="nil"/>
              <w:right w:val="nil"/>
            </w:tcBorders>
            <w:shd w:val="clear" w:color="auto" w:fill="auto"/>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868" w:type="pct"/>
            <w:tcBorders>
              <w:top w:val="nil"/>
              <w:left w:val="nil"/>
              <w:bottom w:val="nil"/>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r>
      <w:tr>
        <w:tblPrEx>
          <w:tblCellMar>
            <w:top w:w="0" w:type="dxa"/>
            <w:left w:w="108" w:type="dxa"/>
            <w:bottom w:w="0" w:type="dxa"/>
            <w:right w:w="108" w:type="dxa"/>
          </w:tblCellMar>
        </w:tblPrEx>
        <w:trPr>
          <w:trHeight w:val="195" w:hRule="atLeast"/>
          <w:jc w:val="center"/>
        </w:trPr>
        <w:tc>
          <w:tcPr>
            <w:tcW w:w="1519" w:type="pct"/>
            <w:tcBorders>
              <w:top w:val="nil"/>
              <w:left w:val="nil"/>
              <w:bottom w:val="single" w:color="000000" w:sz="8"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国别×作物固定效应</w:t>
            </w:r>
          </w:p>
        </w:tc>
        <w:tc>
          <w:tcPr>
            <w:tcW w:w="873" w:type="pct"/>
            <w:tcBorders>
              <w:top w:val="nil"/>
              <w:left w:val="nil"/>
              <w:bottom w:val="single" w:color="000000" w:sz="8" w:space="0"/>
              <w:right w:val="nil"/>
            </w:tcBorders>
            <w:shd w:val="clear" w:color="auto" w:fill="auto"/>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872" w:type="pct"/>
            <w:tcBorders>
              <w:top w:val="nil"/>
              <w:left w:val="nil"/>
              <w:bottom w:val="single" w:color="000000" w:sz="8" w:space="0"/>
              <w:right w:val="nil"/>
            </w:tcBorders>
            <w:shd w:val="clear" w:color="auto" w:fill="auto"/>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868" w:type="pct"/>
            <w:tcBorders>
              <w:top w:val="nil"/>
              <w:left w:val="nil"/>
              <w:bottom w:val="single" w:color="000000" w:sz="8" w:space="0"/>
              <w:right w:val="nil"/>
            </w:tcBorders>
            <w:shd w:val="clear" w:color="auto" w:fill="auto"/>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868" w:type="pct"/>
            <w:tcBorders>
              <w:top w:val="nil"/>
              <w:left w:val="nil"/>
              <w:bottom w:val="single" w:color="000000" w:sz="8" w:space="0"/>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r>
    </w:tbl>
    <w:p>
      <w:pPr>
        <w:spacing w:line="360" w:lineRule="auto"/>
        <w:ind w:firstLine="360" w:firstLineChars="200"/>
        <w:rPr>
          <w:rFonts w:hint="eastAsia" w:ascii="仿宋" w:hAnsi="仿宋" w:eastAsia="仿宋" w:cs="仿宋"/>
          <w:color w:val="000000"/>
          <w:sz w:val="18"/>
          <w:szCs w:val="18"/>
        </w:rPr>
      </w:pPr>
      <w:r>
        <w:rPr>
          <w:rFonts w:hint="eastAsia" w:ascii="仿宋" w:hAnsi="仿宋" w:eastAsia="仿宋" w:cs="仿宋"/>
          <w:sz w:val="18"/>
          <w:szCs w:val="18"/>
        </w:rPr>
        <w:t>注：表中</w:t>
      </w:r>
      <w:r>
        <w:rPr>
          <w:rFonts w:hint="eastAsia" w:ascii="仿宋" w:hAnsi="仿宋" w:eastAsia="仿宋" w:cs="仿宋"/>
          <w:kern w:val="24"/>
          <w:sz w:val="18"/>
          <w:szCs w:val="18"/>
        </w:rPr>
        <w:t>被解释变量为</w:t>
      </w:r>
      <m:oMath>
        <m:r>
          <m:rPr/>
          <w:rPr>
            <w:rFonts w:hint="eastAsia" w:ascii="Cambria Math" w:hAnsi="Cambria Math" w:eastAsia="仿宋" w:cs="仿宋"/>
            <w:sz w:val="18"/>
            <w:szCs w:val="18"/>
          </w:rPr>
          <m:t>ImpQn</m:t>
        </m:r>
      </m:oMath>
      <w:r>
        <w:rPr>
          <w:rFonts w:hint="eastAsia" w:ascii="仿宋" w:hAnsi="仿宋" w:eastAsia="仿宋" w:cs="仿宋"/>
          <w:kern w:val="24"/>
          <w:sz w:val="18"/>
          <w:szCs w:val="18"/>
        </w:rPr>
        <w:t>、</w:t>
      </w:r>
      <m:oMath>
        <m:r>
          <m:rPr/>
          <w:rPr>
            <w:rFonts w:hint="eastAsia" w:ascii="Cambria Math" w:hAnsi="Cambria Math" w:eastAsia="仿宋" w:cs="仿宋"/>
            <w:sz w:val="18"/>
            <w:szCs w:val="18"/>
          </w:rPr>
          <m:t>ImpVal</m:t>
        </m:r>
      </m:oMath>
      <w:r>
        <w:rPr>
          <w:rFonts w:hint="eastAsia" w:ascii="仿宋" w:hAnsi="仿宋" w:eastAsia="仿宋" w:cs="仿宋"/>
          <w:kern w:val="24"/>
          <w:sz w:val="18"/>
          <w:szCs w:val="18"/>
        </w:rPr>
        <w:t>、</w:t>
      </w:r>
      <m:oMath>
        <m:r>
          <m:rPr/>
          <w:rPr>
            <w:rFonts w:hint="eastAsia" w:ascii="Cambria Math" w:hAnsi="Cambria Math" w:eastAsia="仿宋" w:cs="仿宋"/>
            <w:sz w:val="18"/>
            <w:szCs w:val="18"/>
          </w:rPr>
          <m:t>ExpQn</m:t>
        </m:r>
      </m:oMath>
      <w:r>
        <w:rPr>
          <w:rFonts w:hint="eastAsia" w:ascii="仿宋" w:hAnsi="仿宋" w:eastAsia="仿宋" w:cs="仿宋"/>
          <w:kern w:val="24"/>
          <w:sz w:val="18"/>
          <w:szCs w:val="18"/>
        </w:rPr>
        <w:t>、</w:t>
      </w:r>
      <m:oMath>
        <m:r>
          <m:rPr/>
          <w:rPr>
            <w:rFonts w:hint="eastAsia" w:ascii="Cambria Math" w:hAnsi="Cambria Math" w:eastAsia="仿宋" w:cs="仿宋"/>
            <w:sz w:val="18"/>
            <w:szCs w:val="18"/>
          </w:rPr>
          <m:t>ExpVal</m:t>
        </m:r>
      </m:oMath>
      <w:r>
        <w:rPr>
          <w:rFonts w:hint="eastAsia" w:ascii="仿宋" w:hAnsi="仿宋" w:eastAsia="仿宋" w:cs="仿宋"/>
          <w:kern w:val="24"/>
          <w:sz w:val="18"/>
          <w:szCs w:val="18"/>
        </w:rPr>
        <w:t>，分别表示进口量、进口额、出口量、出口额</w:t>
      </w:r>
      <w:r>
        <w:rPr>
          <w:rFonts w:hint="eastAsia" w:ascii="仿宋" w:hAnsi="仿宋" w:eastAsia="仿宋" w:cs="仿宋"/>
          <w:sz w:val="18"/>
          <w:szCs w:val="18"/>
        </w:rPr>
        <w:t>，上述变量均取对数，</w:t>
      </w:r>
      <w:r>
        <w:rPr>
          <w:rFonts w:hint="eastAsia" w:ascii="仿宋" w:hAnsi="仿宋" w:eastAsia="仿宋" w:cs="仿宋"/>
          <w:kern w:val="24"/>
          <w:sz w:val="18"/>
          <w:szCs w:val="18"/>
        </w:rPr>
        <w:t>解释变量为</w:t>
      </w:r>
      <m:oMath>
        <m:sSub>
          <m:sSubPr>
            <m:ctrlPr>
              <w:rPr>
                <w:rFonts w:hint="eastAsia" w:ascii="Cambria Math" w:hAnsi="Cambria Math" w:eastAsia="仿宋" w:cs="仿宋"/>
                <w:i/>
                <w:snapToGrid w:val="0"/>
                <w:kern w:val="0"/>
                <w:sz w:val="18"/>
                <w:szCs w:val="18"/>
              </w:rPr>
            </m:ctrlPr>
          </m:sSubPr>
          <m:e>
            <m:r>
              <m:rPr/>
              <w:rPr>
                <w:rFonts w:hint="eastAsia" w:ascii="Cambria Math" w:hAnsi="Cambria Math" w:eastAsia="仿宋" w:cs="仿宋"/>
                <w:snapToGrid w:val="0"/>
                <w:kern w:val="0"/>
                <w:sz w:val="18"/>
                <w:szCs w:val="18"/>
              </w:rPr>
              <m:t>ATDC</m:t>
            </m:r>
            <m:ctrlPr>
              <w:rPr>
                <w:rFonts w:hint="eastAsia" w:ascii="Cambria Math" w:hAnsi="Cambria Math" w:eastAsia="仿宋" w:cs="仿宋"/>
                <w:i/>
                <w:snapToGrid w:val="0"/>
                <w:kern w:val="0"/>
                <w:sz w:val="18"/>
                <w:szCs w:val="18"/>
              </w:rPr>
            </m:ctrlPr>
          </m:e>
          <m:sub>
            <m:r>
              <m:rPr/>
              <w:rPr>
                <w:rFonts w:hint="eastAsia" w:ascii="Cambria Math" w:hAnsi="Cambria Math" w:eastAsia="仿宋" w:cs="仿宋"/>
                <w:snapToGrid w:val="0"/>
                <w:kern w:val="0"/>
                <w:sz w:val="18"/>
                <w:szCs w:val="18"/>
              </w:rPr>
              <m:t>ri</m:t>
            </m:r>
            <m:ctrlPr>
              <w:rPr>
                <w:rFonts w:hint="eastAsia" w:ascii="Cambria Math" w:hAnsi="Cambria Math" w:eastAsia="仿宋" w:cs="仿宋"/>
                <w:i/>
                <w:snapToGrid w:val="0"/>
                <w:kern w:val="0"/>
                <w:sz w:val="18"/>
                <w:szCs w:val="18"/>
              </w:rPr>
            </m:ctrlPr>
          </m:sub>
        </m:sSub>
        <m:r>
          <m:rPr/>
          <w:rPr>
            <w:rFonts w:hint="eastAsia" w:ascii="Cambria Math" w:hAnsi="Cambria Math" w:eastAsia="仿宋" w:cs="仿宋"/>
            <w:snapToGrid w:val="0"/>
            <w:kern w:val="0"/>
            <w:sz w:val="18"/>
            <w:szCs w:val="18"/>
          </w:rPr>
          <m:t>×</m:t>
        </m:r>
        <m:sSub>
          <m:sSubPr>
            <m:ctrlPr>
              <w:rPr>
                <w:rFonts w:hint="eastAsia" w:ascii="Cambria Math" w:hAnsi="Cambria Math" w:eastAsia="仿宋" w:cs="仿宋"/>
                <w:i/>
                <w:snapToGrid w:val="0"/>
                <w:kern w:val="0"/>
                <w:sz w:val="18"/>
                <w:szCs w:val="18"/>
              </w:rPr>
            </m:ctrlPr>
          </m:sSubPr>
          <m:e>
            <m:r>
              <m:rPr/>
              <w:rPr>
                <w:rFonts w:hint="eastAsia" w:ascii="Cambria Math" w:hAnsi="Cambria Math" w:eastAsia="仿宋" w:cs="仿宋"/>
                <w:snapToGrid w:val="0"/>
                <w:kern w:val="0"/>
                <w:sz w:val="18"/>
                <w:szCs w:val="18"/>
              </w:rPr>
              <m:t>Post</m:t>
            </m:r>
            <m:ctrlPr>
              <w:rPr>
                <w:rFonts w:hint="eastAsia" w:ascii="Cambria Math" w:hAnsi="Cambria Math" w:eastAsia="仿宋" w:cs="仿宋"/>
                <w:i/>
                <w:snapToGrid w:val="0"/>
                <w:kern w:val="0"/>
                <w:sz w:val="18"/>
                <w:szCs w:val="18"/>
              </w:rPr>
            </m:ctrlPr>
          </m:e>
          <m:sub>
            <m:r>
              <m:rPr/>
              <w:rPr>
                <w:rFonts w:hint="eastAsia" w:ascii="Cambria Math" w:hAnsi="Cambria Math" w:eastAsia="仿宋" w:cs="仿宋"/>
                <w:snapToGrid w:val="0"/>
                <w:kern w:val="0"/>
                <w:sz w:val="18"/>
                <w:szCs w:val="18"/>
              </w:rPr>
              <m:t>t</m:t>
            </m:r>
            <m:ctrlPr>
              <w:rPr>
                <w:rFonts w:hint="eastAsia" w:ascii="Cambria Math" w:hAnsi="Cambria Math" w:eastAsia="仿宋" w:cs="仿宋"/>
                <w:i/>
                <w:snapToGrid w:val="0"/>
                <w:kern w:val="0"/>
                <w:sz w:val="18"/>
                <w:szCs w:val="18"/>
              </w:rPr>
            </m:ctrlPr>
          </m:sub>
        </m:sSub>
      </m:oMath>
      <w:r>
        <w:rPr>
          <w:rFonts w:hint="eastAsia" w:ascii="仿宋" w:hAnsi="仿宋" w:eastAsia="仿宋" w:cs="仿宋"/>
          <w:snapToGrid w:val="0"/>
          <w:kern w:val="0"/>
          <w:sz w:val="18"/>
          <w:szCs w:val="18"/>
        </w:rPr>
        <w:t>，表示援非农技中心试点政策实施地区及示范粮食作物、时点二次交互项。</w:t>
      </w:r>
      <w:r>
        <w:rPr>
          <w:rFonts w:hint="eastAsia" w:ascii="仿宋" w:hAnsi="仿宋" w:eastAsia="仿宋" w:cs="仿宋"/>
          <w:sz w:val="18"/>
          <w:szCs w:val="18"/>
        </w:rPr>
        <w:t>模型中各控制变量、常数项均已控制，括号内为作物层面的聚类调整标准误，</w:t>
      </w:r>
      <w:r>
        <w:rPr>
          <w:rFonts w:hint="eastAsia" w:ascii="仿宋" w:hAnsi="仿宋" w:eastAsia="仿宋" w:cs="仿宋"/>
          <w:sz w:val="18"/>
          <w:szCs w:val="18"/>
          <w:vertAlign w:val="superscript"/>
        </w:rPr>
        <w:t>*</w:t>
      </w:r>
      <w:r>
        <w:rPr>
          <w:rFonts w:hint="eastAsia" w:ascii="仿宋" w:hAnsi="仿宋" w:eastAsia="仿宋" w:cs="仿宋"/>
          <w:sz w:val="18"/>
          <w:szCs w:val="18"/>
          <w:vertAlign w:val="baseline"/>
        </w:rPr>
        <w:t>、</w:t>
      </w:r>
      <w:r>
        <w:rPr>
          <w:rFonts w:hint="eastAsia" w:ascii="仿宋" w:hAnsi="仿宋" w:eastAsia="仿宋" w:cs="仿宋"/>
          <w:sz w:val="18"/>
          <w:szCs w:val="18"/>
          <w:vertAlign w:val="superscript"/>
        </w:rPr>
        <w:t>**</w:t>
      </w:r>
      <w:r>
        <w:rPr>
          <w:rFonts w:hint="eastAsia" w:ascii="仿宋" w:hAnsi="仿宋" w:eastAsia="仿宋" w:cs="仿宋"/>
          <w:sz w:val="18"/>
          <w:szCs w:val="18"/>
        </w:rPr>
        <w:t>和</w:t>
      </w:r>
      <w:r>
        <w:rPr>
          <w:rFonts w:hint="eastAsia" w:ascii="仿宋" w:hAnsi="仿宋" w:eastAsia="仿宋" w:cs="仿宋"/>
          <w:sz w:val="18"/>
          <w:szCs w:val="18"/>
          <w:vertAlign w:val="superscript"/>
        </w:rPr>
        <w:t>***</w:t>
      </w:r>
      <w:r>
        <w:rPr>
          <w:rFonts w:hint="eastAsia" w:ascii="仿宋" w:hAnsi="仿宋" w:eastAsia="仿宋" w:cs="仿宋"/>
          <w:sz w:val="18"/>
          <w:szCs w:val="18"/>
        </w:rPr>
        <w:t>分别表示显著性水平为10%、5%和1%。</w:t>
      </w:r>
    </w:p>
    <w:p>
      <w:pPr>
        <w:rPr>
          <w:rFonts w:hint="eastAsia" w:ascii="仿宋" w:hAnsi="仿宋" w:eastAsia="仿宋" w:cs="仿宋"/>
          <w:color w:val="000000"/>
          <w:sz w:val="21"/>
          <w:szCs w:val="21"/>
        </w:rPr>
      </w:pPr>
      <w:r>
        <w:rPr>
          <w:rFonts w:hint="eastAsia" w:ascii="仿宋" w:hAnsi="仿宋" w:eastAsia="仿宋" w:cs="仿宋"/>
          <w:color w:val="000000"/>
          <w:sz w:val="21"/>
          <w:szCs w:val="21"/>
        </w:rPr>
        <w:br w:type="page"/>
      </w:r>
    </w:p>
    <w:p>
      <w:pPr>
        <w:pStyle w:val="2"/>
        <w:spacing w:before="156" w:line="360" w:lineRule="auto"/>
        <w:jc w:val="center"/>
        <w:rPr>
          <w:rFonts w:hint="eastAsia" w:ascii="楷体" w:hAnsi="楷体" w:eastAsia="楷体" w:cs="楷体"/>
          <w:b w:val="0"/>
          <w:bCs w:val="0"/>
          <w:sz w:val="28"/>
          <w:szCs w:val="28"/>
        </w:rPr>
      </w:pPr>
      <w:bookmarkStart w:id="1" w:name="_Toc2081614684"/>
      <w:r>
        <w:rPr>
          <w:rFonts w:hint="eastAsia" w:ascii="楷体" w:hAnsi="楷体" w:eastAsia="楷体" w:cs="楷体"/>
          <w:b w:val="0"/>
          <w:bCs w:val="0"/>
          <w:sz w:val="28"/>
          <w:szCs w:val="28"/>
        </w:rPr>
        <w:t>附录II 援助影响机制分析</w:t>
      </w:r>
      <w:bookmarkEnd w:id="1"/>
    </w:p>
    <w:p>
      <w:pPr>
        <w:jc w:val="center"/>
        <w:rPr>
          <w:rFonts w:hint="eastAsia" w:ascii="仿宋" w:hAnsi="仿宋" w:eastAsia="仿宋" w:cs="仿宋"/>
          <w:sz w:val="21"/>
          <w:szCs w:val="21"/>
        </w:rPr>
      </w:pP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为了考察援助实施机构对非洲粮食作物产量的影响，我们将</w:t>
      </w:r>
      <w:r>
        <w:rPr>
          <w:rFonts w:hint="eastAsia" w:ascii="仿宋" w:hAnsi="仿宋" w:eastAsia="仿宋" w:cs="仿宋"/>
          <w:sz w:val="21"/>
          <w:szCs w:val="21"/>
        </w:rPr>
        <w:t>原文</w:t>
      </w:r>
      <w:r>
        <w:rPr>
          <w:rFonts w:hint="eastAsia" w:ascii="仿宋" w:hAnsi="仿宋" w:eastAsia="仿宋" w:cs="仿宋"/>
          <w:sz w:val="21"/>
          <w:szCs w:val="21"/>
        </w:rPr>
        <w:t>基准三重差分模型（1）中核心解释变量</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ATDC</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m:t>
            </m:r>
            <m:ctrlPr>
              <w:rPr>
                <w:rFonts w:hint="eastAsia" w:ascii="Cambria Math" w:hAnsi="Cambria Math" w:eastAsia="仿宋" w:cs="仿宋"/>
                <w:i/>
                <w:snapToGrid w:val="0"/>
                <w:kern w:val="0"/>
                <w:sz w:val="21"/>
                <w:szCs w:val="21"/>
              </w:rPr>
            </m:ctrlPr>
          </m:sub>
        </m:sSub>
      </m:oMath>
      <w:r>
        <w:rPr>
          <w:rFonts w:hint="eastAsia" w:ascii="仿宋" w:hAnsi="仿宋" w:eastAsia="仿宋" w:cs="仿宋"/>
          <w:snapToGrid w:val="0"/>
          <w:kern w:val="0"/>
          <w:sz w:val="21"/>
          <w:szCs w:val="21"/>
        </w:rPr>
        <w:t>替换为</w:t>
      </w:r>
      <w:r>
        <w:rPr>
          <w:rFonts w:hint="eastAsia" w:ascii="仿宋" w:hAnsi="仿宋" w:eastAsia="仿宋" w:cs="仿宋"/>
          <w:sz w:val="21"/>
          <w:szCs w:val="21"/>
        </w:rPr>
        <w:t>首批农技中心所在国</w:t>
      </w:r>
      <w:r>
        <w:rPr>
          <w:rFonts w:hint="eastAsia" w:ascii="仿宋" w:hAnsi="仿宋" w:eastAsia="仿宋" w:cs="仿宋"/>
          <w:sz w:val="21"/>
          <w:szCs w:val="21"/>
        </w:rPr>
        <w:t>援助各实施机构的评价变量</w:t>
      </w:r>
      <m:oMath>
        <m:sSub>
          <m:sSubPr>
            <m:ctrlPr>
              <w:rPr>
                <w:rFonts w:hint="eastAsia" w:ascii="Cambria Math" w:hAnsi="Cambria Math" w:eastAsia="仿宋" w:cs="仿宋"/>
                <w:i/>
                <w:sz w:val="21"/>
                <w:szCs w:val="21"/>
              </w:rPr>
            </m:ctrlPr>
          </m:sSubPr>
          <m:e>
            <m:r>
              <m:rPr/>
              <w:rPr>
                <w:rFonts w:hint="eastAsia" w:ascii="Cambria Math" w:hAnsi="Cambria Math" w:eastAsia="仿宋" w:cs="仿宋"/>
                <w:snapToGrid w:val="0"/>
                <w:kern w:val="0"/>
                <w:sz w:val="21"/>
                <w:szCs w:val="21"/>
              </w:rPr>
              <m:t>ATDC_ia</m:t>
            </m:r>
            <m:ctrlPr>
              <w:rPr>
                <w:rFonts w:hint="eastAsia" w:ascii="Cambria Math" w:hAnsi="Cambria Math" w:eastAsia="仿宋" w:cs="仿宋"/>
                <w:i/>
                <w:sz w:val="21"/>
                <w:szCs w:val="21"/>
              </w:rPr>
            </m:ctrlPr>
          </m:e>
          <m:sub>
            <m:r>
              <m:rPr/>
              <w:rPr>
                <w:rFonts w:hint="eastAsia" w:ascii="Cambria Math" w:hAnsi="Cambria Math" w:eastAsia="仿宋" w:cs="仿宋"/>
                <w:sz w:val="21"/>
                <w:szCs w:val="21"/>
              </w:rPr>
              <m:t>r</m:t>
            </m:r>
            <m:ctrlPr>
              <w:rPr>
                <w:rFonts w:hint="eastAsia" w:ascii="Cambria Math" w:hAnsi="Cambria Math" w:eastAsia="仿宋" w:cs="仿宋"/>
                <w:i/>
                <w:sz w:val="21"/>
                <w:szCs w:val="21"/>
              </w:rPr>
            </m:ctrlPr>
          </m:sub>
        </m:sSub>
      </m:oMath>
      <w:r>
        <w:rPr>
          <w:rFonts w:hint="eastAsia" w:ascii="仿宋" w:hAnsi="仿宋" w:eastAsia="仿宋" w:cs="仿宋"/>
          <w:sz w:val="21"/>
          <w:szCs w:val="21"/>
        </w:rPr>
        <w:t>。规定第一批</w:t>
      </w:r>
      <w:r>
        <w:rPr>
          <w:rFonts w:hint="eastAsia" w:ascii="仿宋" w:hAnsi="仿宋" w:eastAsia="仿宋" w:cs="仿宋"/>
          <w:sz w:val="21"/>
          <w:szCs w:val="21"/>
        </w:rPr>
        <w:t>援非农技中心</w:t>
      </w:r>
      <w:r>
        <w:rPr>
          <w:rFonts w:hint="eastAsia" w:ascii="仿宋" w:hAnsi="仿宋" w:eastAsia="仿宋" w:cs="仿宋"/>
          <w:sz w:val="21"/>
          <w:szCs w:val="21"/>
        </w:rPr>
        <w:t>所在国与农技中心相关的援助项目实施机构评价变量，分别为 “</w:t>
      </w:r>
      <m:oMath>
        <m:r>
          <m:rPr/>
          <w:rPr>
            <w:rFonts w:hint="eastAsia" w:ascii="Cambria Math" w:hAnsi="Cambria Math" w:eastAsia="仿宋" w:cs="仿宋"/>
            <w:snapToGrid w:val="0"/>
            <w:kern w:val="0"/>
            <w:sz w:val="21"/>
            <w:szCs w:val="21"/>
          </w:rPr>
          <m:t>ADTC_AC</m:t>
        </m:r>
      </m:oMath>
      <w:r>
        <w:rPr>
          <w:rFonts w:hint="eastAsia" w:ascii="仿宋" w:hAnsi="仿宋" w:eastAsia="仿宋" w:cs="仿宋"/>
          <w:sz w:val="21"/>
          <w:szCs w:val="21"/>
        </w:rPr>
        <w:t>”“</w:t>
      </w:r>
      <m:oMath>
        <m:r>
          <m:rPr/>
          <w:rPr>
            <w:rFonts w:hint="eastAsia" w:ascii="Cambria Math" w:hAnsi="Cambria Math" w:eastAsia="仿宋" w:cs="仿宋"/>
            <w:snapToGrid w:val="0"/>
            <w:kern w:val="0"/>
            <w:sz w:val="21"/>
            <w:szCs w:val="21"/>
          </w:rPr>
          <m:t>ADTC_SOE</m:t>
        </m:r>
      </m:oMath>
      <w:r>
        <w:rPr>
          <w:rFonts w:hint="eastAsia" w:ascii="仿宋" w:hAnsi="仿宋" w:eastAsia="仿宋" w:cs="仿宋"/>
          <w:sz w:val="21"/>
          <w:szCs w:val="21"/>
        </w:rPr>
        <w:t>”“</w:t>
      </w:r>
      <m:oMath>
        <m:r>
          <m:rPr/>
          <w:rPr>
            <w:rFonts w:hint="eastAsia" w:ascii="Cambria Math" w:hAnsi="Cambria Math" w:eastAsia="仿宋" w:cs="仿宋"/>
            <w:snapToGrid w:val="0"/>
            <w:kern w:val="0"/>
            <w:sz w:val="21"/>
            <w:szCs w:val="21"/>
          </w:rPr>
          <m:t>ADTC_NS</m:t>
        </m:r>
      </m:oMath>
      <w:r>
        <w:rPr>
          <w:rFonts w:hint="eastAsia" w:ascii="仿宋" w:hAnsi="仿宋" w:eastAsia="仿宋" w:cs="仿宋"/>
          <w:sz w:val="21"/>
          <w:szCs w:val="21"/>
        </w:rPr>
        <w:t>”</w:t>
      </w:r>
      <w:r>
        <w:rPr>
          <w:rFonts w:hint="eastAsia" w:ascii="仿宋" w:hAnsi="仿宋" w:eastAsia="仿宋" w:cs="仿宋"/>
          <w:sz w:val="21"/>
          <w:szCs w:val="21"/>
        </w:rPr>
        <w:t>，其中</w:t>
      </w:r>
      <m:oMath>
        <m:r>
          <m:rPr/>
          <w:rPr>
            <w:rFonts w:hint="eastAsia" w:ascii="Cambria Math" w:hAnsi="Cambria Math" w:eastAsia="仿宋" w:cs="仿宋"/>
            <w:snapToGrid w:val="0"/>
            <w:kern w:val="0"/>
            <w:sz w:val="21"/>
            <w:szCs w:val="21"/>
          </w:rPr>
          <m:t>ADTC_AC</m:t>
        </m:r>
      </m:oMath>
      <w:r>
        <w:rPr>
          <w:rFonts w:hint="eastAsia" w:ascii="仿宋" w:hAnsi="仿宋" w:eastAsia="仿宋" w:cs="仿宋"/>
          <w:sz w:val="21"/>
          <w:szCs w:val="21"/>
        </w:rPr>
        <w:t>表示中方实施机构为科研机构的援助项目，</w:t>
      </w:r>
      <m:oMath>
        <m:r>
          <m:rPr/>
          <w:rPr>
            <w:rFonts w:hint="eastAsia" w:ascii="Cambria Math" w:hAnsi="Cambria Math" w:eastAsia="仿宋" w:cs="仿宋"/>
            <w:snapToGrid w:val="0"/>
            <w:kern w:val="0"/>
            <w:sz w:val="21"/>
            <w:szCs w:val="21"/>
          </w:rPr>
          <m:t>ADTC_SOE</m:t>
        </m:r>
      </m:oMath>
      <w:r>
        <w:rPr>
          <w:rFonts w:hint="eastAsia" w:ascii="仿宋" w:hAnsi="仿宋" w:eastAsia="仿宋" w:cs="仿宋"/>
          <w:sz w:val="21"/>
          <w:szCs w:val="21"/>
        </w:rPr>
        <w:t>表示中方实施机构为国有企业的援助项目，</w:t>
      </w:r>
      <m:oMath>
        <m:r>
          <m:rPr/>
          <w:rPr>
            <w:rFonts w:hint="eastAsia" w:ascii="Cambria Math" w:hAnsi="Cambria Math" w:eastAsia="仿宋" w:cs="仿宋"/>
            <w:snapToGrid w:val="0"/>
            <w:kern w:val="0"/>
            <w:sz w:val="21"/>
            <w:szCs w:val="21"/>
          </w:rPr>
          <m:t>ADTC_NS</m:t>
        </m:r>
      </m:oMath>
      <w:r>
        <w:rPr>
          <w:rFonts w:hint="eastAsia" w:ascii="仿宋" w:hAnsi="仿宋" w:eastAsia="仿宋" w:cs="仿宋"/>
          <w:sz w:val="21"/>
          <w:szCs w:val="21"/>
        </w:rPr>
        <w:t>表示中方实施机构为非国有企业的援助项目</w:t>
      </w:r>
      <w:r>
        <w:rPr>
          <w:rFonts w:hint="eastAsia" w:ascii="仿宋" w:hAnsi="仿宋" w:eastAsia="仿宋" w:cs="仿宋"/>
          <w:sz w:val="21"/>
          <w:szCs w:val="21"/>
        </w:rPr>
        <w:t>。</w:t>
      </w:r>
      <w:r>
        <w:rPr>
          <w:rStyle w:val="10"/>
          <w:rFonts w:hint="eastAsia" w:ascii="仿宋" w:hAnsi="仿宋" w:eastAsia="仿宋" w:cs="仿宋"/>
          <w:sz w:val="21"/>
          <w:szCs w:val="21"/>
        </w:rPr>
        <w:footnoteReference w:id="0"/>
      </w:r>
      <w:r>
        <w:rPr>
          <w:rFonts w:hint="eastAsia" w:ascii="仿宋" w:hAnsi="仿宋" w:eastAsia="仿宋" w:cs="仿宋"/>
          <w:sz w:val="21"/>
          <w:szCs w:val="21"/>
        </w:rPr>
        <w:t>该援助实施机构指标同样存在四类评价指标，即项目援助来源多样化评级（source_triangulation）、援助附加资源数（sources_count）、援助字段完整性评级（field_completeness）、援助投入资金额度（usd_defl_2014）的评分。因此，对每一种评价指标，我们考察不同援助实施机构对非洲国家粮食作物产出的影响，并构建以下模型：</w:t>
      </w:r>
    </w:p>
    <w:p>
      <w:pPr>
        <w:spacing w:line="360" w:lineRule="auto"/>
        <w:ind w:firstLine="420" w:firstLineChars="200"/>
        <w:rPr>
          <w:rFonts w:hint="eastAsia" w:ascii="仿宋" w:hAnsi="仿宋" w:eastAsia="仿宋" w:cs="仿宋"/>
          <w:snapToGrid w:val="0"/>
          <w:kern w:val="0"/>
          <w:sz w:val="21"/>
          <w:szCs w:val="21"/>
        </w:rPr>
      </w:pPr>
      <m:oMathPara>
        <m:oMath>
          <m:sSub>
            <w:bookmarkStart w:id="2" w:name="_Hlk90999465"/>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Output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irt</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β</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0</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β</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1</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ATD</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C_AC</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Post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Crop</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β</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2</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ATD</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C_SOE</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Post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Crop</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m:t>
              </m:r>
              <m:ctrlPr>
                <w:rPr>
                  <w:rFonts w:hint="eastAsia" w:ascii="Cambria Math" w:hAnsi="Cambria Math" w:eastAsia="仿宋" w:cs="仿宋"/>
                  <w:i/>
                  <w:snapToGrid w:val="0"/>
                  <w:kern w:val="0"/>
                  <w:sz w:val="21"/>
                  <w:szCs w:val="21"/>
                </w:rPr>
              </m:ctrlPr>
            </m:sub>
          </m:sSub>
        </m:oMath>
      </m:oMathPara>
    </w:p>
    <w:p>
      <w:pPr>
        <w:spacing w:line="360" w:lineRule="auto"/>
        <w:rPr>
          <w:rFonts w:hint="eastAsia" w:ascii="仿宋" w:hAnsi="仿宋" w:eastAsia="仿宋" w:cs="仿宋"/>
          <w:snapToGrid w:val="0"/>
          <w:kern w:val="0"/>
          <w:sz w:val="21"/>
          <w:szCs w:val="21"/>
        </w:rPr>
      </w:pPr>
      <m:oMath>
        <m:r>
          <m:rPr/>
          <w:rPr>
            <w:rFonts w:hint="eastAsia" w:ascii="Cambria Math" w:hAnsi="Cambria Math" w:eastAsia="仿宋" w:cs="仿宋"/>
            <w:snapToGrid w:val="0"/>
            <w:kern w:val="0"/>
            <w:sz w:val="21"/>
            <w:szCs w:val="21"/>
          </w:rPr>
          <m:t xml:space="preserve">                  +</m:t>
        </m:r>
        <m:sSub>
          <m:sSubPr>
            <m:ctrlPr>
              <w:rPr>
                <w:rFonts w:hint="eastAsia" w:ascii="Cambria Math" w:hAnsi="Cambria Math" w:eastAsia="仿宋" w:cs="仿宋"/>
                <w:i/>
                <w:sz w:val="21"/>
                <w:szCs w:val="21"/>
              </w:rPr>
            </m:ctrlPr>
          </m:sSubPr>
          <m:e>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β</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3</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ATDC_NS</m:t>
            </m:r>
            <m:ctrlPr>
              <w:rPr>
                <w:rFonts w:hint="eastAsia" w:ascii="Cambria Math" w:hAnsi="Cambria Math" w:eastAsia="仿宋" w:cs="仿宋"/>
                <w:i/>
                <w:sz w:val="21"/>
                <w:szCs w:val="21"/>
              </w:rPr>
            </m:ctrlPr>
          </m:e>
          <m:sub>
            <m:r>
              <m:rPr/>
              <w:rPr>
                <w:rFonts w:hint="eastAsia" w:ascii="Cambria Math" w:hAnsi="Cambria Math" w:eastAsia="仿宋" w:cs="仿宋"/>
                <w:sz w:val="21"/>
                <w:szCs w:val="21"/>
              </w:rPr>
              <m:t>r</m:t>
            </m:r>
            <m:ctrlPr>
              <w:rPr>
                <w:rFonts w:hint="eastAsia" w:ascii="Cambria Math" w:hAnsi="Cambria Math" w:eastAsia="仿宋" w:cs="仿宋"/>
                <w:i/>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Post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Crop</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+ρ</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X</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rt</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α</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γ</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δ</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λ</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rt</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μ</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it</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ν</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ri</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ε</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irt</m:t>
            </m:r>
            <m:ctrlPr>
              <w:rPr>
                <w:rFonts w:hint="eastAsia" w:ascii="Cambria Math" w:hAnsi="Cambria Math" w:eastAsia="仿宋" w:cs="仿宋"/>
                <w:i/>
                <w:snapToGrid w:val="0"/>
                <w:kern w:val="0"/>
                <w:sz w:val="21"/>
                <w:szCs w:val="21"/>
              </w:rPr>
            </m:ctrlPr>
          </m:sub>
        </m:sSub>
      </m:oMath>
      <w:r>
        <w:rPr>
          <w:rFonts w:hint="eastAsia" w:ascii="仿宋" w:hAnsi="仿宋" w:eastAsia="仿宋" w:cs="仿宋"/>
          <w:snapToGrid w:val="0"/>
          <w:kern w:val="0"/>
          <w:sz w:val="21"/>
          <w:szCs w:val="21"/>
        </w:rPr>
        <w:t xml:space="preserve">  </w:t>
      </w:r>
      <w:r>
        <w:rPr>
          <w:rFonts w:hint="eastAsia" w:ascii="仿宋" w:hAnsi="仿宋" w:eastAsia="仿宋" w:cs="仿宋"/>
          <w:snapToGrid w:val="0"/>
          <w:kern w:val="0"/>
          <w:sz w:val="21"/>
          <w:szCs w:val="21"/>
          <w:lang w:val="en-US" w:eastAsia="zh-CN"/>
        </w:rPr>
        <w:t>.</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rPr>
        <w:t>2</w:t>
      </w:r>
      <w:r>
        <w:rPr>
          <w:rFonts w:hint="eastAsia" w:ascii="仿宋" w:hAnsi="仿宋" w:eastAsia="仿宋" w:cs="仿宋"/>
          <w:snapToGrid w:val="0"/>
          <w:kern w:val="0"/>
          <w:sz w:val="21"/>
          <w:szCs w:val="21"/>
        </w:rPr>
        <w:t>)</w:t>
      </w:r>
    </w:p>
    <w:bookmarkEnd w:id="2"/>
    <w:p>
      <w:pPr>
        <w:spacing w:line="360" w:lineRule="auto"/>
        <w:ind w:firstLine="420" w:firstLineChars="200"/>
        <w:rPr>
          <w:rFonts w:hint="eastAsia" w:ascii="仿宋" w:hAnsi="仿宋" w:eastAsia="仿宋" w:cs="仿宋"/>
          <w:sz w:val="21"/>
          <w:szCs w:val="21"/>
        </w:rPr>
      </w:pPr>
      <w:r>
        <w:rPr>
          <w:rFonts w:hint="eastAsia" w:ascii="仿宋" w:hAnsi="仿宋" w:eastAsia="仿宋" w:cs="仿宋"/>
          <w:snapToGrid w:val="0"/>
          <w:kern w:val="0"/>
          <w:sz w:val="21"/>
          <w:szCs w:val="21"/>
        </w:rPr>
        <w:t>其他变量定义与</w:t>
      </w:r>
      <w:r>
        <w:rPr>
          <w:rFonts w:hint="eastAsia" w:ascii="仿宋" w:hAnsi="仿宋" w:eastAsia="仿宋" w:cs="仿宋"/>
          <w:snapToGrid w:val="0"/>
          <w:kern w:val="0"/>
          <w:sz w:val="21"/>
          <w:szCs w:val="21"/>
        </w:rPr>
        <w:t>原文基准</w:t>
      </w:r>
      <w:r>
        <w:rPr>
          <w:rFonts w:hint="eastAsia" w:ascii="仿宋" w:hAnsi="仿宋" w:eastAsia="仿宋" w:cs="仿宋"/>
          <w:snapToGrid w:val="0"/>
          <w:kern w:val="0"/>
          <w:sz w:val="21"/>
          <w:szCs w:val="21"/>
        </w:rPr>
        <w:t>模型（1）相同，得到本文的</w:t>
      </w:r>
      <w:r>
        <w:rPr>
          <w:rFonts w:hint="eastAsia" w:ascii="仿宋" w:hAnsi="仿宋" w:eastAsia="仿宋" w:cs="仿宋"/>
          <w:sz w:val="21"/>
          <w:szCs w:val="21"/>
        </w:rPr>
        <w:t>中国援非农技中心</w:t>
      </w:r>
      <w:r>
        <w:rPr>
          <w:rFonts w:hint="eastAsia" w:ascii="仿宋" w:hAnsi="仿宋" w:eastAsia="仿宋" w:cs="仿宋"/>
          <w:snapToGrid w:val="0"/>
          <w:kern w:val="0"/>
          <w:sz w:val="21"/>
          <w:szCs w:val="21"/>
        </w:rPr>
        <w:t>援助实施机构对粮食作物产出影响的模型。援助影响机制分析</w:t>
      </w:r>
      <w:r>
        <w:rPr>
          <w:rFonts w:hint="eastAsia" w:ascii="仿宋" w:hAnsi="仿宋" w:eastAsia="仿宋" w:cs="仿宋"/>
          <w:sz w:val="21"/>
          <w:szCs w:val="21"/>
        </w:rPr>
        <w:t>中</w:t>
      </w:r>
      <w:r>
        <w:rPr>
          <w:rFonts w:hint="eastAsia" w:ascii="仿宋" w:hAnsi="仿宋" w:eastAsia="仿宋" w:cs="仿宋"/>
          <w:sz w:val="21"/>
          <w:szCs w:val="21"/>
        </w:rPr>
        <w:t>变量描述性统计值</w:t>
      </w:r>
      <w:r>
        <w:rPr>
          <w:rFonts w:hint="eastAsia" w:ascii="仿宋" w:hAnsi="仿宋" w:eastAsia="仿宋" w:cs="仿宋"/>
          <w:sz w:val="21"/>
          <w:szCs w:val="21"/>
        </w:rPr>
        <w:t>详见表II1。</w:t>
      </w:r>
    </w:p>
    <w:p>
      <w:pPr>
        <w:spacing w:line="360" w:lineRule="auto"/>
        <w:jc w:val="center"/>
        <w:rPr>
          <w:rFonts w:hint="eastAsia" w:ascii="宋体" w:hAnsi="宋体" w:eastAsia="宋体" w:cs="宋体"/>
          <w:b/>
          <w:bCs/>
          <w:sz w:val="20"/>
          <w:szCs w:val="20"/>
        </w:rPr>
      </w:pPr>
      <w:r>
        <w:rPr>
          <w:rFonts w:hint="eastAsia" w:ascii="宋体" w:hAnsi="宋体" w:eastAsia="宋体" w:cs="宋体"/>
          <w:b/>
          <w:bCs/>
          <w:sz w:val="20"/>
          <w:szCs w:val="20"/>
        </w:rPr>
        <w:t xml:space="preserve">表II1  </w:t>
      </w:r>
      <w:r>
        <w:rPr>
          <w:rFonts w:hint="eastAsia" w:ascii="宋体" w:hAnsi="宋体" w:eastAsia="宋体" w:cs="宋体"/>
          <w:b/>
          <w:bCs/>
          <w:snapToGrid w:val="0"/>
          <w:kern w:val="0"/>
          <w:sz w:val="20"/>
          <w:szCs w:val="20"/>
        </w:rPr>
        <w:t>援助影响机制分析</w:t>
      </w:r>
      <w:r>
        <w:rPr>
          <w:rFonts w:hint="eastAsia" w:ascii="宋体" w:hAnsi="宋体" w:eastAsia="宋体" w:cs="宋体"/>
          <w:b/>
          <w:bCs/>
          <w:sz w:val="20"/>
          <w:szCs w:val="20"/>
        </w:rPr>
        <w:t>中变量描述性统计值</w:t>
      </w:r>
    </w:p>
    <w:tbl>
      <w:tblPr>
        <w:tblStyle w:val="8"/>
        <w:tblW w:w="4990" w:type="pct"/>
        <w:jc w:val="center"/>
        <w:tblLayout w:type="autofit"/>
        <w:tblCellMar>
          <w:top w:w="0" w:type="dxa"/>
          <w:left w:w="0" w:type="dxa"/>
          <w:bottom w:w="0" w:type="dxa"/>
          <w:right w:w="0" w:type="dxa"/>
        </w:tblCellMar>
      </w:tblPr>
      <w:tblGrid>
        <w:gridCol w:w="1442"/>
        <w:gridCol w:w="2199"/>
        <w:gridCol w:w="939"/>
        <w:gridCol w:w="1009"/>
        <w:gridCol w:w="939"/>
        <w:gridCol w:w="968"/>
        <w:gridCol w:w="1009"/>
      </w:tblGrid>
      <w:tr>
        <w:trPr>
          <w:trHeight w:val="249" w:hRule="atLeast"/>
          <w:jc w:val="center"/>
        </w:trPr>
        <w:tc>
          <w:tcPr>
            <w:tcW w:w="848" w:type="pct"/>
            <w:tcBorders>
              <w:top w:val="single" w:color="000000" w:sz="8" w:space="0"/>
              <w:left w:val="nil"/>
              <w:bottom w:val="single" w:color="000000" w:sz="2"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kern w:val="24"/>
                <w:sz w:val="18"/>
                <w:szCs w:val="18"/>
              </w:rPr>
              <w:t>变量</w:t>
            </w:r>
          </w:p>
        </w:tc>
        <w:tc>
          <w:tcPr>
            <w:tcW w:w="1293" w:type="pct"/>
            <w:tcBorders>
              <w:top w:val="single" w:color="000000" w:sz="8" w:space="0"/>
              <w:left w:val="nil"/>
              <w:bottom w:val="single" w:color="000000" w:sz="2"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kern w:val="24"/>
                <w:sz w:val="18"/>
                <w:szCs w:val="18"/>
              </w:rPr>
              <w:t>指标含义</w:t>
            </w:r>
          </w:p>
        </w:tc>
        <w:tc>
          <w:tcPr>
            <w:tcW w:w="552" w:type="pct"/>
            <w:tcBorders>
              <w:top w:val="single" w:color="000000" w:sz="8" w:space="0"/>
              <w:left w:val="nil"/>
              <w:bottom w:val="single" w:color="000000" w:sz="2"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kern w:val="24"/>
                <w:sz w:val="18"/>
                <w:szCs w:val="18"/>
              </w:rPr>
              <w:t>观测值</w:t>
            </w:r>
          </w:p>
        </w:tc>
        <w:tc>
          <w:tcPr>
            <w:tcW w:w="593" w:type="pct"/>
            <w:tcBorders>
              <w:top w:val="single" w:color="000000" w:sz="8" w:space="0"/>
              <w:left w:val="nil"/>
              <w:bottom w:val="single" w:color="000000" w:sz="2"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kern w:val="24"/>
                <w:sz w:val="18"/>
                <w:szCs w:val="18"/>
              </w:rPr>
              <w:t>平均值</w:t>
            </w:r>
          </w:p>
        </w:tc>
        <w:tc>
          <w:tcPr>
            <w:tcW w:w="552" w:type="pct"/>
            <w:tcBorders>
              <w:top w:val="single" w:color="000000" w:sz="8" w:space="0"/>
              <w:left w:val="nil"/>
              <w:bottom w:val="single" w:color="000000" w:sz="2"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kern w:val="24"/>
                <w:sz w:val="18"/>
                <w:szCs w:val="18"/>
              </w:rPr>
              <w:t>标准差</w:t>
            </w:r>
          </w:p>
        </w:tc>
        <w:tc>
          <w:tcPr>
            <w:tcW w:w="569" w:type="pct"/>
            <w:tcBorders>
              <w:top w:val="single" w:color="000000" w:sz="8" w:space="0"/>
              <w:left w:val="nil"/>
              <w:bottom w:val="single" w:color="000000" w:sz="2"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kern w:val="24"/>
                <w:sz w:val="18"/>
                <w:szCs w:val="18"/>
              </w:rPr>
              <w:t>最小值</w:t>
            </w:r>
          </w:p>
        </w:tc>
        <w:tc>
          <w:tcPr>
            <w:tcW w:w="593" w:type="pct"/>
            <w:tcBorders>
              <w:top w:val="single" w:color="000000" w:sz="8" w:space="0"/>
              <w:left w:val="nil"/>
              <w:bottom w:val="single" w:color="000000" w:sz="2"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kern w:val="24"/>
                <w:sz w:val="18"/>
                <w:szCs w:val="18"/>
              </w:rPr>
              <w:t>最大值</w:t>
            </w:r>
          </w:p>
        </w:tc>
      </w:tr>
      <w:tr>
        <w:tblPrEx>
          <w:tblCellMar>
            <w:top w:w="0" w:type="dxa"/>
            <w:left w:w="0" w:type="dxa"/>
            <w:bottom w:w="0" w:type="dxa"/>
            <w:right w:w="0" w:type="dxa"/>
          </w:tblCellMar>
        </w:tblPrEx>
        <w:trPr>
          <w:trHeight w:val="249" w:hRule="atLeast"/>
          <w:jc w:val="center"/>
        </w:trPr>
        <w:tc>
          <w:tcPr>
            <w:tcW w:w="848" w:type="pct"/>
            <w:tcBorders>
              <w:top w:val="single" w:color="000000" w:sz="2" w:space="0"/>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i/>
                <w:iCs/>
                <w:kern w:val="0"/>
                <w:sz w:val="18"/>
                <w:szCs w:val="18"/>
              </w:rPr>
            </w:pPr>
            <m:oMathPara>
              <m:oMath>
                <m:r>
                  <m:rPr/>
                  <w:rPr>
                    <w:rFonts w:hint="eastAsia" w:ascii="Cambria Math" w:hAnsi="Cambria Math" w:eastAsia="仿宋" w:cs="仿宋"/>
                    <w:kern w:val="24"/>
                    <w:sz w:val="18"/>
                    <w:szCs w:val="18"/>
                  </w:rPr>
                  <m:t>Area</m:t>
                </m:r>
              </m:oMath>
            </m:oMathPara>
          </w:p>
        </w:tc>
        <w:tc>
          <w:tcPr>
            <w:tcW w:w="1293" w:type="pct"/>
            <w:tcBorders>
              <w:top w:val="single" w:color="000000" w:sz="2" w:space="0"/>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kern w:val="24"/>
                <w:sz w:val="18"/>
                <w:szCs w:val="18"/>
              </w:rPr>
              <w:t>粮食收获面积</w:t>
            </w:r>
          </w:p>
        </w:tc>
        <w:tc>
          <w:tcPr>
            <w:tcW w:w="552" w:type="pct"/>
            <w:tcBorders>
              <w:top w:val="single" w:color="000000" w:sz="2" w:space="0"/>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3,666</w:t>
            </w:r>
          </w:p>
        </w:tc>
        <w:tc>
          <w:tcPr>
            <w:tcW w:w="593" w:type="pct"/>
            <w:tcBorders>
              <w:top w:val="single" w:color="000000" w:sz="2" w:space="0"/>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10.443</w:t>
            </w:r>
          </w:p>
        </w:tc>
        <w:tc>
          <w:tcPr>
            <w:tcW w:w="552" w:type="pct"/>
            <w:tcBorders>
              <w:top w:val="single" w:color="000000" w:sz="2" w:space="0"/>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2.888</w:t>
            </w:r>
          </w:p>
        </w:tc>
        <w:tc>
          <w:tcPr>
            <w:tcW w:w="569" w:type="pct"/>
            <w:tcBorders>
              <w:top w:val="single" w:color="000000" w:sz="2" w:space="0"/>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0.000</w:t>
            </w:r>
          </w:p>
        </w:tc>
        <w:tc>
          <w:tcPr>
            <w:tcW w:w="593" w:type="pct"/>
            <w:tcBorders>
              <w:top w:val="single" w:color="000000" w:sz="2" w:space="0"/>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16.105</w:t>
            </w:r>
          </w:p>
        </w:tc>
      </w:tr>
      <w:tr>
        <w:tblPrEx>
          <w:tblCellMar>
            <w:top w:w="0" w:type="dxa"/>
            <w:left w:w="0" w:type="dxa"/>
            <w:bottom w:w="0" w:type="dxa"/>
            <w:right w:w="0" w:type="dxa"/>
          </w:tblCellMar>
        </w:tblPrEx>
        <w:trPr>
          <w:trHeight w:val="249" w:hRule="atLeast"/>
          <w:jc w:val="center"/>
        </w:trPr>
        <w:tc>
          <w:tcPr>
            <w:tcW w:w="848" w:type="pct"/>
            <w:tcBorders>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i/>
                <w:iCs/>
                <w:kern w:val="24"/>
                <w:sz w:val="18"/>
                <w:szCs w:val="18"/>
              </w:rPr>
            </w:pPr>
            <m:oMathPara>
              <m:oMath>
                <m:r>
                  <m:rPr/>
                  <w:rPr>
                    <w:rFonts w:hint="eastAsia" w:ascii="Cambria Math" w:hAnsi="Cambria Math" w:eastAsia="仿宋" w:cs="仿宋"/>
                    <w:kern w:val="24"/>
                    <w:sz w:val="18"/>
                    <w:szCs w:val="18"/>
                  </w:rPr>
                  <m:t>Prod</m:t>
                </m:r>
              </m:oMath>
            </m:oMathPara>
          </w:p>
        </w:tc>
        <w:tc>
          <w:tcPr>
            <w:tcW w:w="1293" w:type="pct"/>
            <w:tcBorders>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24"/>
                <w:sz w:val="18"/>
                <w:szCs w:val="18"/>
              </w:rPr>
            </w:pPr>
            <w:r>
              <w:rPr>
                <w:rFonts w:hint="eastAsia" w:ascii="仿宋" w:hAnsi="仿宋" w:eastAsia="仿宋" w:cs="仿宋"/>
                <w:kern w:val="24"/>
                <w:sz w:val="18"/>
                <w:szCs w:val="18"/>
              </w:rPr>
              <w:t>粮食生产量</w:t>
            </w:r>
          </w:p>
        </w:tc>
        <w:tc>
          <w:tcPr>
            <w:tcW w:w="552" w:type="pct"/>
            <w:tcBorders>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24"/>
                <w:sz w:val="18"/>
                <w:szCs w:val="18"/>
              </w:rPr>
            </w:pPr>
            <w:r>
              <w:rPr>
                <w:rFonts w:hint="eastAsia" w:ascii="仿宋" w:hAnsi="仿宋" w:eastAsia="仿宋" w:cs="仿宋"/>
                <w:sz w:val="18"/>
                <w:szCs w:val="18"/>
              </w:rPr>
              <w:t>3,666</w:t>
            </w:r>
          </w:p>
        </w:tc>
        <w:tc>
          <w:tcPr>
            <w:tcW w:w="593" w:type="pct"/>
            <w:tcBorders>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24"/>
                <w:sz w:val="18"/>
                <w:szCs w:val="18"/>
              </w:rPr>
            </w:pPr>
            <w:r>
              <w:rPr>
                <w:rFonts w:hint="eastAsia" w:ascii="仿宋" w:hAnsi="仿宋" w:eastAsia="仿宋" w:cs="仿宋"/>
                <w:sz w:val="18"/>
                <w:szCs w:val="18"/>
              </w:rPr>
              <w:t>10.548</w:t>
            </w:r>
          </w:p>
        </w:tc>
        <w:tc>
          <w:tcPr>
            <w:tcW w:w="552" w:type="pct"/>
            <w:tcBorders>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24"/>
                <w:sz w:val="18"/>
                <w:szCs w:val="18"/>
              </w:rPr>
            </w:pPr>
            <w:r>
              <w:rPr>
                <w:rFonts w:hint="eastAsia" w:ascii="仿宋" w:hAnsi="仿宋" w:eastAsia="仿宋" w:cs="仿宋"/>
                <w:sz w:val="18"/>
                <w:szCs w:val="18"/>
              </w:rPr>
              <w:t>2.953</w:t>
            </w:r>
          </w:p>
        </w:tc>
        <w:tc>
          <w:tcPr>
            <w:tcW w:w="569" w:type="pct"/>
            <w:tcBorders>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24"/>
                <w:sz w:val="18"/>
                <w:szCs w:val="18"/>
              </w:rPr>
            </w:pPr>
            <w:r>
              <w:rPr>
                <w:rFonts w:hint="eastAsia" w:ascii="仿宋" w:hAnsi="仿宋" w:eastAsia="仿宋" w:cs="仿宋"/>
                <w:sz w:val="18"/>
                <w:szCs w:val="18"/>
              </w:rPr>
              <w:t>0.000</w:t>
            </w:r>
          </w:p>
        </w:tc>
        <w:tc>
          <w:tcPr>
            <w:tcW w:w="593" w:type="pct"/>
            <w:tcBorders>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24"/>
                <w:sz w:val="18"/>
                <w:szCs w:val="18"/>
              </w:rPr>
            </w:pPr>
            <w:r>
              <w:rPr>
                <w:rFonts w:hint="eastAsia" w:ascii="仿宋" w:hAnsi="仿宋" w:eastAsia="仿宋" w:cs="仿宋"/>
                <w:sz w:val="18"/>
                <w:szCs w:val="18"/>
              </w:rPr>
              <w:t>16.366</w:t>
            </w:r>
          </w:p>
        </w:tc>
      </w:tr>
      <w:tr>
        <w:tblPrEx>
          <w:tblCellMar>
            <w:top w:w="0" w:type="dxa"/>
            <w:left w:w="0" w:type="dxa"/>
            <w:bottom w:w="0" w:type="dxa"/>
            <w:right w:w="0" w:type="dxa"/>
          </w:tblCellMar>
        </w:tblPrEx>
        <w:trPr>
          <w:trHeight w:val="262" w:hRule="atLeast"/>
          <w:jc w:val="center"/>
        </w:trPr>
        <w:tc>
          <w:tcPr>
            <w:tcW w:w="848"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m:oMathPara>
              <m:oMath>
                <m:r>
                  <m:rPr/>
                  <w:rPr>
                    <w:rFonts w:hint="eastAsia" w:ascii="Cambria Math" w:hAnsi="Cambria Math" w:eastAsia="仿宋" w:cs="仿宋"/>
                    <w:kern w:val="24"/>
                    <w:sz w:val="18"/>
                    <w:szCs w:val="18"/>
                  </w:rPr>
                  <m:t>AgLand</m:t>
                </m:r>
              </m:oMath>
            </m:oMathPara>
          </w:p>
        </w:tc>
        <w:tc>
          <w:tcPr>
            <w:tcW w:w="1293"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kern w:val="24"/>
                <w:sz w:val="18"/>
                <w:szCs w:val="18"/>
              </w:rPr>
              <w:t>农用地面积</w:t>
            </w:r>
          </w:p>
        </w:tc>
        <w:tc>
          <w:tcPr>
            <w:tcW w:w="552"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3,669</w:t>
            </w:r>
          </w:p>
        </w:tc>
        <w:tc>
          <w:tcPr>
            <w:tcW w:w="593"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9.448</w:t>
            </w:r>
          </w:p>
        </w:tc>
        <w:tc>
          <w:tcPr>
            <w:tcW w:w="552"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1.518</w:t>
            </w:r>
          </w:p>
        </w:tc>
        <w:tc>
          <w:tcPr>
            <w:tcW w:w="569"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3.807</w:t>
            </w:r>
          </w:p>
        </w:tc>
        <w:tc>
          <w:tcPr>
            <w:tcW w:w="593"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11.830</w:t>
            </w:r>
          </w:p>
        </w:tc>
      </w:tr>
      <w:tr>
        <w:tblPrEx>
          <w:tblCellMar>
            <w:top w:w="0" w:type="dxa"/>
            <w:left w:w="0" w:type="dxa"/>
            <w:bottom w:w="0" w:type="dxa"/>
            <w:right w:w="0" w:type="dxa"/>
          </w:tblCellMar>
        </w:tblPrEx>
        <w:trPr>
          <w:trHeight w:val="262" w:hRule="atLeast"/>
          <w:jc w:val="center"/>
        </w:trPr>
        <w:tc>
          <w:tcPr>
            <w:tcW w:w="848"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m:oMathPara>
              <m:oMath>
                <m:r>
                  <m:rPr/>
                  <w:rPr>
                    <w:rFonts w:hint="eastAsia" w:ascii="Cambria Math" w:hAnsi="Cambria Math" w:eastAsia="仿宋" w:cs="仿宋"/>
                    <w:kern w:val="0"/>
                    <w:sz w:val="18"/>
                    <w:szCs w:val="18"/>
                  </w:rPr>
                  <m:t>AgFixCap</m:t>
                </m:r>
              </m:oMath>
            </m:oMathPara>
          </w:p>
        </w:tc>
        <w:tc>
          <w:tcPr>
            <w:tcW w:w="1293"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kern w:val="24"/>
                <w:sz w:val="18"/>
                <w:szCs w:val="18"/>
              </w:rPr>
              <w:t>农业固定资本消耗</w:t>
            </w:r>
          </w:p>
        </w:tc>
        <w:tc>
          <w:tcPr>
            <w:tcW w:w="552"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3,566</w:t>
            </w:r>
          </w:p>
        </w:tc>
        <w:tc>
          <w:tcPr>
            <w:tcW w:w="593"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4.665</w:t>
            </w:r>
          </w:p>
        </w:tc>
        <w:tc>
          <w:tcPr>
            <w:tcW w:w="552"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1.626</w:t>
            </w:r>
          </w:p>
        </w:tc>
        <w:tc>
          <w:tcPr>
            <w:tcW w:w="569"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0.263</w:t>
            </w:r>
          </w:p>
        </w:tc>
        <w:tc>
          <w:tcPr>
            <w:tcW w:w="593"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9.020</w:t>
            </w:r>
          </w:p>
        </w:tc>
      </w:tr>
      <w:tr>
        <w:tblPrEx>
          <w:tblCellMar>
            <w:top w:w="0" w:type="dxa"/>
            <w:left w:w="0" w:type="dxa"/>
            <w:bottom w:w="0" w:type="dxa"/>
            <w:right w:w="0" w:type="dxa"/>
          </w:tblCellMar>
        </w:tblPrEx>
        <w:trPr>
          <w:trHeight w:val="262" w:hRule="atLeast"/>
          <w:jc w:val="center"/>
        </w:trPr>
        <w:tc>
          <w:tcPr>
            <w:tcW w:w="848"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m:oMathPara>
              <m:oMath>
                <m:r>
                  <m:rPr/>
                  <w:rPr>
                    <w:rFonts w:hint="eastAsia" w:ascii="Cambria Math" w:hAnsi="Cambria Math" w:eastAsia="仿宋" w:cs="仿宋"/>
                    <w:kern w:val="0"/>
                    <w:sz w:val="18"/>
                    <w:szCs w:val="18"/>
                  </w:rPr>
                  <m:t>RuralPop</m:t>
                </m:r>
              </m:oMath>
            </m:oMathPara>
          </w:p>
        </w:tc>
        <w:tc>
          <w:tcPr>
            <w:tcW w:w="1293"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24"/>
                <w:sz w:val="18"/>
                <w:szCs w:val="18"/>
              </w:rPr>
            </w:pPr>
            <w:r>
              <w:rPr>
                <w:rFonts w:hint="eastAsia" w:ascii="仿宋" w:hAnsi="仿宋" w:eastAsia="仿宋" w:cs="仿宋"/>
                <w:kern w:val="24"/>
                <w:sz w:val="18"/>
                <w:szCs w:val="18"/>
              </w:rPr>
              <w:t>农村人口</w:t>
            </w:r>
          </w:p>
        </w:tc>
        <w:tc>
          <w:tcPr>
            <w:tcW w:w="552"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3,664</w:t>
            </w:r>
          </w:p>
        </w:tc>
        <w:tc>
          <w:tcPr>
            <w:tcW w:w="593"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8.880</w:t>
            </w:r>
          </w:p>
        </w:tc>
        <w:tc>
          <w:tcPr>
            <w:tcW w:w="552"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1.335</w:t>
            </w:r>
          </w:p>
        </w:tc>
        <w:tc>
          <w:tcPr>
            <w:tcW w:w="569"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4.102</w:t>
            </w:r>
          </w:p>
        </w:tc>
        <w:tc>
          <w:tcPr>
            <w:tcW w:w="593" w:type="pct"/>
            <w:tcBorders>
              <w:top w:val="nil"/>
              <w:left w:val="nil"/>
              <w:bottom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11.436</w:t>
            </w:r>
          </w:p>
        </w:tc>
      </w:tr>
      <w:tr>
        <w:tblPrEx>
          <w:tblCellMar>
            <w:top w:w="0" w:type="dxa"/>
            <w:left w:w="0" w:type="dxa"/>
            <w:bottom w:w="0" w:type="dxa"/>
            <w:right w:w="0" w:type="dxa"/>
          </w:tblCellMar>
        </w:tblPrEx>
        <w:trPr>
          <w:trHeight w:val="262" w:hRule="atLeast"/>
          <w:jc w:val="center"/>
        </w:trPr>
        <w:tc>
          <w:tcPr>
            <w:tcW w:w="848"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m:oMathPara>
              <m:oMath>
                <m:r>
                  <m:rPr/>
                  <w:rPr>
                    <w:rFonts w:hint="eastAsia" w:ascii="Cambria Math" w:hAnsi="Cambria Math" w:eastAsia="仿宋" w:cs="仿宋"/>
                    <w:kern w:val="0"/>
                    <w:sz w:val="18"/>
                    <w:szCs w:val="18"/>
                  </w:rPr>
                  <m:t>GDP</m:t>
                </m:r>
              </m:oMath>
            </m:oMathPara>
          </w:p>
        </w:tc>
        <w:tc>
          <w:tcPr>
            <w:tcW w:w="1293"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kern w:val="24"/>
                <w:sz w:val="18"/>
                <w:szCs w:val="18"/>
              </w:rPr>
              <w:t>国民生产总值</w:t>
            </w:r>
          </w:p>
        </w:tc>
        <w:tc>
          <w:tcPr>
            <w:tcW w:w="552"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3,702</w:t>
            </w:r>
          </w:p>
        </w:tc>
        <w:tc>
          <w:tcPr>
            <w:tcW w:w="593"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8.036</w:t>
            </w:r>
          </w:p>
        </w:tc>
        <w:tc>
          <w:tcPr>
            <w:tcW w:w="552"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1.759</w:t>
            </w:r>
          </w:p>
        </w:tc>
        <w:tc>
          <w:tcPr>
            <w:tcW w:w="569"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4.657</w:t>
            </w:r>
          </w:p>
        </w:tc>
        <w:tc>
          <w:tcPr>
            <w:tcW w:w="593"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13.024</w:t>
            </w:r>
          </w:p>
        </w:tc>
      </w:tr>
      <w:tr>
        <w:tblPrEx>
          <w:tblCellMar>
            <w:top w:w="0" w:type="dxa"/>
            <w:left w:w="0" w:type="dxa"/>
            <w:bottom w:w="0" w:type="dxa"/>
            <w:right w:w="0" w:type="dxa"/>
          </w:tblCellMar>
        </w:tblPrEx>
        <w:trPr>
          <w:trHeight w:val="262" w:hRule="atLeast"/>
          <w:jc w:val="center"/>
        </w:trPr>
        <w:tc>
          <w:tcPr>
            <w:tcW w:w="848"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m:oMathPara>
              <m:oMath>
                <m:r>
                  <m:rPr/>
                  <w:rPr>
                    <w:rFonts w:hint="eastAsia" w:ascii="Cambria Math" w:hAnsi="Cambria Math" w:eastAsia="仿宋" w:cs="仿宋"/>
                    <w:kern w:val="0"/>
                    <w:sz w:val="18"/>
                    <w:szCs w:val="18"/>
                  </w:rPr>
                  <m:t>FDI</m:t>
                </m:r>
              </m:oMath>
            </m:oMathPara>
          </w:p>
        </w:tc>
        <w:tc>
          <w:tcPr>
            <w:tcW w:w="1293"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kern w:val="24"/>
                <w:sz w:val="18"/>
                <w:szCs w:val="18"/>
              </w:rPr>
              <w:t>外商直接投资</w:t>
            </w:r>
          </w:p>
        </w:tc>
        <w:tc>
          <w:tcPr>
            <w:tcW w:w="552"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3,541</w:t>
            </w:r>
          </w:p>
        </w:tc>
        <w:tc>
          <w:tcPr>
            <w:tcW w:w="593"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kern w:val="0"/>
                <w:sz w:val="18"/>
                <w:szCs w:val="18"/>
              </w:rPr>
              <w:t>5.562</w:t>
            </w:r>
          </w:p>
        </w:tc>
        <w:tc>
          <w:tcPr>
            <w:tcW w:w="552"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1.982</w:t>
            </w:r>
          </w:p>
        </w:tc>
        <w:tc>
          <w:tcPr>
            <w:tcW w:w="569"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-0.889</w:t>
            </w:r>
          </w:p>
        </w:tc>
        <w:tc>
          <w:tcPr>
            <w:tcW w:w="593"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9.936</w:t>
            </w:r>
          </w:p>
        </w:tc>
      </w:tr>
      <w:tr>
        <w:tblPrEx>
          <w:tblCellMar>
            <w:top w:w="0" w:type="dxa"/>
            <w:left w:w="0" w:type="dxa"/>
            <w:bottom w:w="0" w:type="dxa"/>
            <w:right w:w="0" w:type="dxa"/>
          </w:tblCellMar>
        </w:tblPrEx>
        <w:trPr>
          <w:trHeight w:val="262" w:hRule="atLeast"/>
          <w:jc w:val="center"/>
        </w:trPr>
        <w:tc>
          <w:tcPr>
            <w:tcW w:w="848"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m:oMathPara>
              <m:oMath>
                <m:r>
                  <m:rPr/>
                  <w:rPr>
                    <w:rFonts w:hint="eastAsia" w:ascii="Cambria Math" w:hAnsi="Cambria Math" w:eastAsia="仿宋" w:cs="仿宋"/>
                    <w:kern w:val="0"/>
                    <w:sz w:val="18"/>
                    <w:szCs w:val="18"/>
                  </w:rPr>
                  <m:t>ADTC</m:t>
                </m:r>
              </m:oMath>
            </m:oMathPara>
          </w:p>
        </w:tc>
        <w:tc>
          <w:tcPr>
            <w:tcW w:w="1293"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24"/>
                <w:sz w:val="18"/>
                <w:szCs w:val="18"/>
              </w:rPr>
            </w:pPr>
            <w:r>
              <w:rPr>
                <w:rFonts w:hint="eastAsia" w:ascii="仿宋" w:hAnsi="仿宋" w:eastAsia="仿宋" w:cs="仿宋"/>
                <w:kern w:val="24"/>
                <w:sz w:val="18"/>
                <w:szCs w:val="18"/>
              </w:rPr>
              <w:t>农技中心虚拟变量</w:t>
            </w:r>
          </w:p>
        </w:tc>
        <w:tc>
          <w:tcPr>
            <w:tcW w:w="552"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4,004</w:t>
            </w:r>
          </w:p>
        </w:tc>
        <w:tc>
          <w:tcPr>
            <w:tcW w:w="593"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0.287</w:t>
            </w:r>
          </w:p>
        </w:tc>
        <w:tc>
          <w:tcPr>
            <w:tcW w:w="552"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0.452</w:t>
            </w:r>
          </w:p>
        </w:tc>
        <w:tc>
          <w:tcPr>
            <w:tcW w:w="569"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0</w:t>
            </w:r>
          </w:p>
        </w:tc>
        <w:tc>
          <w:tcPr>
            <w:tcW w:w="593"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1</w:t>
            </w:r>
          </w:p>
        </w:tc>
      </w:tr>
      <w:tr>
        <w:tblPrEx>
          <w:tblCellMar>
            <w:top w:w="0" w:type="dxa"/>
            <w:left w:w="0" w:type="dxa"/>
            <w:bottom w:w="0" w:type="dxa"/>
            <w:right w:w="0" w:type="dxa"/>
          </w:tblCellMar>
        </w:tblPrEx>
        <w:trPr>
          <w:trHeight w:val="262" w:hRule="atLeast"/>
          <w:jc w:val="center"/>
        </w:trPr>
        <w:tc>
          <w:tcPr>
            <w:tcW w:w="848"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m:oMathPara>
              <m:oMath>
                <m:r>
                  <m:rPr/>
                  <w:rPr>
                    <w:rFonts w:hint="eastAsia" w:ascii="Cambria Math" w:hAnsi="Cambria Math" w:eastAsia="仿宋" w:cs="仿宋"/>
                    <w:kern w:val="0"/>
                    <w:sz w:val="18"/>
                    <w:szCs w:val="18"/>
                  </w:rPr>
                  <m:t>crop</m:t>
                </m:r>
              </m:oMath>
            </m:oMathPara>
          </w:p>
        </w:tc>
        <w:tc>
          <w:tcPr>
            <w:tcW w:w="1293"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24"/>
                <w:sz w:val="18"/>
                <w:szCs w:val="18"/>
              </w:rPr>
            </w:pPr>
            <w:r>
              <w:rPr>
                <w:rFonts w:hint="eastAsia" w:ascii="仿宋" w:hAnsi="仿宋" w:eastAsia="仿宋" w:cs="仿宋"/>
                <w:kern w:val="24"/>
                <w:sz w:val="18"/>
                <w:szCs w:val="18"/>
              </w:rPr>
              <w:t>示范作物虚拟变量</w:t>
            </w:r>
          </w:p>
        </w:tc>
        <w:tc>
          <w:tcPr>
            <w:tcW w:w="552"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4,004</w:t>
            </w:r>
          </w:p>
        </w:tc>
        <w:tc>
          <w:tcPr>
            <w:tcW w:w="593"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0.629</w:t>
            </w:r>
          </w:p>
        </w:tc>
        <w:tc>
          <w:tcPr>
            <w:tcW w:w="552"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0.483</w:t>
            </w:r>
          </w:p>
        </w:tc>
        <w:tc>
          <w:tcPr>
            <w:tcW w:w="569"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0</w:t>
            </w:r>
          </w:p>
        </w:tc>
        <w:tc>
          <w:tcPr>
            <w:tcW w:w="593"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1</w:t>
            </w:r>
          </w:p>
        </w:tc>
      </w:tr>
      <w:tr>
        <w:tblPrEx>
          <w:tblCellMar>
            <w:top w:w="0" w:type="dxa"/>
            <w:left w:w="0" w:type="dxa"/>
            <w:bottom w:w="0" w:type="dxa"/>
            <w:right w:w="0" w:type="dxa"/>
          </w:tblCellMar>
        </w:tblPrEx>
        <w:trPr>
          <w:trHeight w:val="262" w:hRule="atLeast"/>
          <w:jc w:val="center"/>
        </w:trPr>
        <w:tc>
          <w:tcPr>
            <w:tcW w:w="848"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m:oMathPara>
              <m:oMath>
                <m:r>
                  <m:rPr/>
                  <w:rPr>
                    <w:rFonts w:hint="eastAsia" w:ascii="Cambria Math" w:hAnsi="Cambria Math" w:eastAsia="仿宋" w:cs="仿宋"/>
                    <w:kern w:val="0"/>
                    <w:sz w:val="18"/>
                    <w:szCs w:val="18"/>
                  </w:rPr>
                  <m:t>Post</m:t>
                </m:r>
              </m:oMath>
            </m:oMathPara>
          </w:p>
        </w:tc>
        <w:tc>
          <w:tcPr>
            <w:tcW w:w="1293"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24"/>
                <w:sz w:val="18"/>
                <w:szCs w:val="18"/>
              </w:rPr>
            </w:pPr>
            <w:r>
              <w:rPr>
                <w:rFonts w:hint="eastAsia" w:ascii="仿宋" w:hAnsi="仿宋" w:eastAsia="仿宋" w:cs="仿宋"/>
                <w:kern w:val="24"/>
                <w:sz w:val="18"/>
                <w:szCs w:val="18"/>
              </w:rPr>
              <w:t>政策节点虚拟变量</w:t>
            </w:r>
          </w:p>
        </w:tc>
        <w:tc>
          <w:tcPr>
            <w:tcW w:w="552"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4,004</w:t>
            </w:r>
          </w:p>
        </w:tc>
        <w:tc>
          <w:tcPr>
            <w:tcW w:w="593"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0.5</w:t>
            </w:r>
          </w:p>
        </w:tc>
        <w:tc>
          <w:tcPr>
            <w:tcW w:w="552"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0.5</w:t>
            </w:r>
          </w:p>
        </w:tc>
        <w:tc>
          <w:tcPr>
            <w:tcW w:w="569"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0</w:t>
            </w:r>
          </w:p>
        </w:tc>
        <w:tc>
          <w:tcPr>
            <w:tcW w:w="593"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1</w:t>
            </w:r>
          </w:p>
        </w:tc>
      </w:tr>
      <w:tr>
        <w:tblPrEx>
          <w:tblCellMar>
            <w:top w:w="0" w:type="dxa"/>
            <w:left w:w="0" w:type="dxa"/>
            <w:bottom w:w="0" w:type="dxa"/>
            <w:right w:w="0" w:type="dxa"/>
          </w:tblCellMar>
        </w:tblPrEx>
        <w:trPr>
          <w:trHeight w:val="262" w:hRule="atLeast"/>
          <w:jc w:val="center"/>
        </w:trPr>
        <w:tc>
          <w:tcPr>
            <w:tcW w:w="848"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m:oMathPara>
              <m:oMath>
                <m:r>
                  <m:rPr/>
                  <w:rPr>
                    <w:rFonts w:hint="eastAsia" w:ascii="Cambria Math" w:hAnsi="Cambria Math" w:eastAsia="仿宋" w:cs="仿宋"/>
                    <w:kern w:val="0"/>
                    <w:sz w:val="18"/>
                    <w:szCs w:val="18"/>
                  </w:rPr>
                  <m:t>ADTC_TA</m:t>
                </m:r>
              </m:oMath>
            </m:oMathPara>
          </w:p>
        </w:tc>
        <w:tc>
          <w:tcPr>
            <w:tcW w:w="1293"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24"/>
                <w:sz w:val="18"/>
                <w:szCs w:val="18"/>
              </w:rPr>
            </w:pPr>
            <w:r>
              <w:rPr>
                <w:rFonts w:hint="eastAsia" w:ascii="仿宋" w:hAnsi="仿宋" w:eastAsia="仿宋" w:cs="仿宋"/>
                <w:kern w:val="24"/>
                <w:sz w:val="18"/>
                <w:szCs w:val="18"/>
              </w:rPr>
              <w:t>独立技术援助资金流</w:t>
            </w:r>
          </w:p>
        </w:tc>
        <w:tc>
          <w:tcPr>
            <w:tcW w:w="552"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4,004</w:t>
            </w:r>
          </w:p>
        </w:tc>
        <w:tc>
          <w:tcPr>
            <w:tcW w:w="593"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0.112</w:t>
            </w:r>
          </w:p>
        </w:tc>
        <w:tc>
          <w:tcPr>
            <w:tcW w:w="552"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1.330</w:t>
            </w:r>
          </w:p>
        </w:tc>
        <w:tc>
          <w:tcPr>
            <w:tcW w:w="569"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0</w:t>
            </w:r>
          </w:p>
        </w:tc>
        <w:tc>
          <w:tcPr>
            <w:tcW w:w="593"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16.319</w:t>
            </w:r>
          </w:p>
        </w:tc>
      </w:tr>
      <w:tr>
        <w:tblPrEx>
          <w:tblCellMar>
            <w:top w:w="0" w:type="dxa"/>
            <w:left w:w="0" w:type="dxa"/>
            <w:bottom w:w="0" w:type="dxa"/>
            <w:right w:w="0" w:type="dxa"/>
          </w:tblCellMar>
        </w:tblPrEx>
        <w:trPr>
          <w:trHeight w:val="262" w:hRule="atLeast"/>
          <w:jc w:val="center"/>
        </w:trPr>
        <w:tc>
          <w:tcPr>
            <w:tcW w:w="848"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m:oMathPara>
              <m:oMath>
                <m:r>
                  <m:rPr/>
                  <w:rPr>
                    <w:rFonts w:hint="eastAsia" w:ascii="Cambria Math" w:hAnsi="Cambria Math" w:eastAsia="仿宋" w:cs="仿宋"/>
                    <w:kern w:val="0"/>
                    <w:sz w:val="18"/>
                    <w:szCs w:val="18"/>
                  </w:rPr>
                  <m:t>ADTC_GR</m:t>
                </m:r>
              </m:oMath>
            </m:oMathPara>
          </w:p>
        </w:tc>
        <w:tc>
          <w:tcPr>
            <w:tcW w:w="1293"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24"/>
                <w:sz w:val="18"/>
                <w:szCs w:val="18"/>
              </w:rPr>
            </w:pPr>
            <w:r>
              <w:rPr>
                <w:rFonts w:hint="eastAsia" w:ascii="仿宋" w:hAnsi="仿宋" w:eastAsia="仿宋" w:cs="仿宋"/>
                <w:kern w:val="24"/>
                <w:sz w:val="18"/>
                <w:szCs w:val="18"/>
              </w:rPr>
              <w:t>赠款援助资金流</w:t>
            </w:r>
          </w:p>
        </w:tc>
        <w:tc>
          <w:tcPr>
            <w:tcW w:w="552"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4,004</w:t>
            </w:r>
          </w:p>
        </w:tc>
        <w:tc>
          <w:tcPr>
            <w:tcW w:w="593"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0.270</w:t>
            </w:r>
          </w:p>
        </w:tc>
        <w:tc>
          <w:tcPr>
            <w:tcW w:w="552"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2.051</w:t>
            </w:r>
          </w:p>
        </w:tc>
        <w:tc>
          <w:tcPr>
            <w:tcW w:w="569"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0</w:t>
            </w:r>
          </w:p>
        </w:tc>
        <w:tc>
          <w:tcPr>
            <w:tcW w:w="593"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16.665</w:t>
            </w:r>
          </w:p>
        </w:tc>
      </w:tr>
      <w:tr>
        <w:tblPrEx>
          <w:tblCellMar>
            <w:top w:w="0" w:type="dxa"/>
            <w:left w:w="0" w:type="dxa"/>
            <w:bottom w:w="0" w:type="dxa"/>
            <w:right w:w="0" w:type="dxa"/>
          </w:tblCellMar>
        </w:tblPrEx>
        <w:trPr>
          <w:trHeight w:val="262" w:hRule="atLeast"/>
          <w:jc w:val="center"/>
        </w:trPr>
        <w:tc>
          <w:tcPr>
            <w:tcW w:w="848"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m:oMathPara>
              <m:oMath>
                <m:r>
                  <m:rPr/>
                  <w:rPr>
                    <w:rFonts w:hint="eastAsia" w:ascii="Cambria Math" w:hAnsi="Cambria Math" w:eastAsia="仿宋" w:cs="仿宋"/>
                    <w:kern w:val="0"/>
                    <w:sz w:val="18"/>
                    <w:szCs w:val="18"/>
                  </w:rPr>
                  <m:t>ADTC_AC</m:t>
                </m:r>
              </m:oMath>
            </m:oMathPara>
          </w:p>
        </w:tc>
        <w:tc>
          <w:tcPr>
            <w:tcW w:w="1293"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24"/>
                <w:sz w:val="18"/>
                <w:szCs w:val="18"/>
              </w:rPr>
            </w:pPr>
            <w:r>
              <w:rPr>
                <w:rFonts w:hint="eastAsia" w:ascii="仿宋" w:hAnsi="仿宋" w:eastAsia="仿宋" w:cs="仿宋"/>
                <w:kern w:val="24"/>
                <w:sz w:val="18"/>
                <w:szCs w:val="18"/>
              </w:rPr>
              <w:t>科研机构援助项目</w:t>
            </w:r>
          </w:p>
        </w:tc>
        <w:tc>
          <w:tcPr>
            <w:tcW w:w="552"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4,004</w:t>
            </w:r>
          </w:p>
        </w:tc>
        <w:tc>
          <w:tcPr>
            <w:tcW w:w="593"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0.133</w:t>
            </w:r>
          </w:p>
        </w:tc>
        <w:tc>
          <w:tcPr>
            <w:tcW w:w="552"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1.437</w:t>
            </w:r>
          </w:p>
        </w:tc>
        <w:tc>
          <w:tcPr>
            <w:tcW w:w="569"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0</w:t>
            </w:r>
          </w:p>
        </w:tc>
        <w:tc>
          <w:tcPr>
            <w:tcW w:w="593"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16.094</w:t>
            </w:r>
          </w:p>
        </w:tc>
      </w:tr>
      <w:tr>
        <w:tblPrEx>
          <w:tblCellMar>
            <w:top w:w="0" w:type="dxa"/>
            <w:left w:w="0" w:type="dxa"/>
            <w:bottom w:w="0" w:type="dxa"/>
            <w:right w:w="0" w:type="dxa"/>
          </w:tblCellMar>
        </w:tblPrEx>
        <w:trPr>
          <w:trHeight w:val="262" w:hRule="atLeast"/>
          <w:jc w:val="center"/>
        </w:trPr>
        <w:tc>
          <w:tcPr>
            <w:tcW w:w="848"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m:oMathPara>
              <m:oMath>
                <m:r>
                  <m:rPr/>
                  <w:rPr>
                    <w:rFonts w:hint="eastAsia" w:ascii="Cambria Math" w:hAnsi="Cambria Math" w:eastAsia="仿宋" w:cs="仿宋"/>
                    <w:kern w:val="0"/>
                    <w:sz w:val="18"/>
                    <w:szCs w:val="18"/>
                  </w:rPr>
                  <m:t>ADTC_SOE</m:t>
                </m:r>
              </m:oMath>
            </m:oMathPara>
          </w:p>
        </w:tc>
        <w:tc>
          <w:tcPr>
            <w:tcW w:w="1293"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24"/>
                <w:sz w:val="18"/>
                <w:szCs w:val="18"/>
              </w:rPr>
            </w:pPr>
            <w:r>
              <w:rPr>
                <w:rFonts w:hint="eastAsia" w:ascii="仿宋" w:hAnsi="仿宋" w:eastAsia="仿宋" w:cs="仿宋"/>
                <w:kern w:val="24"/>
                <w:sz w:val="18"/>
                <w:szCs w:val="18"/>
              </w:rPr>
              <w:t>国有企业援助项目</w:t>
            </w:r>
          </w:p>
        </w:tc>
        <w:tc>
          <w:tcPr>
            <w:tcW w:w="552"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4,004</w:t>
            </w:r>
          </w:p>
        </w:tc>
        <w:tc>
          <w:tcPr>
            <w:tcW w:w="593"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0.096</w:t>
            </w:r>
          </w:p>
        </w:tc>
        <w:tc>
          <w:tcPr>
            <w:tcW w:w="552"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1.238</w:t>
            </w:r>
          </w:p>
        </w:tc>
        <w:tc>
          <w:tcPr>
            <w:tcW w:w="569"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0</w:t>
            </w:r>
          </w:p>
        </w:tc>
        <w:tc>
          <w:tcPr>
            <w:tcW w:w="593"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16.281</w:t>
            </w:r>
          </w:p>
        </w:tc>
      </w:tr>
      <w:tr>
        <w:tblPrEx>
          <w:tblCellMar>
            <w:top w:w="0" w:type="dxa"/>
            <w:left w:w="0" w:type="dxa"/>
            <w:bottom w:w="0" w:type="dxa"/>
            <w:right w:w="0" w:type="dxa"/>
          </w:tblCellMar>
        </w:tblPrEx>
        <w:trPr>
          <w:trHeight w:val="262" w:hRule="atLeast"/>
          <w:jc w:val="center"/>
        </w:trPr>
        <w:tc>
          <w:tcPr>
            <w:tcW w:w="848" w:type="pct"/>
            <w:tcBorders>
              <w:left w:val="nil"/>
              <w:bottom w:val="single" w:color="000000" w:sz="8"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m:oMathPara>
              <m:oMath>
                <m:r>
                  <m:rPr/>
                  <w:rPr>
                    <w:rFonts w:hint="eastAsia" w:ascii="Cambria Math" w:hAnsi="Cambria Math" w:eastAsia="仿宋" w:cs="仿宋"/>
                    <w:kern w:val="0"/>
                    <w:sz w:val="18"/>
                    <w:szCs w:val="18"/>
                  </w:rPr>
                  <m:t>ADTC_NS</m:t>
                </m:r>
              </m:oMath>
            </m:oMathPara>
          </w:p>
        </w:tc>
        <w:tc>
          <w:tcPr>
            <w:tcW w:w="1293" w:type="pct"/>
            <w:tcBorders>
              <w:left w:val="nil"/>
              <w:bottom w:val="single" w:color="000000" w:sz="8"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24"/>
                <w:sz w:val="18"/>
                <w:szCs w:val="18"/>
              </w:rPr>
            </w:pPr>
            <w:r>
              <w:rPr>
                <w:rFonts w:hint="eastAsia" w:ascii="仿宋" w:hAnsi="仿宋" w:eastAsia="仿宋" w:cs="仿宋"/>
                <w:kern w:val="24"/>
                <w:sz w:val="18"/>
                <w:szCs w:val="18"/>
              </w:rPr>
              <w:t>非国有企业援助项目</w:t>
            </w:r>
          </w:p>
        </w:tc>
        <w:tc>
          <w:tcPr>
            <w:tcW w:w="552" w:type="pct"/>
            <w:tcBorders>
              <w:left w:val="nil"/>
              <w:bottom w:val="single" w:color="000000" w:sz="8"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4,004</w:t>
            </w:r>
          </w:p>
        </w:tc>
        <w:tc>
          <w:tcPr>
            <w:tcW w:w="593" w:type="pct"/>
            <w:tcBorders>
              <w:left w:val="nil"/>
              <w:bottom w:val="single" w:color="000000" w:sz="8"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0.106</w:t>
            </w:r>
          </w:p>
        </w:tc>
        <w:tc>
          <w:tcPr>
            <w:tcW w:w="552" w:type="pct"/>
            <w:tcBorders>
              <w:left w:val="nil"/>
              <w:bottom w:val="single" w:color="000000" w:sz="8"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1.286</w:t>
            </w:r>
          </w:p>
        </w:tc>
        <w:tc>
          <w:tcPr>
            <w:tcW w:w="569" w:type="pct"/>
            <w:tcBorders>
              <w:left w:val="nil"/>
              <w:bottom w:val="single" w:color="000000" w:sz="8"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0</w:t>
            </w:r>
          </w:p>
        </w:tc>
        <w:tc>
          <w:tcPr>
            <w:tcW w:w="593" w:type="pct"/>
            <w:tcBorders>
              <w:left w:val="nil"/>
              <w:bottom w:val="single" w:color="000000" w:sz="8"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16.319</w:t>
            </w:r>
          </w:p>
        </w:tc>
      </w:tr>
    </w:tbl>
    <w:p>
      <w:pPr>
        <w:spacing w:line="360" w:lineRule="auto"/>
        <w:ind w:firstLine="420" w:firstLineChars="200"/>
        <w:rPr>
          <w:rFonts w:hint="eastAsia" w:ascii="仿宋" w:hAnsi="仿宋" w:eastAsia="仿宋" w:cs="仿宋"/>
          <w:sz w:val="21"/>
          <w:szCs w:val="21"/>
        </w:rPr>
      </w:pP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表</w:t>
      </w:r>
      <w:r>
        <w:rPr>
          <w:rFonts w:hint="eastAsia" w:ascii="仿宋" w:hAnsi="仿宋" w:eastAsia="仿宋" w:cs="仿宋"/>
          <w:sz w:val="21"/>
          <w:szCs w:val="21"/>
        </w:rPr>
        <w:t>II2</w:t>
      </w:r>
      <w:r>
        <w:rPr>
          <w:rFonts w:hint="eastAsia" w:ascii="仿宋" w:hAnsi="仿宋" w:eastAsia="仿宋" w:cs="仿宋"/>
          <w:sz w:val="21"/>
          <w:szCs w:val="21"/>
        </w:rPr>
        <w:t>报告了非</w:t>
      </w:r>
      <w:r>
        <w:rPr>
          <w:rFonts w:hint="eastAsia" w:ascii="仿宋" w:hAnsi="仿宋" w:eastAsia="仿宋" w:cs="仿宋"/>
          <w:sz w:val="21"/>
          <w:szCs w:val="21"/>
        </w:rPr>
        <w:t>农技中心援助资金流对非洲农业产出的</w:t>
      </w:r>
      <w:r>
        <w:rPr>
          <w:rFonts w:hint="eastAsia" w:ascii="仿宋" w:hAnsi="仿宋" w:eastAsia="仿宋" w:cs="仿宋"/>
          <w:sz w:val="21"/>
          <w:szCs w:val="21"/>
        </w:rPr>
        <w:t>回归结果。回归中得到</w:t>
      </w:r>
      <m:oMath>
        <m:r>
          <m:rPr/>
          <w:rPr>
            <w:rFonts w:hint="eastAsia" w:ascii="Cambria Math" w:hAnsi="Cambria Math" w:eastAsia="仿宋" w:cs="仿宋"/>
            <w:snapToGrid w:val="0"/>
            <w:kern w:val="0"/>
            <w:sz w:val="21"/>
            <w:szCs w:val="21"/>
          </w:rPr>
          <m:t>ATD</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C_AC</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Post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Crop</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w:t>
      </w:r>
      <m:oMath>
        <m:r>
          <m:rPr/>
          <w:rPr>
            <w:rFonts w:hint="eastAsia" w:ascii="Cambria Math" w:hAnsi="Cambria Math" w:eastAsia="仿宋" w:cs="仿宋"/>
            <w:snapToGrid w:val="0"/>
            <w:kern w:val="0"/>
            <w:sz w:val="21"/>
            <w:szCs w:val="21"/>
          </w:rPr>
          <m:t>ATD</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C_SOE</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Post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Crop</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和</w:t>
      </w:r>
      <m:oMath>
        <m:sSub>
          <m:sSubPr>
            <m:ctrlPr>
              <w:rPr>
                <w:rFonts w:hint="eastAsia" w:ascii="Cambria Math" w:hAnsi="Cambria Math" w:eastAsia="仿宋" w:cs="仿宋"/>
                <w:i/>
                <w:sz w:val="21"/>
                <w:szCs w:val="21"/>
              </w:rPr>
            </m:ctrlPr>
          </m:sSubPr>
          <m:e>
            <m:r>
              <m:rPr/>
              <w:rPr>
                <w:rFonts w:hint="eastAsia" w:ascii="Cambria Math" w:hAnsi="Cambria Math" w:eastAsia="仿宋" w:cs="仿宋"/>
                <w:snapToGrid w:val="0"/>
                <w:kern w:val="0"/>
                <w:sz w:val="21"/>
                <w:szCs w:val="21"/>
              </w:rPr>
              <m:t>ATDC_NS</m:t>
            </m:r>
            <m:ctrlPr>
              <w:rPr>
                <w:rFonts w:hint="eastAsia" w:ascii="Cambria Math" w:hAnsi="Cambria Math" w:eastAsia="仿宋" w:cs="仿宋"/>
                <w:i/>
                <w:sz w:val="21"/>
                <w:szCs w:val="21"/>
              </w:rPr>
            </m:ctrlPr>
          </m:e>
          <m:sub>
            <m:r>
              <m:rPr/>
              <w:rPr>
                <w:rFonts w:hint="eastAsia" w:ascii="Cambria Math" w:hAnsi="Cambria Math" w:eastAsia="仿宋" w:cs="仿宋"/>
                <w:sz w:val="21"/>
                <w:szCs w:val="21"/>
              </w:rPr>
              <m:t>r</m:t>
            </m:r>
            <m:ctrlPr>
              <w:rPr>
                <w:rFonts w:hint="eastAsia" w:ascii="Cambria Math" w:hAnsi="Cambria Math" w:eastAsia="仿宋" w:cs="仿宋"/>
                <w:i/>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Post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Crop</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三组三次交互项的结果。同样，第（1）</w:t>
      </w:r>
      <w:r>
        <w:rPr>
          <w:rFonts w:hint="eastAsia" w:ascii="仿宋" w:hAnsi="仿宋" w:eastAsia="仿宋" w:cs="仿宋"/>
          <w:sz w:val="21"/>
          <w:szCs w:val="21"/>
          <w:lang w:eastAsia="zh-CN"/>
        </w:rPr>
        <w:t>、</w:t>
      </w:r>
      <w:r>
        <w:rPr>
          <w:rFonts w:hint="eastAsia" w:ascii="仿宋" w:hAnsi="仿宋" w:eastAsia="仿宋" w:cs="仿宋"/>
          <w:sz w:val="21"/>
          <w:szCs w:val="21"/>
        </w:rPr>
        <w:t>（2）列</w:t>
      </w:r>
      <w:r>
        <w:rPr>
          <w:rFonts w:hint="eastAsia" w:ascii="仿宋" w:hAnsi="仿宋" w:eastAsia="仿宋" w:cs="仿宋"/>
          <w:sz w:val="21"/>
          <w:szCs w:val="21"/>
          <w:lang w:eastAsia="zh-CN"/>
        </w:rPr>
        <w:t>，</w:t>
      </w:r>
      <w:r>
        <w:rPr>
          <w:rFonts w:hint="eastAsia" w:ascii="仿宋" w:hAnsi="仿宋" w:eastAsia="仿宋" w:cs="仿宋"/>
          <w:sz w:val="21"/>
          <w:szCs w:val="21"/>
        </w:rPr>
        <w:t>第（3）</w:t>
      </w:r>
      <w:r>
        <w:rPr>
          <w:rFonts w:hint="eastAsia" w:ascii="仿宋" w:hAnsi="仿宋" w:eastAsia="仿宋" w:cs="仿宋"/>
          <w:sz w:val="21"/>
          <w:szCs w:val="21"/>
          <w:lang w:eastAsia="zh-CN"/>
        </w:rPr>
        <w:t>、</w:t>
      </w:r>
      <w:r>
        <w:rPr>
          <w:rFonts w:hint="eastAsia" w:ascii="仿宋" w:hAnsi="仿宋" w:eastAsia="仿宋" w:cs="仿宋"/>
          <w:sz w:val="21"/>
          <w:szCs w:val="21"/>
        </w:rPr>
        <w:t>（4）</w:t>
      </w:r>
      <w:r>
        <w:rPr>
          <w:rFonts w:hint="eastAsia" w:ascii="仿宋" w:hAnsi="仿宋" w:eastAsia="仿宋" w:cs="仿宋"/>
          <w:sz w:val="21"/>
          <w:szCs w:val="21"/>
          <w:lang w:eastAsia="zh-CN"/>
        </w:rPr>
        <w:t>，</w:t>
      </w:r>
      <w:r>
        <w:rPr>
          <w:rFonts w:hint="eastAsia" w:ascii="仿宋" w:hAnsi="仿宋" w:eastAsia="仿宋" w:cs="仿宋"/>
          <w:sz w:val="21"/>
          <w:szCs w:val="21"/>
        </w:rPr>
        <w:t>第（5）</w:t>
      </w:r>
      <w:r>
        <w:rPr>
          <w:rFonts w:hint="eastAsia" w:ascii="仿宋" w:hAnsi="仿宋" w:eastAsia="仿宋" w:cs="仿宋"/>
          <w:sz w:val="21"/>
          <w:szCs w:val="21"/>
          <w:lang w:eastAsia="zh-CN"/>
        </w:rPr>
        <w:t>、</w:t>
      </w:r>
      <w:r>
        <w:rPr>
          <w:rFonts w:hint="eastAsia" w:ascii="仿宋" w:hAnsi="仿宋" w:eastAsia="仿宋" w:cs="仿宋"/>
          <w:sz w:val="21"/>
          <w:szCs w:val="21"/>
        </w:rPr>
        <w:t>（6）列</w:t>
      </w:r>
      <w:r>
        <w:rPr>
          <w:rFonts w:hint="eastAsia" w:ascii="仿宋" w:hAnsi="仿宋" w:eastAsia="仿宋" w:cs="仿宋"/>
          <w:sz w:val="21"/>
          <w:szCs w:val="21"/>
          <w:lang w:eastAsia="zh-CN"/>
        </w:rPr>
        <w:t>，</w:t>
      </w:r>
      <w:r>
        <w:rPr>
          <w:rFonts w:hint="eastAsia" w:ascii="仿宋" w:hAnsi="仿宋" w:eastAsia="仿宋" w:cs="仿宋"/>
          <w:sz w:val="21"/>
          <w:szCs w:val="21"/>
        </w:rPr>
        <w:t>第（7）</w:t>
      </w:r>
      <w:r>
        <w:rPr>
          <w:rFonts w:hint="eastAsia" w:ascii="仿宋" w:hAnsi="仿宋" w:eastAsia="仿宋" w:cs="仿宋"/>
          <w:sz w:val="21"/>
          <w:szCs w:val="21"/>
          <w:lang w:eastAsia="zh-CN"/>
        </w:rPr>
        <w:t>、</w:t>
      </w:r>
      <w:r>
        <w:rPr>
          <w:rFonts w:hint="eastAsia" w:ascii="仿宋" w:hAnsi="仿宋" w:eastAsia="仿宋" w:cs="仿宋"/>
          <w:sz w:val="21"/>
          <w:szCs w:val="21"/>
        </w:rPr>
        <w:t>（8）列分别从</w:t>
      </w:r>
      <w:r>
        <w:rPr>
          <w:rFonts w:hint="eastAsia" w:ascii="仿宋" w:hAnsi="仿宋" w:eastAsia="仿宋" w:cs="仿宋"/>
          <w:sz w:val="21"/>
          <w:szCs w:val="21"/>
        </w:rPr>
        <w:t>援助来源多样化评级、援助附加资源数、援助字段完整性评级、援助投入资金额度</w:t>
      </w:r>
      <w:r>
        <w:rPr>
          <w:rFonts w:hint="eastAsia" w:ascii="仿宋" w:hAnsi="仿宋" w:eastAsia="仿宋" w:cs="仿宋"/>
          <w:sz w:val="21"/>
          <w:szCs w:val="21"/>
        </w:rPr>
        <w:t>四个方面，检验了</w:t>
      </w:r>
      <w:r>
        <w:rPr>
          <w:rFonts w:hint="eastAsia" w:ascii="仿宋" w:hAnsi="仿宋" w:eastAsia="仿宋" w:cs="仿宋"/>
          <w:sz w:val="21"/>
          <w:szCs w:val="21"/>
        </w:rPr>
        <w:t>援助实施机构对</w:t>
      </w:r>
      <w:r>
        <w:rPr>
          <w:rFonts w:hint="eastAsia" w:ascii="仿宋" w:hAnsi="仿宋" w:eastAsia="仿宋" w:cs="仿宋"/>
          <w:sz w:val="21"/>
          <w:szCs w:val="21"/>
        </w:rPr>
        <w:t>收获面积与产量的作用。模型添加其他国家层面控制变量、</w:t>
      </w:r>
      <w:r>
        <w:rPr>
          <w:rFonts w:hint="eastAsia" w:ascii="仿宋" w:hAnsi="仿宋" w:eastAsia="仿宋" w:cs="仿宋"/>
          <w:sz w:val="21"/>
          <w:szCs w:val="21"/>
        </w:rPr>
        <w:t>国别</w:t>
      </w:r>
      <w:r>
        <w:rPr>
          <w:rFonts w:hint="eastAsia" w:ascii="仿宋" w:hAnsi="仿宋" w:eastAsia="仿宋" w:cs="仿宋"/>
          <w:sz w:val="21"/>
          <w:szCs w:val="21"/>
        </w:rPr>
        <w:t>×</w:t>
      </w:r>
      <w:r>
        <w:rPr>
          <w:rFonts w:hint="eastAsia" w:ascii="仿宋" w:hAnsi="仿宋" w:eastAsia="仿宋" w:cs="仿宋"/>
          <w:sz w:val="21"/>
          <w:szCs w:val="21"/>
        </w:rPr>
        <w:t>年份固定效应、作物</w:t>
      </w:r>
      <w:r>
        <w:rPr>
          <w:rFonts w:hint="eastAsia" w:ascii="仿宋" w:hAnsi="仿宋" w:eastAsia="仿宋" w:cs="仿宋"/>
          <w:sz w:val="21"/>
          <w:szCs w:val="21"/>
        </w:rPr>
        <w:t>×</w:t>
      </w:r>
      <w:r>
        <w:rPr>
          <w:rFonts w:hint="eastAsia" w:ascii="仿宋" w:hAnsi="仿宋" w:eastAsia="仿宋" w:cs="仿宋"/>
          <w:sz w:val="21"/>
          <w:szCs w:val="21"/>
        </w:rPr>
        <w:t>年份固定效应</w:t>
      </w:r>
      <w:r>
        <w:rPr>
          <w:rFonts w:hint="eastAsia" w:ascii="仿宋" w:hAnsi="仿宋" w:eastAsia="仿宋" w:cs="仿宋"/>
          <w:sz w:val="21"/>
          <w:szCs w:val="21"/>
          <w:lang w:eastAsia="zh-CN"/>
        </w:rPr>
        <w:t>，</w:t>
      </w:r>
      <w:r>
        <w:rPr>
          <w:rFonts w:hint="eastAsia" w:ascii="仿宋" w:hAnsi="仿宋" w:eastAsia="仿宋" w:cs="仿宋"/>
          <w:sz w:val="21"/>
          <w:szCs w:val="21"/>
        </w:rPr>
        <w:t>以及国别</w:t>
      </w:r>
      <w:r>
        <w:rPr>
          <w:rFonts w:hint="eastAsia" w:ascii="仿宋" w:hAnsi="仿宋" w:eastAsia="仿宋" w:cs="仿宋"/>
          <w:sz w:val="21"/>
          <w:szCs w:val="21"/>
        </w:rPr>
        <w:t>×</w:t>
      </w:r>
      <w:r>
        <w:rPr>
          <w:rFonts w:hint="eastAsia" w:ascii="仿宋" w:hAnsi="仿宋" w:eastAsia="仿宋" w:cs="仿宋"/>
          <w:sz w:val="21"/>
          <w:szCs w:val="21"/>
        </w:rPr>
        <w:t>作物</w:t>
      </w:r>
      <w:r>
        <w:rPr>
          <w:rFonts w:hint="eastAsia" w:ascii="仿宋" w:hAnsi="仿宋" w:eastAsia="仿宋" w:cs="仿宋"/>
          <w:sz w:val="21"/>
          <w:szCs w:val="21"/>
        </w:rPr>
        <w:t>固定效应，所有回归模型都统一采用了</w:t>
      </w:r>
      <w:r>
        <w:rPr>
          <w:rFonts w:hint="eastAsia" w:ascii="仿宋" w:hAnsi="仿宋" w:eastAsia="仿宋" w:cs="仿宋"/>
          <w:sz w:val="21"/>
          <w:szCs w:val="21"/>
        </w:rPr>
        <w:t>地区</w:t>
      </w:r>
      <w:r>
        <w:rPr>
          <w:rFonts w:hint="eastAsia" w:ascii="仿宋" w:hAnsi="仿宋" w:eastAsia="仿宋" w:cs="仿宋"/>
          <w:sz w:val="21"/>
          <w:szCs w:val="21"/>
        </w:rPr>
        <w:t>层面的聚类标准误差。</w:t>
      </w:r>
    </w:p>
    <w:p>
      <w:pPr>
        <w:widowControl/>
        <w:spacing w:line="360" w:lineRule="auto"/>
        <w:jc w:val="center"/>
        <w:rPr>
          <w:rFonts w:hint="eastAsia" w:ascii="宋体" w:hAnsi="宋体" w:eastAsia="宋体" w:cs="宋体"/>
          <w:b/>
          <w:bCs/>
          <w:sz w:val="20"/>
          <w:szCs w:val="20"/>
        </w:rPr>
      </w:pPr>
      <w:bookmarkStart w:id="3" w:name="_Hlk90999525"/>
      <w:r>
        <w:rPr>
          <w:rFonts w:hint="eastAsia" w:ascii="宋体" w:hAnsi="宋体" w:eastAsia="宋体" w:cs="宋体"/>
          <w:b/>
          <w:bCs/>
          <w:sz w:val="20"/>
          <w:szCs w:val="20"/>
        </w:rPr>
        <w:t>表II2  援非农技中心</w:t>
      </w:r>
      <w:r>
        <w:rPr>
          <w:rFonts w:hint="eastAsia" w:ascii="宋体" w:hAnsi="宋体" w:eastAsia="宋体" w:cs="宋体"/>
          <w:b/>
          <w:bCs/>
          <w:snapToGrid w:val="0"/>
          <w:kern w:val="0"/>
          <w:sz w:val="20"/>
          <w:szCs w:val="20"/>
        </w:rPr>
        <w:t>实施机构对粮食作物产出的影响</w:t>
      </w:r>
      <w:bookmarkEnd w:id="3"/>
      <w:r>
        <w:rPr>
          <w:rFonts w:hint="eastAsia" w:ascii="宋体" w:hAnsi="宋体" w:eastAsia="宋体" w:cs="宋体"/>
          <w:b/>
          <w:bCs/>
          <w:snapToGrid w:val="0"/>
          <w:kern w:val="0"/>
          <w:sz w:val="20"/>
          <w:szCs w:val="20"/>
        </w:rPr>
        <w:t xml:space="preserve"> </w:t>
      </w:r>
    </w:p>
    <w:tbl>
      <w:tblPr>
        <w:tblStyle w:val="8"/>
        <w:tblW w:w="6029" w:type="pct"/>
        <w:jc w:val="center"/>
        <w:tblLayout w:type="fixed"/>
        <w:tblCellMar>
          <w:top w:w="0" w:type="dxa"/>
          <w:left w:w="108" w:type="dxa"/>
          <w:bottom w:w="0" w:type="dxa"/>
          <w:right w:w="108" w:type="dxa"/>
        </w:tblCellMar>
      </w:tblPr>
      <w:tblGrid>
        <w:gridCol w:w="2747"/>
        <w:gridCol w:w="1025"/>
        <w:gridCol w:w="958"/>
        <w:gridCol w:w="927"/>
        <w:gridCol w:w="931"/>
        <w:gridCol w:w="931"/>
        <w:gridCol w:w="915"/>
        <w:gridCol w:w="950"/>
        <w:gridCol w:w="892"/>
      </w:tblGrid>
      <w:tr>
        <w:tblPrEx>
          <w:tblCellMar>
            <w:top w:w="0" w:type="dxa"/>
            <w:left w:w="108" w:type="dxa"/>
            <w:bottom w:w="0" w:type="dxa"/>
            <w:right w:w="108" w:type="dxa"/>
          </w:tblCellMar>
        </w:tblPrEx>
        <w:trPr>
          <w:trHeight w:val="296" w:hRule="atLeast"/>
          <w:jc w:val="center"/>
        </w:trPr>
        <w:tc>
          <w:tcPr>
            <w:tcW w:w="1337" w:type="pct"/>
            <w:tcBorders>
              <w:top w:val="single" w:color="auto" w:sz="8" w:space="0"/>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bookmarkStart w:id="4" w:name="_Hlk90999500"/>
          </w:p>
        </w:tc>
        <w:tc>
          <w:tcPr>
            <w:tcW w:w="965" w:type="pct"/>
            <w:gridSpan w:val="2"/>
            <w:tcBorders>
              <w:top w:val="single" w:color="auto" w:sz="8" w:space="0"/>
              <w:left w:val="nil"/>
              <w:bottom w:val="single" w:color="auto" w:sz="4"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Triangulation</w:t>
            </w:r>
          </w:p>
        </w:tc>
        <w:tc>
          <w:tcPr>
            <w:tcW w:w="904" w:type="pct"/>
            <w:gridSpan w:val="2"/>
            <w:tcBorders>
              <w:top w:val="single" w:color="auto" w:sz="8" w:space="0"/>
              <w:left w:val="nil"/>
              <w:bottom w:val="single" w:color="auto" w:sz="4"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Count</w:t>
            </w:r>
          </w:p>
        </w:tc>
        <w:tc>
          <w:tcPr>
            <w:tcW w:w="898" w:type="pct"/>
            <w:gridSpan w:val="2"/>
            <w:tcBorders>
              <w:top w:val="single" w:color="auto" w:sz="8" w:space="0"/>
              <w:left w:val="nil"/>
              <w:bottom w:val="single" w:color="auto" w:sz="4"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Field</w:t>
            </w:r>
          </w:p>
        </w:tc>
        <w:tc>
          <w:tcPr>
            <w:tcW w:w="897" w:type="pct"/>
            <w:gridSpan w:val="2"/>
            <w:tcBorders>
              <w:top w:val="single" w:color="auto" w:sz="8" w:space="0"/>
              <w:left w:val="nil"/>
              <w:bottom w:val="single" w:color="auto" w:sz="4"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USD</w:t>
            </w:r>
          </w:p>
        </w:tc>
      </w:tr>
      <w:tr>
        <w:tblPrEx>
          <w:tblCellMar>
            <w:top w:w="0" w:type="dxa"/>
            <w:left w:w="108" w:type="dxa"/>
            <w:bottom w:w="0" w:type="dxa"/>
            <w:right w:w="108" w:type="dxa"/>
          </w:tblCellMar>
        </w:tblPrEx>
        <w:trPr>
          <w:trHeight w:val="281" w:hRule="atLeast"/>
          <w:jc w:val="center"/>
        </w:trPr>
        <w:tc>
          <w:tcPr>
            <w:tcW w:w="1337" w:type="pct"/>
            <w:tcBorders>
              <w:top w:val="nil"/>
              <w:left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变量</w:t>
            </w:r>
          </w:p>
        </w:tc>
        <w:tc>
          <w:tcPr>
            <w:tcW w:w="499" w:type="pct"/>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m:oMathPara>
              <m:oMath>
                <m:r>
                  <m:rPr/>
                  <w:rPr>
                    <w:rFonts w:hint="eastAsia" w:ascii="Cambria Math" w:hAnsi="Cambria Math" w:eastAsia="仿宋" w:cs="仿宋"/>
                    <w:kern w:val="24"/>
                    <w:sz w:val="18"/>
                    <w:szCs w:val="18"/>
                  </w:rPr>
                  <m:t>Area</m:t>
                </m:r>
              </m:oMath>
            </m:oMathPara>
          </w:p>
        </w:tc>
        <w:tc>
          <w:tcPr>
            <w:tcW w:w="465" w:type="pct"/>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m:oMathPara>
              <m:oMath>
                <m:r>
                  <m:rPr/>
                  <w:rPr>
                    <w:rFonts w:hint="eastAsia" w:ascii="Cambria Math" w:hAnsi="Cambria Math" w:eastAsia="仿宋" w:cs="仿宋"/>
                    <w:kern w:val="24"/>
                    <w:sz w:val="18"/>
                    <w:szCs w:val="18"/>
                  </w:rPr>
                  <m:t>Prod</m:t>
                </m:r>
              </m:oMath>
            </m:oMathPara>
          </w:p>
        </w:tc>
        <w:tc>
          <w:tcPr>
            <w:tcW w:w="451" w:type="pct"/>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m:oMathPara>
              <m:oMath>
                <m:r>
                  <m:rPr/>
                  <w:rPr>
                    <w:rFonts w:hint="eastAsia" w:ascii="Cambria Math" w:hAnsi="Cambria Math" w:eastAsia="仿宋" w:cs="仿宋"/>
                    <w:kern w:val="24"/>
                    <w:sz w:val="18"/>
                    <w:szCs w:val="18"/>
                  </w:rPr>
                  <m:t>Area</m:t>
                </m:r>
              </m:oMath>
            </m:oMathPara>
          </w:p>
        </w:tc>
        <w:tc>
          <w:tcPr>
            <w:tcW w:w="453" w:type="pct"/>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m:oMathPara>
              <m:oMath>
                <m:r>
                  <m:rPr/>
                  <w:rPr>
                    <w:rFonts w:hint="eastAsia" w:ascii="Cambria Math" w:hAnsi="Cambria Math" w:eastAsia="仿宋" w:cs="仿宋"/>
                    <w:kern w:val="24"/>
                    <w:sz w:val="18"/>
                    <w:szCs w:val="18"/>
                  </w:rPr>
                  <m:t>Prod</m:t>
                </m:r>
              </m:oMath>
            </m:oMathPara>
          </w:p>
        </w:tc>
        <w:tc>
          <w:tcPr>
            <w:tcW w:w="453" w:type="pct"/>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m:oMathPara>
              <m:oMath>
                <m:r>
                  <m:rPr/>
                  <w:rPr>
                    <w:rFonts w:hint="eastAsia" w:ascii="Cambria Math" w:hAnsi="Cambria Math" w:eastAsia="仿宋" w:cs="仿宋"/>
                    <w:kern w:val="24"/>
                    <w:sz w:val="18"/>
                    <w:szCs w:val="18"/>
                  </w:rPr>
                  <m:t>Area</m:t>
                </m:r>
              </m:oMath>
            </m:oMathPara>
          </w:p>
        </w:tc>
        <w:tc>
          <w:tcPr>
            <w:tcW w:w="445" w:type="pct"/>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m:oMathPara>
              <m:oMath>
                <m:r>
                  <m:rPr/>
                  <w:rPr>
                    <w:rFonts w:hint="eastAsia" w:ascii="Cambria Math" w:hAnsi="Cambria Math" w:eastAsia="仿宋" w:cs="仿宋"/>
                    <w:kern w:val="24"/>
                    <w:sz w:val="18"/>
                    <w:szCs w:val="18"/>
                  </w:rPr>
                  <m:t>Prod</m:t>
                </m:r>
              </m:oMath>
            </m:oMathPara>
          </w:p>
        </w:tc>
        <w:tc>
          <w:tcPr>
            <w:tcW w:w="462" w:type="pct"/>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m:oMathPara>
              <m:oMath>
                <m:r>
                  <m:rPr/>
                  <w:rPr>
                    <w:rFonts w:hint="eastAsia" w:ascii="Cambria Math" w:hAnsi="Cambria Math" w:eastAsia="仿宋" w:cs="仿宋"/>
                    <w:kern w:val="24"/>
                    <w:sz w:val="18"/>
                    <w:szCs w:val="18"/>
                  </w:rPr>
                  <m:t>Area</m:t>
                </m:r>
              </m:oMath>
            </m:oMathPara>
          </w:p>
        </w:tc>
        <w:tc>
          <w:tcPr>
            <w:tcW w:w="435" w:type="pct"/>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m:oMathPara>
              <m:oMath>
                <m:r>
                  <m:rPr/>
                  <w:rPr>
                    <w:rFonts w:hint="eastAsia" w:ascii="Cambria Math" w:hAnsi="Cambria Math" w:eastAsia="仿宋" w:cs="仿宋"/>
                    <w:kern w:val="24"/>
                    <w:sz w:val="18"/>
                    <w:szCs w:val="18"/>
                  </w:rPr>
                  <m:t>Prod</m:t>
                </m:r>
              </m:oMath>
            </m:oMathPara>
          </w:p>
        </w:tc>
      </w:tr>
      <w:tr>
        <w:tblPrEx>
          <w:tblCellMar>
            <w:top w:w="0" w:type="dxa"/>
            <w:left w:w="108" w:type="dxa"/>
            <w:bottom w:w="0" w:type="dxa"/>
            <w:right w:w="108" w:type="dxa"/>
          </w:tblCellMar>
        </w:tblPrEx>
        <w:trPr>
          <w:trHeight w:val="296" w:hRule="atLeast"/>
          <w:jc w:val="center"/>
        </w:trPr>
        <w:tc>
          <w:tcPr>
            <w:tcW w:w="1337" w:type="pct"/>
            <w:tcBorders>
              <w:top w:val="nil"/>
              <w:left w:val="nil"/>
              <w:bottom w:val="single" w:color="auto" w:sz="4"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p>
        </w:tc>
        <w:tc>
          <w:tcPr>
            <w:tcW w:w="499" w:type="pct"/>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465" w:type="pct"/>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451" w:type="pct"/>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(3)</w:t>
            </w:r>
          </w:p>
        </w:tc>
        <w:tc>
          <w:tcPr>
            <w:tcW w:w="453" w:type="pct"/>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(4)</w:t>
            </w:r>
          </w:p>
        </w:tc>
        <w:tc>
          <w:tcPr>
            <w:tcW w:w="453" w:type="pct"/>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c>
          <w:tcPr>
            <w:tcW w:w="445" w:type="pct"/>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(6)</w:t>
            </w:r>
          </w:p>
        </w:tc>
        <w:tc>
          <w:tcPr>
            <w:tcW w:w="462" w:type="pct"/>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(7)</w:t>
            </w:r>
          </w:p>
        </w:tc>
        <w:tc>
          <w:tcPr>
            <w:tcW w:w="435" w:type="pct"/>
            <w:tcBorders>
              <w:top w:val="single" w:color="auto" w:sz="4" w:space="0"/>
              <w:left w:val="nil"/>
              <w:bottom w:val="single" w:color="auto" w:sz="4"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(8)</w:t>
            </w:r>
          </w:p>
        </w:tc>
      </w:tr>
      <w:tr>
        <w:tblPrEx>
          <w:tblCellMar>
            <w:top w:w="0" w:type="dxa"/>
            <w:left w:w="108" w:type="dxa"/>
            <w:bottom w:w="0" w:type="dxa"/>
            <w:right w:w="108" w:type="dxa"/>
          </w:tblCellMar>
        </w:tblPrEx>
        <w:trPr>
          <w:trHeight w:val="281" w:hRule="atLeast"/>
          <w:jc w:val="center"/>
        </w:trPr>
        <w:tc>
          <w:tcPr>
            <w:tcW w:w="1337" w:type="pct"/>
            <w:tcBorders>
              <w:top w:val="single" w:color="auto" w:sz="4" w:space="0"/>
              <w:left w:val="nil"/>
              <w:bottom w:val="nil"/>
              <w:right w:val="nil"/>
            </w:tcBorders>
            <w:shd w:val="clear" w:color="auto" w:fill="auto"/>
            <w:noWrap/>
            <w:vAlign w:val="center"/>
          </w:tcPr>
          <w:p>
            <w:pPr>
              <w:widowControl/>
              <w:spacing w:line="360" w:lineRule="auto"/>
              <w:jc w:val="left"/>
              <w:rPr>
                <w:rFonts w:hint="eastAsia" w:ascii="仿宋" w:hAnsi="仿宋" w:eastAsia="仿宋" w:cs="仿宋"/>
                <w:kern w:val="0"/>
                <w:sz w:val="18"/>
                <w:szCs w:val="18"/>
              </w:rPr>
            </w:pPr>
            <m:oMathPara>
              <m:oMath>
                <m:r>
                  <m:rPr/>
                  <w:rPr>
                    <w:rFonts w:hint="eastAsia" w:ascii="Cambria Math" w:hAnsi="Cambria Math" w:eastAsia="仿宋" w:cs="仿宋"/>
                    <w:snapToGrid w:val="0"/>
                    <w:kern w:val="0"/>
                    <w:sz w:val="18"/>
                    <w:szCs w:val="18"/>
                  </w:rPr>
                  <m:t>ATD</m:t>
                </m:r>
                <m:sSub>
                  <m:sSubPr>
                    <m:ctrlPr>
                      <w:rPr>
                        <w:rFonts w:hint="eastAsia" w:ascii="Cambria Math" w:hAnsi="Cambria Math" w:eastAsia="仿宋" w:cs="仿宋"/>
                        <w:i/>
                        <w:snapToGrid w:val="0"/>
                        <w:kern w:val="0"/>
                        <w:sz w:val="18"/>
                        <w:szCs w:val="18"/>
                      </w:rPr>
                    </m:ctrlPr>
                  </m:sSubPr>
                  <m:e>
                    <m:r>
                      <m:rPr/>
                      <w:rPr>
                        <w:rFonts w:hint="eastAsia" w:ascii="Cambria Math" w:hAnsi="Cambria Math" w:eastAsia="仿宋" w:cs="仿宋"/>
                        <w:snapToGrid w:val="0"/>
                        <w:kern w:val="0"/>
                        <w:sz w:val="18"/>
                        <w:szCs w:val="18"/>
                      </w:rPr>
                      <m:t>C_AC</m:t>
                    </m:r>
                    <m:ctrlPr>
                      <w:rPr>
                        <w:rFonts w:hint="eastAsia" w:ascii="Cambria Math" w:hAnsi="Cambria Math" w:eastAsia="仿宋" w:cs="仿宋"/>
                        <w:i/>
                        <w:snapToGrid w:val="0"/>
                        <w:kern w:val="0"/>
                        <w:sz w:val="18"/>
                        <w:szCs w:val="18"/>
                      </w:rPr>
                    </m:ctrlPr>
                  </m:e>
                  <m:sub>
                    <m:r>
                      <m:rPr/>
                      <w:rPr>
                        <w:rFonts w:hint="eastAsia" w:ascii="Cambria Math" w:hAnsi="Cambria Math" w:eastAsia="仿宋" w:cs="仿宋"/>
                        <w:snapToGrid w:val="0"/>
                        <w:kern w:val="0"/>
                        <w:sz w:val="18"/>
                        <w:szCs w:val="18"/>
                      </w:rPr>
                      <m:t>r</m:t>
                    </m:r>
                    <m:ctrlPr>
                      <w:rPr>
                        <w:rFonts w:hint="eastAsia" w:ascii="Cambria Math" w:hAnsi="Cambria Math" w:eastAsia="仿宋" w:cs="仿宋"/>
                        <w:i/>
                        <w:snapToGrid w:val="0"/>
                        <w:kern w:val="0"/>
                        <w:sz w:val="18"/>
                        <w:szCs w:val="18"/>
                      </w:rPr>
                    </m:ctrlPr>
                  </m:sub>
                </m:sSub>
                <m:r>
                  <m:rPr/>
                  <w:rPr>
                    <w:rFonts w:hint="eastAsia" w:ascii="Cambria Math" w:hAnsi="Cambria Math" w:eastAsia="仿宋" w:cs="仿宋"/>
                    <w:snapToGrid w:val="0"/>
                    <w:kern w:val="0"/>
                    <w:sz w:val="18"/>
                    <w:szCs w:val="18"/>
                  </w:rPr>
                  <m:t>×</m:t>
                </m:r>
                <m:sSub>
                  <m:sSubPr>
                    <m:ctrlPr>
                      <w:rPr>
                        <w:rFonts w:hint="eastAsia" w:ascii="Cambria Math" w:hAnsi="Cambria Math" w:eastAsia="仿宋" w:cs="仿宋"/>
                        <w:i/>
                        <w:snapToGrid w:val="0"/>
                        <w:kern w:val="0"/>
                        <w:sz w:val="18"/>
                        <w:szCs w:val="18"/>
                      </w:rPr>
                    </m:ctrlPr>
                  </m:sSubPr>
                  <m:e>
                    <m:r>
                      <m:rPr/>
                      <w:rPr>
                        <w:rFonts w:hint="eastAsia" w:ascii="Cambria Math" w:hAnsi="Cambria Math" w:eastAsia="仿宋" w:cs="仿宋"/>
                        <w:snapToGrid w:val="0"/>
                        <w:kern w:val="0"/>
                        <w:sz w:val="18"/>
                        <w:szCs w:val="18"/>
                      </w:rPr>
                      <m:t>Post</m:t>
                    </m:r>
                    <m:ctrlPr>
                      <w:rPr>
                        <w:rFonts w:hint="eastAsia" w:ascii="Cambria Math" w:hAnsi="Cambria Math" w:eastAsia="仿宋" w:cs="仿宋"/>
                        <w:i/>
                        <w:snapToGrid w:val="0"/>
                        <w:kern w:val="0"/>
                        <w:sz w:val="18"/>
                        <w:szCs w:val="18"/>
                      </w:rPr>
                    </m:ctrlPr>
                  </m:e>
                  <m:sub>
                    <m:r>
                      <m:rPr/>
                      <w:rPr>
                        <w:rFonts w:hint="eastAsia" w:ascii="Cambria Math" w:hAnsi="Cambria Math" w:eastAsia="仿宋" w:cs="仿宋"/>
                        <w:snapToGrid w:val="0"/>
                        <w:kern w:val="0"/>
                        <w:sz w:val="18"/>
                        <w:szCs w:val="18"/>
                      </w:rPr>
                      <m:t>t</m:t>
                    </m:r>
                    <m:ctrlPr>
                      <w:rPr>
                        <w:rFonts w:hint="eastAsia" w:ascii="Cambria Math" w:hAnsi="Cambria Math" w:eastAsia="仿宋" w:cs="仿宋"/>
                        <w:i/>
                        <w:snapToGrid w:val="0"/>
                        <w:kern w:val="0"/>
                        <w:sz w:val="18"/>
                        <w:szCs w:val="18"/>
                      </w:rPr>
                    </m:ctrlPr>
                  </m:sub>
                </m:sSub>
                <m:r>
                  <m:rPr/>
                  <w:rPr>
                    <w:rFonts w:hint="eastAsia" w:ascii="Cambria Math" w:hAnsi="Cambria Math" w:eastAsia="仿宋" w:cs="仿宋"/>
                    <w:snapToGrid w:val="0"/>
                    <w:kern w:val="0"/>
                    <w:sz w:val="18"/>
                    <w:szCs w:val="18"/>
                  </w:rPr>
                  <m:t>×</m:t>
                </m:r>
                <m:sSub>
                  <m:sSubPr>
                    <m:ctrlPr>
                      <w:rPr>
                        <w:rFonts w:hint="eastAsia" w:ascii="Cambria Math" w:hAnsi="Cambria Math" w:eastAsia="仿宋" w:cs="仿宋"/>
                        <w:i/>
                        <w:snapToGrid w:val="0"/>
                        <w:kern w:val="0"/>
                        <w:sz w:val="18"/>
                        <w:szCs w:val="18"/>
                      </w:rPr>
                    </m:ctrlPr>
                  </m:sSubPr>
                  <m:e>
                    <m:r>
                      <m:rPr/>
                      <w:rPr>
                        <w:rFonts w:hint="eastAsia" w:ascii="Cambria Math" w:hAnsi="Cambria Math" w:eastAsia="仿宋" w:cs="仿宋"/>
                        <w:snapToGrid w:val="0"/>
                        <w:kern w:val="0"/>
                        <w:sz w:val="18"/>
                        <w:szCs w:val="18"/>
                      </w:rPr>
                      <m:t>Crop</m:t>
                    </m:r>
                    <m:ctrlPr>
                      <w:rPr>
                        <w:rFonts w:hint="eastAsia" w:ascii="Cambria Math" w:hAnsi="Cambria Math" w:eastAsia="仿宋" w:cs="仿宋"/>
                        <w:i/>
                        <w:snapToGrid w:val="0"/>
                        <w:kern w:val="0"/>
                        <w:sz w:val="18"/>
                        <w:szCs w:val="18"/>
                      </w:rPr>
                    </m:ctrlPr>
                  </m:e>
                  <m:sub>
                    <m:r>
                      <m:rPr/>
                      <w:rPr>
                        <w:rFonts w:hint="eastAsia" w:ascii="Cambria Math" w:hAnsi="Cambria Math" w:eastAsia="仿宋" w:cs="仿宋"/>
                        <w:snapToGrid w:val="0"/>
                        <w:kern w:val="0"/>
                        <w:sz w:val="18"/>
                        <w:szCs w:val="18"/>
                      </w:rPr>
                      <m:t>i</m:t>
                    </m:r>
                    <m:ctrlPr>
                      <w:rPr>
                        <w:rFonts w:hint="eastAsia" w:ascii="Cambria Math" w:hAnsi="Cambria Math" w:eastAsia="仿宋" w:cs="仿宋"/>
                        <w:i/>
                        <w:snapToGrid w:val="0"/>
                        <w:kern w:val="0"/>
                        <w:sz w:val="18"/>
                        <w:szCs w:val="18"/>
                      </w:rPr>
                    </m:ctrlPr>
                  </m:sub>
                </m:sSub>
              </m:oMath>
            </m:oMathPara>
          </w:p>
        </w:tc>
        <w:tc>
          <w:tcPr>
            <w:tcW w:w="499" w:type="pct"/>
            <w:tcBorders>
              <w:top w:val="single" w:color="auto" w:sz="4" w:space="0"/>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-0.082</w:t>
            </w:r>
            <w:r>
              <w:rPr>
                <w:rFonts w:hint="eastAsia" w:ascii="仿宋" w:hAnsi="仿宋" w:eastAsia="仿宋" w:cs="仿宋"/>
                <w:kern w:val="0"/>
                <w:sz w:val="18"/>
                <w:szCs w:val="18"/>
                <w:vertAlign w:val="superscript"/>
              </w:rPr>
              <w:t>***</w:t>
            </w:r>
          </w:p>
        </w:tc>
        <w:tc>
          <w:tcPr>
            <w:tcW w:w="465" w:type="pct"/>
            <w:tcBorders>
              <w:top w:val="single" w:color="auto" w:sz="4" w:space="0"/>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-0.062</w:t>
            </w:r>
            <w:r>
              <w:rPr>
                <w:rFonts w:hint="eastAsia" w:ascii="仿宋" w:hAnsi="仿宋" w:eastAsia="仿宋" w:cs="仿宋"/>
                <w:kern w:val="0"/>
                <w:sz w:val="18"/>
                <w:szCs w:val="18"/>
                <w:vertAlign w:val="superscript"/>
              </w:rPr>
              <w:t>*</w:t>
            </w:r>
          </w:p>
        </w:tc>
        <w:tc>
          <w:tcPr>
            <w:tcW w:w="451" w:type="pct"/>
            <w:tcBorders>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-0.067</w:t>
            </w:r>
            <w:r>
              <w:rPr>
                <w:rFonts w:hint="eastAsia" w:ascii="仿宋" w:hAnsi="仿宋" w:eastAsia="仿宋" w:cs="仿宋"/>
                <w:kern w:val="0"/>
                <w:sz w:val="18"/>
                <w:szCs w:val="18"/>
                <w:vertAlign w:val="superscript"/>
              </w:rPr>
              <w:t>**</w:t>
            </w:r>
          </w:p>
        </w:tc>
        <w:tc>
          <w:tcPr>
            <w:tcW w:w="453" w:type="pct"/>
            <w:tcBorders>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-0.052</w:t>
            </w:r>
          </w:p>
        </w:tc>
        <w:tc>
          <w:tcPr>
            <w:tcW w:w="453" w:type="pct"/>
            <w:tcBorders>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-0.053</w:t>
            </w:r>
          </w:p>
        </w:tc>
        <w:tc>
          <w:tcPr>
            <w:tcW w:w="445" w:type="pct"/>
            <w:tcBorders>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-0.042</w:t>
            </w:r>
          </w:p>
        </w:tc>
        <w:tc>
          <w:tcPr>
            <w:tcW w:w="462" w:type="pct"/>
            <w:tcBorders>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-0.029</w:t>
            </w:r>
          </w:p>
        </w:tc>
        <w:tc>
          <w:tcPr>
            <w:tcW w:w="435" w:type="pct"/>
            <w:tcBorders>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-0.023</w:t>
            </w:r>
          </w:p>
        </w:tc>
      </w:tr>
      <w:tr>
        <w:tblPrEx>
          <w:tblCellMar>
            <w:top w:w="0" w:type="dxa"/>
            <w:left w:w="108" w:type="dxa"/>
            <w:bottom w:w="0" w:type="dxa"/>
            <w:right w:w="108" w:type="dxa"/>
          </w:tblCellMar>
        </w:tblPrEx>
        <w:trPr>
          <w:trHeight w:val="281" w:hRule="atLeast"/>
          <w:jc w:val="center"/>
        </w:trPr>
        <w:tc>
          <w:tcPr>
            <w:tcW w:w="1337" w:type="pct"/>
            <w:tcBorders>
              <w:top w:val="nil"/>
              <w:left w:val="nil"/>
              <w:bottom w:val="nil"/>
              <w:right w:val="nil"/>
            </w:tcBorders>
            <w:shd w:val="clear" w:color="auto" w:fill="auto"/>
            <w:noWrap/>
            <w:vAlign w:val="center"/>
          </w:tcPr>
          <w:p>
            <w:pPr>
              <w:widowControl/>
              <w:spacing w:line="360" w:lineRule="auto"/>
              <w:jc w:val="left"/>
              <w:rPr>
                <w:rFonts w:hint="eastAsia" w:ascii="仿宋" w:hAnsi="仿宋" w:eastAsia="仿宋" w:cs="仿宋"/>
                <w:kern w:val="0"/>
                <w:sz w:val="18"/>
                <w:szCs w:val="18"/>
              </w:rPr>
            </w:pPr>
          </w:p>
        </w:tc>
        <w:tc>
          <w:tcPr>
            <w:tcW w:w="499" w:type="pct"/>
            <w:tcBorders>
              <w:top w:val="nil"/>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(0.029)</w:t>
            </w:r>
          </w:p>
        </w:tc>
        <w:tc>
          <w:tcPr>
            <w:tcW w:w="465" w:type="pct"/>
            <w:tcBorders>
              <w:top w:val="nil"/>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(0.033)</w:t>
            </w:r>
          </w:p>
        </w:tc>
        <w:tc>
          <w:tcPr>
            <w:tcW w:w="451" w:type="pct"/>
            <w:tcBorders>
              <w:top w:val="nil"/>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(0.031)</w:t>
            </w:r>
          </w:p>
        </w:tc>
        <w:tc>
          <w:tcPr>
            <w:tcW w:w="453" w:type="pct"/>
            <w:tcBorders>
              <w:top w:val="nil"/>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(0.038)</w:t>
            </w:r>
          </w:p>
        </w:tc>
        <w:tc>
          <w:tcPr>
            <w:tcW w:w="453" w:type="pct"/>
            <w:tcBorders>
              <w:top w:val="nil"/>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(0.040)</w:t>
            </w:r>
          </w:p>
        </w:tc>
        <w:tc>
          <w:tcPr>
            <w:tcW w:w="445" w:type="pct"/>
            <w:tcBorders>
              <w:top w:val="nil"/>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(0.040)</w:t>
            </w:r>
          </w:p>
        </w:tc>
        <w:tc>
          <w:tcPr>
            <w:tcW w:w="462" w:type="pct"/>
            <w:tcBorders>
              <w:top w:val="nil"/>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(0.026)</w:t>
            </w:r>
          </w:p>
        </w:tc>
        <w:tc>
          <w:tcPr>
            <w:tcW w:w="435" w:type="pct"/>
            <w:tcBorders>
              <w:top w:val="nil"/>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(0.026)</w:t>
            </w:r>
          </w:p>
        </w:tc>
      </w:tr>
      <w:tr>
        <w:tblPrEx>
          <w:tblCellMar>
            <w:top w:w="0" w:type="dxa"/>
            <w:left w:w="108" w:type="dxa"/>
            <w:bottom w:w="0" w:type="dxa"/>
            <w:right w:w="108" w:type="dxa"/>
          </w:tblCellMar>
        </w:tblPrEx>
        <w:trPr>
          <w:trHeight w:val="281" w:hRule="atLeast"/>
          <w:jc w:val="center"/>
        </w:trPr>
        <w:tc>
          <w:tcPr>
            <w:tcW w:w="1337" w:type="pct"/>
            <w:tcBorders>
              <w:top w:val="nil"/>
              <w:left w:val="nil"/>
              <w:bottom w:val="nil"/>
              <w:right w:val="nil"/>
            </w:tcBorders>
            <w:shd w:val="clear" w:color="auto" w:fill="auto"/>
            <w:noWrap/>
            <w:vAlign w:val="center"/>
          </w:tcPr>
          <w:p>
            <w:pPr>
              <w:widowControl/>
              <w:spacing w:line="360" w:lineRule="auto"/>
              <w:jc w:val="left"/>
              <w:rPr>
                <w:rFonts w:hint="eastAsia" w:ascii="仿宋" w:hAnsi="仿宋" w:eastAsia="仿宋" w:cs="仿宋"/>
                <w:kern w:val="0"/>
                <w:sz w:val="18"/>
                <w:szCs w:val="18"/>
              </w:rPr>
            </w:pPr>
            <m:oMathPara>
              <m:oMath>
                <m:r>
                  <m:rPr/>
                  <w:rPr>
                    <w:rFonts w:hint="eastAsia" w:ascii="Cambria Math" w:hAnsi="Cambria Math" w:eastAsia="仿宋" w:cs="仿宋"/>
                    <w:snapToGrid w:val="0"/>
                    <w:kern w:val="0"/>
                    <w:sz w:val="18"/>
                    <w:szCs w:val="18"/>
                  </w:rPr>
                  <m:t>ATD</m:t>
                </m:r>
                <m:sSub>
                  <m:sSubPr>
                    <m:ctrlPr>
                      <w:rPr>
                        <w:rFonts w:hint="eastAsia" w:ascii="Cambria Math" w:hAnsi="Cambria Math" w:eastAsia="仿宋" w:cs="仿宋"/>
                        <w:i/>
                        <w:snapToGrid w:val="0"/>
                        <w:kern w:val="0"/>
                        <w:sz w:val="18"/>
                        <w:szCs w:val="18"/>
                      </w:rPr>
                    </m:ctrlPr>
                  </m:sSubPr>
                  <m:e>
                    <m:r>
                      <m:rPr/>
                      <w:rPr>
                        <w:rFonts w:hint="eastAsia" w:ascii="Cambria Math" w:hAnsi="Cambria Math" w:eastAsia="仿宋" w:cs="仿宋"/>
                        <w:snapToGrid w:val="0"/>
                        <w:kern w:val="0"/>
                        <w:sz w:val="18"/>
                        <w:szCs w:val="18"/>
                      </w:rPr>
                      <m:t>C_SOE</m:t>
                    </m:r>
                    <m:ctrlPr>
                      <w:rPr>
                        <w:rFonts w:hint="eastAsia" w:ascii="Cambria Math" w:hAnsi="Cambria Math" w:eastAsia="仿宋" w:cs="仿宋"/>
                        <w:i/>
                        <w:snapToGrid w:val="0"/>
                        <w:kern w:val="0"/>
                        <w:sz w:val="18"/>
                        <w:szCs w:val="18"/>
                      </w:rPr>
                    </m:ctrlPr>
                  </m:e>
                  <m:sub>
                    <m:r>
                      <m:rPr/>
                      <w:rPr>
                        <w:rFonts w:hint="eastAsia" w:ascii="Cambria Math" w:hAnsi="Cambria Math" w:eastAsia="仿宋" w:cs="仿宋"/>
                        <w:snapToGrid w:val="0"/>
                        <w:kern w:val="0"/>
                        <w:sz w:val="18"/>
                        <w:szCs w:val="18"/>
                      </w:rPr>
                      <m:t>r</m:t>
                    </m:r>
                    <m:ctrlPr>
                      <w:rPr>
                        <w:rFonts w:hint="eastAsia" w:ascii="Cambria Math" w:hAnsi="Cambria Math" w:eastAsia="仿宋" w:cs="仿宋"/>
                        <w:i/>
                        <w:snapToGrid w:val="0"/>
                        <w:kern w:val="0"/>
                        <w:sz w:val="18"/>
                        <w:szCs w:val="18"/>
                      </w:rPr>
                    </m:ctrlPr>
                  </m:sub>
                </m:sSub>
                <m:r>
                  <m:rPr/>
                  <w:rPr>
                    <w:rFonts w:hint="eastAsia" w:ascii="Cambria Math" w:hAnsi="Cambria Math" w:eastAsia="仿宋" w:cs="仿宋"/>
                    <w:snapToGrid w:val="0"/>
                    <w:kern w:val="0"/>
                    <w:sz w:val="18"/>
                    <w:szCs w:val="18"/>
                  </w:rPr>
                  <m:t>×</m:t>
                </m:r>
                <m:sSub>
                  <m:sSubPr>
                    <m:ctrlPr>
                      <w:rPr>
                        <w:rFonts w:hint="eastAsia" w:ascii="Cambria Math" w:hAnsi="Cambria Math" w:eastAsia="仿宋" w:cs="仿宋"/>
                        <w:i/>
                        <w:snapToGrid w:val="0"/>
                        <w:kern w:val="0"/>
                        <w:sz w:val="18"/>
                        <w:szCs w:val="18"/>
                      </w:rPr>
                    </m:ctrlPr>
                  </m:sSubPr>
                  <m:e>
                    <m:r>
                      <m:rPr/>
                      <w:rPr>
                        <w:rFonts w:hint="eastAsia" w:ascii="Cambria Math" w:hAnsi="Cambria Math" w:eastAsia="仿宋" w:cs="仿宋"/>
                        <w:snapToGrid w:val="0"/>
                        <w:kern w:val="0"/>
                        <w:sz w:val="18"/>
                        <w:szCs w:val="18"/>
                      </w:rPr>
                      <m:t>Post</m:t>
                    </m:r>
                    <m:ctrlPr>
                      <w:rPr>
                        <w:rFonts w:hint="eastAsia" w:ascii="Cambria Math" w:hAnsi="Cambria Math" w:eastAsia="仿宋" w:cs="仿宋"/>
                        <w:i/>
                        <w:snapToGrid w:val="0"/>
                        <w:kern w:val="0"/>
                        <w:sz w:val="18"/>
                        <w:szCs w:val="18"/>
                      </w:rPr>
                    </m:ctrlPr>
                  </m:e>
                  <m:sub>
                    <m:r>
                      <m:rPr/>
                      <w:rPr>
                        <w:rFonts w:hint="eastAsia" w:ascii="Cambria Math" w:hAnsi="Cambria Math" w:eastAsia="仿宋" w:cs="仿宋"/>
                        <w:snapToGrid w:val="0"/>
                        <w:kern w:val="0"/>
                        <w:sz w:val="18"/>
                        <w:szCs w:val="18"/>
                      </w:rPr>
                      <m:t>t</m:t>
                    </m:r>
                    <m:ctrlPr>
                      <w:rPr>
                        <w:rFonts w:hint="eastAsia" w:ascii="Cambria Math" w:hAnsi="Cambria Math" w:eastAsia="仿宋" w:cs="仿宋"/>
                        <w:i/>
                        <w:snapToGrid w:val="0"/>
                        <w:kern w:val="0"/>
                        <w:sz w:val="18"/>
                        <w:szCs w:val="18"/>
                      </w:rPr>
                    </m:ctrlPr>
                  </m:sub>
                </m:sSub>
                <m:r>
                  <m:rPr/>
                  <w:rPr>
                    <w:rFonts w:hint="eastAsia" w:ascii="Cambria Math" w:hAnsi="Cambria Math" w:eastAsia="仿宋" w:cs="仿宋"/>
                    <w:snapToGrid w:val="0"/>
                    <w:kern w:val="0"/>
                    <w:sz w:val="18"/>
                    <w:szCs w:val="18"/>
                  </w:rPr>
                  <m:t>×</m:t>
                </m:r>
                <m:sSub>
                  <m:sSubPr>
                    <m:ctrlPr>
                      <w:rPr>
                        <w:rFonts w:hint="eastAsia" w:ascii="Cambria Math" w:hAnsi="Cambria Math" w:eastAsia="仿宋" w:cs="仿宋"/>
                        <w:i/>
                        <w:snapToGrid w:val="0"/>
                        <w:kern w:val="0"/>
                        <w:sz w:val="18"/>
                        <w:szCs w:val="18"/>
                      </w:rPr>
                    </m:ctrlPr>
                  </m:sSubPr>
                  <m:e>
                    <m:r>
                      <m:rPr/>
                      <w:rPr>
                        <w:rFonts w:hint="eastAsia" w:ascii="Cambria Math" w:hAnsi="Cambria Math" w:eastAsia="仿宋" w:cs="仿宋"/>
                        <w:snapToGrid w:val="0"/>
                        <w:kern w:val="0"/>
                        <w:sz w:val="18"/>
                        <w:szCs w:val="18"/>
                      </w:rPr>
                      <m:t>Crop</m:t>
                    </m:r>
                    <m:ctrlPr>
                      <w:rPr>
                        <w:rFonts w:hint="eastAsia" w:ascii="Cambria Math" w:hAnsi="Cambria Math" w:eastAsia="仿宋" w:cs="仿宋"/>
                        <w:i/>
                        <w:snapToGrid w:val="0"/>
                        <w:kern w:val="0"/>
                        <w:sz w:val="18"/>
                        <w:szCs w:val="18"/>
                      </w:rPr>
                    </m:ctrlPr>
                  </m:e>
                  <m:sub>
                    <m:r>
                      <m:rPr/>
                      <w:rPr>
                        <w:rFonts w:hint="eastAsia" w:ascii="Cambria Math" w:hAnsi="Cambria Math" w:eastAsia="仿宋" w:cs="仿宋"/>
                        <w:snapToGrid w:val="0"/>
                        <w:kern w:val="0"/>
                        <w:sz w:val="18"/>
                        <w:szCs w:val="18"/>
                      </w:rPr>
                      <m:t>i</m:t>
                    </m:r>
                    <m:ctrlPr>
                      <w:rPr>
                        <w:rFonts w:hint="eastAsia" w:ascii="Cambria Math" w:hAnsi="Cambria Math" w:eastAsia="仿宋" w:cs="仿宋"/>
                        <w:i/>
                        <w:snapToGrid w:val="0"/>
                        <w:kern w:val="0"/>
                        <w:sz w:val="18"/>
                        <w:szCs w:val="18"/>
                      </w:rPr>
                    </m:ctrlPr>
                  </m:sub>
                </m:sSub>
              </m:oMath>
            </m:oMathPara>
          </w:p>
        </w:tc>
        <w:tc>
          <w:tcPr>
            <w:tcW w:w="499" w:type="pct"/>
            <w:tcBorders>
              <w:top w:val="nil"/>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0.058</w:t>
            </w:r>
            <w:r>
              <w:rPr>
                <w:rFonts w:hint="eastAsia" w:ascii="仿宋" w:hAnsi="仿宋" w:eastAsia="仿宋" w:cs="仿宋"/>
                <w:kern w:val="0"/>
                <w:sz w:val="18"/>
                <w:szCs w:val="18"/>
                <w:vertAlign w:val="superscript"/>
              </w:rPr>
              <w:t>***</w:t>
            </w:r>
          </w:p>
        </w:tc>
        <w:tc>
          <w:tcPr>
            <w:tcW w:w="465" w:type="pct"/>
            <w:tcBorders>
              <w:top w:val="nil"/>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0.055</w:t>
            </w:r>
            <w:r>
              <w:rPr>
                <w:rFonts w:hint="eastAsia" w:ascii="仿宋" w:hAnsi="仿宋" w:eastAsia="仿宋" w:cs="仿宋"/>
                <w:kern w:val="0"/>
                <w:sz w:val="18"/>
                <w:szCs w:val="18"/>
                <w:vertAlign w:val="superscript"/>
              </w:rPr>
              <w:t>***</w:t>
            </w:r>
          </w:p>
        </w:tc>
        <w:tc>
          <w:tcPr>
            <w:tcW w:w="451" w:type="pct"/>
            <w:tcBorders>
              <w:top w:val="nil"/>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0.059</w:t>
            </w:r>
            <w:r>
              <w:rPr>
                <w:rFonts w:hint="eastAsia" w:ascii="仿宋" w:hAnsi="仿宋" w:eastAsia="仿宋" w:cs="仿宋"/>
                <w:kern w:val="0"/>
                <w:sz w:val="18"/>
                <w:szCs w:val="18"/>
                <w:vertAlign w:val="superscript"/>
              </w:rPr>
              <w:t>***</w:t>
            </w:r>
          </w:p>
        </w:tc>
        <w:tc>
          <w:tcPr>
            <w:tcW w:w="453" w:type="pct"/>
            <w:tcBorders>
              <w:top w:val="nil"/>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0.056</w:t>
            </w:r>
            <w:r>
              <w:rPr>
                <w:rFonts w:hint="eastAsia" w:ascii="仿宋" w:hAnsi="仿宋" w:eastAsia="仿宋" w:cs="仿宋"/>
                <w:kern w:val="0"/>
                <w:sz w:val="18"/>
                <w:szCs w:val="18"/>
                <w:vertAlign w:val="superscript"/>
              </w:rPr>
              <w:t>***</w:t>
            </w:r>
          </w:p>
        </w:tc>
        <w:tc>
          <w:tcPr>
            <w:tcW w:w="453" w:type="pct"/>
            <w:tcBorders>
              <w:top w:val="nil"/>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0.062</w:t>
            </w:r>
            <w:r>
              <w:rPr>
                <w:rFonts w:hint="eastAsia" w:ascii="仿宋" w:hAnsi="仿宋" w:eastAsia="仿宋" w:cs="仿宋"/>
                <w:kern w:val="0"/>
                <w:sz w:val="18"/>
                <w:szCs w:val="18"/>
                <w:vertAlign w:val="superscript"/>
              </w:rPr>
              <w:t>***</w:t>
            </w:r>
          </w:p>
        </w:tc>
        <w:tc>
          <w:tcPr>
            <w:tcW w:w="445" w:type="pct"/>
            <w:tcBorders>
              <w:top w:val="nil"/>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0.064</w:t>
            </w:r>
            <w:r>
              <w:rPr>
                <w:rFonts w:hint="eastAsia" w:ascii="仿宋" w:hAnsi="仿宋" w:eastAsia="仿宋" w:cs="仿宋"/>
                <w:kern w:val="0"/>
                <w:sz w:val="18"/>
                <w:szCs w:val="18"/>
                <w:vertAlign w:val="superscript"/>
              </w:rPr>
              <w:t>***</w:t>
            </w:r>
          </w:p>
        </w:tc>
        <w:tc>
          <w:tcPr>
            <w:tcW w:w="462" w:type="pct"/>
            <w:tcBorders>
              <w:top w:val="nil"/>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0.034</w:t>
            </w:r>
            <w:r>
              <w:rPr>
                <w:rFonts w:hint="eastAsia" w:ascii="仿宋" w:hAnsi="仿宋" w:eastAsia="仿宋" w:cs="仿宋"/>
                <w:kern w:val="0"/>
                <w:sz w:val="18"/>
                <w:szCs w:val="18"/>
                <w:vertAlign w:val="superscript"/>
              </w:rPr>
              <w:t>***</w:t>
            </w:r>
          </w:p>
        </w:tc>
        <w:tc>
          <w:tcPr>
            <w:tcW w:w="435" w:type="pct"/>
            <w:tcBorders>
              <w:top w:val="nil"/>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0.028</w:t>
            </w:r>
            <w:r>
              <w:rPr>
                <w:rFonts w:hint="eastAsia" w:ascii="仿宋" w:hAnsi="仿宋" w:eastAsia="仿宋" w:cs="仿宋"/>
                <w:kern w:val="0"/>
                <w:sz w:val="18"/>
                <w:szCs w:val="18"/>
                <w:vertAlign w:val="superscript"/>
              </w:rPr>
              <w:t>**</w:t>
            </w:r>
          </w:p>
        </w:tc>
      </w:tr>
      <w:tr>
        <w:tblPrEx>
          <w:tblCellMar>
            <w:top w:w="0" w:type="dxa"/>
            <w:left w:w="108" w:type="dxa"/>
            <w:bottom w:w="0" w:type="dxa"/>
            <w:right w:w="108" w:type="dxa"/>
          </w:tblCellMar>
        </w:tblPrEx>
        <w:trPr>
          <w:trHeight w:val="281" w:hRule="atLeast"/>
          <w:jc w:val="center"/>
        </w:trPr>
        <w:tc>
          <w:tcPr>
            <w:tcW w:w="1337" w:type="pct"/>
            <w:tcBorders>
              <w:top w:val="nil"/>
              <w:left w:val="nil"/>
              <w:bottom w:val="nil"/>
              <w:right w:val="nil"/>
            </w:tcBorders>
            <w:shd w:val="clear" w:color="auto" w:fill="auto"/>
            <w:noWrap/>
            <w:vAlign w:val="center"/>
          </w:tcPr>
          <w:p>
            <w:pPr>
              <w:widowControl/>
              <w:spacing w:line="360" w:lineRule="auto"/>
              <w:jc w:val="left"/>
              <w:rPr>
                <w:rFonts w:hint="eastAsia" w:ascii="仿宋" w:hAnsi="仿宋" w:eastAsia="仿宋" w:cs="仿宋"/>
                <w:kern w:val="0"/>
                <w:sz w:val="18"/>
                <w:szCs w:val="18"/>
              </w:rPr>
            </w:pPr>
          </w:p>
        </w:tc>
        <w:tc>
          <w:tcPr>
            <w:tcW w:w="499" w:type="pct"/>
            <w:tcBorders>
              <w:top w:val="nil"/>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(0.013)</w:t>
            </w:r>
          </w:p>
        </w:tc>
        <w:tc>
          <w:tcPr>
            <w:tcW w:w="465" w:type="pct"/>
            <w:tcBorders>
              <w:top w:val="nil"/>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(0.017)</w:t>
            </w:r>
          </w:p>
        </w:tc>
        <w:tc>
          <w:tcPr>
            <w:tcW w:w="451" w:type="pct"/>
            <w:tcBorders>
              <w:top w:val="nil"/>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(0.013)</w:t>
            </w:r>
          </w:p>
        </w:tc>
        <w:tc>
          <w:tcPr>
            <w:tcW w:w="453" w:type="pct"/>
            <w:tcBorders>
              <w:top w:val="nil"/>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(0.017)</w:t>
            </w:r>
          </w:p>
        </w:tc>
        <w:tc>
          <w:tcPr>
            <w:tcW w:w="453" w:type="pct"/>
            <w:tcBorders>
              <w:top w:val="nil"/>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(0.016)</w:t>
            </w:r>
          </w:p>
        </w:tc>
        <w:tc>
          <w:tcPr>
            <w:tcW w:w="445" w:type="pct"/>
            <w:tcBorders>
              <w:top w:val="nil"/>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(0.019)</w:t>
            </w:r>
          </w:p>
        </w:tc>
        <w:tc>
          <w:tcPr>
            <w:tcW w:w="462" w:type="pct"/>
            <w:tcBorders>
              <w:top w:val="nil"/>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(0.008)</w:t>
            </w:r>
          </w:p>
        </w:tc>
        <w:tc>
          <w:tcPr>
            <w:tcW w:w="435" w:type="pct"/>
            <w:tcBorders>
              <w:top w:val="nil"/>
              <w:left w:val="nil"/>
              <w:bottom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(0.011)</w:t>
            </w:r>
          </w:p>
        </w:tc>
      </w:tr>
      <w:tr>
        <w:tblPrEx>
          <w:tblCellMar>
            <w:top w:w="0" w:type="dxa"/>
            <w:left w:w="108" w:type="dxa"/>
            <w:bottom w:w="0" w:type="dxa"/>
            <w:right w:w="108" w:type="dxa"/>
          </w:tblCellMar>
        </w:tblPrEx>
        <w:trPr>
          <w:trHeight w:val="281" w:hRule="atLeast"/>
          <w:jc w:val="center"/>
        </w:trPr>
        <w:tc>
          <w:tcPr>
            <w:tcW w:w="1337" w:type="pct"/>
            <w:tcBorders>
              <w:top w:val="nil"/>
              <w:left w:val="nil"/>
              <w:right w:val="nil"/>
            </w:tcBorders>
            <w:shd w:val="clear" w:color="auto" w:fill="auto"/>
            <w:noWrap/>
            <w:vAlign w:val="center"/>
          </w:tcPr>
          <w:p>
            <w:pPr>
              <w:widowControl/>
              <w:spacing w:line="360" w:lineRule="auto"/>
              <w:jc w:val="left"/>
              <w:rPr>
                <w:rFonts w:hint="eastAsia" w:ascii="仿宋" w:hAnsi="仿宋" w:eastAsia="仿宋" w:cs="仿宋"/>
                <w:kern w:val="0"/>
                <w:sz w:val="18"/>
                <w:szCs w:val="18"/>
              </w:rPr>
            </w:pPr>
            <m:oMathPara>
              <m:oMath>
                <m:sSub>
                  <m:sSubPr>
                    <m:ctrlPr>
                      <w:rPr>
                        <w:rFonts w:hint="eastAsia" w:ascii="Cambria Math" w:hAnsi="Cambria Math" w:eastAsia="仿宋" w:cs="仿宋"/>
                        <w:i/>
                        <w:sz w:val="18"/>
                        <w:szCs w:val="18"/>
                      </w:rPr>
                    </m:ctrlPr>
                  </m:sSubPr>
                  <m:e>
                    <m:r>
                      <m:rPr/>
                      <w:rPr>
                        <w:rFonts w:hint="eastAsia" w:ascii="Cambria Math" w:hAnsi="Cambria Math" w:eastAsia="仿宋" w:cs="仿宋"/>
                        <w:snapToGrid w:val="0"/>
                        <w:kern w:val="0"/>
                        <w:sz w:val="18"/>
                        <w:szCs w:val="18"/>
                      </w:rPr>
                      <m:t>ATDC_NS</m:t>
                    </m:r>
                    <m:ctrlPr>
                      <w:rPr>
                        <w:rFonts w:hint="eastAsia" w:ascii="Cambria Math" w:hAnsi="Cambria Math" w:eastAsia="仿宋" w:cs="仿宋"/>
                        <w:i/>
                        <w:sz w:val="18"/>
                        <w:szCs w:val="18"/>
                      </w:rPr>
                    </m:ctrlPr>
                  </m:e>
                  <m:sub>
                    <m:r>
                      <m:rPr/>
                      <w:rPr>
                        <w:rFonts w:hint="eastAsia" w:ascii="Cambria Math" w:hAnsi="Cambria Math" w:eastAsia="仿宋" w:cs="仿宋"/>
                        <w:sz w:val="18"/>
                        <w:szCs w:val="18"/>
                      </w:rPr>
                      <m:t>r</m:t>
                    </m:r>
                    <m:ctrlPr>
                      <w:rPr>
                        <w:rFonts w:hint="eastAsia" w:ascii="Cambria Math" w:hAnsi="Cambria Math" w:eastAsia="仿宋" w:cs="仿宋"/>
                        <w:i/>
                        <w:sz w:val="18"/>
                        <w:szCs w:val="18"/>
                      </w:rPr>
                    </m:ctrlPr>
                  </m:sub>
                </m:sSub>
                <m:r>
                  <m:rPr/>
                  <w:rPr>
                    <w:rFonts w:hint="eastAsia" w:ascii="Cambria Math" w:hAnsi="Cambria Math" w:eastAsia="仿宋" w:cs="仿宋"/>
                    <w:snapToGrid w:val="0"/>
                    <w:kern w:val="0"/>
                    <w:sz w:val="18"/>
                    <w:szCs w:val="18"/>
                  </w:rPr>
                  <m:t>×</m:t>
                </m:r>
                <m:sSub>
                  <m:sSubPr>
                    <m:ctrlPr>
                      <w:rPr>
                        <w:rFonts w:hint="eastAsia" w:ascii="Cambria Math" w:hAnsi="Cambria Math" w:eastAsia="仿宋" w:cs="仿宋"/>
                        <w:i/>
                        <w:snapToGrid w:val="0"/>
                        <w:kern w:val="0"/>
                        <w:sz w:val="18"/>
                        <w:szCs w:val="18"/>
                      </w:rPr>
                    </m:ctrlPr>
                  </m:sSubPr>
                  <m:e>
                    <m:r>
                      <m:rPr/>
                      <w:rPr>
                        <w:rFonts w:hint="eastAsia" w:ascii="Cambria Math" w:hAnsi="Cambria Math" w:eastAsia="仿宋" w:cs="仿宋"/>
                        <w:snapToGrid w:val="0"/>
                        <w:kern w:val="0"/>
                        <w:sz w:val="18"/>
                        <w:szCs w:val="18"/>
                      </w:rPr>
                      <m:t>Post</m:t>
                    </m:r>
                    <m:ctrlPr>
                      <w:rPr>
                        <w:rFonts w:hint="eastAsia" w:ascii="Cambria Math" w:hAnsi="Cambria Math" w:eastAsia="仿宋" w:cs="仿宋"/>
                        <w:i/>
                        <w:snapToGrid w:val="0"/>
                        <w:kern w:val="0"/>
                        <w:sz w:val="18"/>
                        <w:szCs w:val="18"/>
                      </w:rPr>
                    </m:ctrlPr>
                  </m:e>
                  <m:sub>
                    <m:r>
                      <m:rPr/>
                      <w:rPr>
                        <w:rFonts w:hint="eastAsia" w:ascii="Cambria Math" w:hAnsi="Cambria Math" w:eastAsia="仿宋" w:cs="仿宋"/>
                        <w:snapToGrid w:val="0"/>
                        <w:kern w:val="0"/>
                        <w:sz w:val="18"/>
                        <w:szCs w:val="18"/>
                      </w:rPr>
                      <m:t>t</m:t>
                    </m:r>
                    <m:ctrlPr>
                      <w:rPr>
                        <w:rFonts w:hint="eastAsia" w:ascii="Cambria Math" w:hAnsi="Cambria Math" w:eastAsia="仿宋" w:cs="仿宋"/>
                        <w:i/>
                        <w:snapToGrid w:val="0"/>
                        <w:kern w:val="0"/>
                        <w:sz w:val="18"/>
                        <w:szCs w:val="18"/>
                      </w:rPr>
                    </m:ctrlPr>
                  </m:sub>
                </m:sSub>
                <m:r>
                  <m:rPr/>
                  <w:rPr>
                    <w:rFonts w:hint="eastAsia" w:ascii="Cambria Math" w:hAnsi="Cambria Math" w:eastAsia="仿宋" w:cs="仿宋"/>
                    <w:snapToGrid w:val="0"/>
                    <w:kern w:val="0"/>
                    <w:sz w:val="18"/>
                    <w:szCs w:val="18"/>
                  </w:rPr>
                  <m:t>×</m:t>
                </m:r>
                <m:sSub>
                  <m:sSubPr>
                    <m:ctrlPr>
                      <w:rPr>
                        <w:rFonts w:hint="eastAsia" w:ascii="Cambria Math" w:hAnsi="Cambria Math" w:eastAsia="仿宋" w:cs="仿宋"/>
                        <w:i/>
                        <w:snapToGrid w:val="0"/>
                        <w:kern w:val="0"/>
                        <w:sz w:val="18"/>
                        <w:szCs w:val="18"/>
                      </w:rPr>
                    </m:ctrlPr>
                  </m:sSubPr>
                  <m:e>
                    <m:r>
                      <m:rPr/>
                      <w:rPr>
                        <w:rFonts w:hint="eastAsia" w:ascii="Cambria Math" w:hAnsi="Cambria Math" w:eastAsia="仿宋" w:cs="仿宋"/>
                        <w:snapToGrid w:val="0"/>
                        <w:kern w:val="0"/>
                        <w:sz w:val="18"/>
                        <w:szCs w:val="18"/>
                      </w:rPr>
                      <m:t>Crop</m:t>
                    </m:r>
                    <m:ctrlPr>
                      <w:rPr>
                        <w:rFonts w:hint="eastAsia" w:ascii="Cambria Math" w:hAnsi="Cambria Math" w:eastAsia="仿宋" w:cs="仿宋"/>
                        <w:i/>
                        <w:snapToGrid w:val="0"/>
                        <w:kern w:val="0"/>
                        <w:sz w:val="18"/>
                        <w:szCs w:val="18"/>
                      </w:rPr>
                    </m:ctrlPr>
                  </m:e>
                  <m:sub>
                    <m:r>
                      <m:rPr/>
                      <w:rPr>
                        <w:rFonts w:hint="eastAsia" w:ascii="Cambria Math" w:hAnsi="Cambria Math" w:eastAsia="仿宋" w:cs="仿宋"/>
                        <w:snapToGrid w:val="0"/>
                        <w:kern w:val="0"/>
                        <w:sz w:val="18"/>
                        <w:szCs w:val="18"/>
                      </w:rPr>
                      <m:t>i</m:t>
                    </m:r>
                    <m:ctrlPr>
                      <w:rPr>
                        <w:rFonts w:hint="eastAsia" w:ascii="Cambria Math" w:hAnsi="Cambria Math" w:eastAsia="仿宋" w:cs="仿宋"/>
                        <w:i/>
                        <w:snapToGrid w:val="0"/>
                        <w:kern w:val="0"/>
                        <w:sz w:val="18"/>
                        <w:szCs w:val="18"/>
                      </w:rPr>
                    </m:ctrlPr>
                  </m:sub>
                </m:sSub>
              </m:oMath>
            </m:oMathPara>
          </w:p>
        </w:tc>
        <w:tc>
          <w:tcPr>
            <w:tcW w:w="499" w:type="pct"/>
            <w:tcBorders>
              <w:top w:val="nil"/>
              <w:left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-0.023</w:t>
            </w:r>
          </w:p>
        </w:tc>
        <w:tc>
          <w:tcPr>
            <w:tcW w:w="465" w:type="pct"/>
            <w:tcBorders>
              <w:top w:val="nil"/>
              <w:left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-0.058</w:t>
            </w:r>
          </w:p>
        </w:tc>
        <w:tc>
          <w:tcPr>
            <w:tcW w:w="451" w:type="pct"/>
            <w:tcBorders>
              <w:top w:val="nil"/>
              <w:left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-0.004</w:t>
            </w:r>
          </w:p>
        </w:tc>
        <w:tc>
          <w:tcPr>
            <w:tcW w:w="453" w:type="pct"/>
            <w:tcBorders>
              <w:top w:val="nil"/>
              <w:left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-0.033</w:t>
            </w:r>
          </w:p>
        </w:tc>
        <w:tc>
          <w:tcPr>
            <w:tcW w:w="453" w:type="pct"/>
            <w:tcBorders>
              <w:top w:val="nil"/>
              <w:left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0.006</w:t>
            </w:r>
          </w:p>
        </w:tc>
        <w:tc>
          <w:tcPr>
            <w:tcW w:w="445" w:type="pct"/>
            <w:tcBorders>
              <w:top w:val="nil"/>
              <w:left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-0.010</w:t>
            </w:r>
          </w:p>
        </w:tc>
        <w:tc>
          <w:tcPr>
            <w:tcW w:w="462" w:type="pct"/>
            <w:tcBorders>
              <w:top w:val="nil"/>
              <w:left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-0.020</w:t>
            </w:r>
          </w:p>
        </w:tc>
        <w:tc>
          <w:tcPr>
            <w:tcW w:w="435" w:type="pct"/>
            <w:tcBorders>
              <w:top w:val="nil"/>
              <w:left w:val="nil"/>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-0.038</w:t>
            </w:r>
            <w:r>
              <w:rPr>
                <w:rFonts w:hint="eastAsia" w:ascii="仿宋" w:hAnsi="仿宋" w:eastAsia="仿宋" w:cs="仿宋"/>
                <w:kern w:val="0"/>
                <w:sz w:val="18"/>
                <w:szCs w:val="18"/>
                <w:vertAlign w:val="superscript"/>
              </w:rPr>
              <w:t>*</w:t>
            </w:r>
          </w:p>
        </w:tc>
      </w:tr>
      <w:tr>
        <w:tblPrEx>
          <w:tblCellMar>
            <w:top w:w="0" w:type="dxa"/>
            <w:left w:w="108" w:type="dxa"/>
            <w:bottom w:w="0" w:type="dxa"/>
            <w:right w:w="108" w:type="dxa"/>
          </w:tblCellMar>
        </w:tblPrEx>
        <w:trPr>
          <w:trHeight w:val="281" w:hRule="atLeast"/>
          <w:jc w:val="center"/>
        </w:trPr>
        <w:tc>
          <w:tcPr>
            <w:tcW w:w="1337" w:type="pct"/>
            <w:tcBorders>
              <w:top w:val="nil"/>
              <w:left w:val="nil"/>
              <w:bottom w:val="single" w:color="auto" w:sz="4"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p>
        </w:tc>
        <w:tc>
          <w:tcPr>
            <w:tcW w:w="499" w:type="pct"/>
            <w:tcBorders>
              <w:top w:val="nil"/>
              <w:left w:val="nil"/>
              <w:bottom w:val="single" w:color="auto" w:sz="4" w:space="0"/>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(0.073)</w:t>
            </w:r>
          </w:p>
        </w:tc>
        <w:tc>
          <w:tcPr>
            <w:tcW w:w="465" w:type="pct"/>
            <w:tcBorders>
              <w:top w:val="nil"/>
              <w:left w:val="nil"/>
              <w:bottom w:val="single" w:color="auto" w:sz="4" w:space="0"/>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(0.095)</w:t>
            </w:r>
          </w:p>
        </w:tc>
        <w:tc>
          <w:tcPr>
            <w:tcW w:w="451" w:type="pct"/>
            <w:tcBorders>
              <w:top w:val="nil"/>
              <w:left w:val="nil"/>
              <w:bottom w:val="single" w:color="auto" w:sz="4" w:space="0"/>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(0.113)</w:t>
            </w:r>
          </w:p>
        </w:tc>
        <w:tc>
          <w:tcPr>
            <w:tcW w:w="453" w:type="pct"/>
            <w:tcBorders>
              <w:top w:val="nil"/>
              <w:left w:val="nil"/>
              <w:bottom w:val="single" w:color="auto" w:sz="4" w:space="0"/>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(0.127)</w:t>
            </w:r>
          </w:p>
        </w:tc>
        <w:tc>
          <w:tcPr>
            <w:tcW w:w="453" w:type="pct"/>
            <w:tcBorders>
              <w:top w:val="nil"/>
              <w:left w:val="nil"/>
              <w:bottom w:val="single" w:color="auto" w:sz="4" w:space="0"/>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(0.056)</w:t>
            </w:r>
          </w:p>
        </w:tc>
        <w:tc>
          <w:tcPr>
            <w:tcW w:w="445" w:type="pct"/>
            <w:tcBorders>
              <w:top w:val="nil"/>
              <w:left w:val="nil"/>
              <w:bottom w:val="single" w:color="auto" w:sz="4" w:space="0"/>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(0.034)</w:t>
            </w:r>
          </w:p>
        </w:tc>
        <w:tc>
          <w:tcPr>
            <w:tcW w:w="462" w:type="pct"/>
            <w:tcBorders>
              <w:top w:val="nil"/>
              <w:left w:val="nil"/>
              <w:bottom w:val="single" w:color="auto" w:sz="4" w:space="0"/>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(0.015)</w:t>
            </w:r>
          </w:p>
        </w:tc>
        <w:tc>
          <w:tcPr>
            <w:tcW w:w="435" w:type="pct"/>
            <w:tcBorders>
              <w:top w:val="nil"/>
              <w:left w:val="nil"/>
              <w:bottom w:val="single" w:color="auto" w:sz="4" w:space="0"/>
              <w:right w:val="nil"/>
            </w:tcBorders>
            <w:shd w:val="clear" w:color="auto" w:fill="auto"/>
            <w:noWrap/>
            <w:vAlign w:val="bottom"/>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(0.019)</w:t>
            </w:r>
          </w:p>
        </w:tc>
      </w:tr>
      <w:tr>
        <w:tblPrEx>
          <w:tblCellMar>
            <w:top w:w="0" w:type="dxa"/>
            <w:left w:w="108" w:type="dxa"/>
            <w:bottom w:w="0" w:type="dxa"/>
            <w:right w:w="108" w:type="dxa"/>
          </w:tblCellMar>
        </w:tblPrEx>
        <w:trPr>
          <w:trHeight w:val="281" w:hRule="atLeast"/>
          <w:jc w:val="center"/>
        </w:trPr>
        <w:tc>
          <w:tcPr>
            <w:tcW w:w="1337" w:type="pct"/>
            <w:tcBorders>
              <w:top w:val="single" w:color="auto" w:sz="4" w:space="0"/>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观测值</w:t>
            </w:r>
          </w:p>
        </w:tc>
        <w:tc>
          <w:tcPr>
            <w:tcW w:w="499" w:type="pct"/>
            <w:tcBorders>
              <w:top w:val="single" w:color="auto" w:sz="4" w:space="0"/>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3,315</w:t>
            </w:r>
          </w:p>
        </w:tc>
        <w:tc>
          <w:tcPr>
            <w:tcW w:w="465" w:type="pct"/>
            <w:tcBorders>
              <w:top w:val="single" w:color="auto" w:sz="4" w:space="0"/>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3,315</w:t>
            </w:r>
          </w:p>
        </w:tc>
        <w:tc>
          <w:tcPr>
            <w:tcW w:w="451" w:type="pct"/>
            <w:tcBorders>
              <w:top w:val="single" w:color="auto" w:sz="4" w:space="0"/>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3,315</w:t>
            </w:r>
          </w:p>
        </w:tc>
        <w:tc>
          <w:tcPr>
            <w:tcW w:w="453" w:type="pct"/>
            <w:tcBorders>
              <w:top w:val="single" w:color="auto" w:sz="4" w:space="0"/>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3,315</w:t>
            </w:r>
          </w:p>
        </w:tc>
        <w:tc>
          <w:tcPr>
            <w:tcW w:w="453" w:type="pct"/>
            <w:tcBorders>
              <w:top w:val="single" w:color="auto" w:sz="4" w:space="0"/>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3,315</w:t>
            </w:r>
          </w:p>
        </w:tc>
        <w:tc>
          <w:tcPr>
            <w:tcW w:w="445" w:type="pct"/>
            <w:tcBorders>
              <w:top w:val="single" w:color="auto" w:sz="4" w:space="0"/>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3,315</w:t>
            </w:r>
          </w:p>
        </w:tc>
        <w:tc>
          <w:tcPr>
            <w:tcW w:w="462" w:type="pct"/>
            <w:tcBorders>
              <w:top w:val="single" w:color="auto" w:sz="4" w:space="0"/>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3,385</w:t>
            </w:r>
          </w:p>
        </w:tc>
        <w:tc>
          <w:tcPr>
            <w:tcW w:w="435" w:type="pct"/>
            <w:tcBorders>
              <w:top w:val="single" w:color="auto" w:sz="4" w:space="0"/>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3,385</w:t>
            </w:r>
          </w:p>
        </w:tc>
      </w:tr>
      <w:tr>
        <w:tblPrEx>
          <w:tblCellMar>
            <w:top w:w="0" w:type="dxa"/>
            <w:left w:w="108" w:type="dxa"/>
            <w:bottom w:w="0" w:type="dxa"/>
            <w:right w:w="108" w:type="dxa"/>
          </w:tblCellMar>
        </w:tblPrEx>
        <w:trPr>
          <w:trHeight w:val="281" w:hRule="atLeast"/>
          <w:jc w:val="center"/>
        </w:trPr>
        <w:tc>
          <w:tcPr>
            <w:tcW w:w="1337"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i/>
                <w:iCs/>
                <w:kern w:val="0"/>
                <w:sz w:val="18"/>
                <w:szCs w:val="18"/>
              </w:rPr>
              <w:t>R</w:t>
            </w:r>
            <w:r>
              <w:rPr>
                <w:rFonts w:hint="eastAsia" w:ascii="仿宋" w:hAnsi="仿宋" w:eastAsia="仿宋" w:cs="仿宋"/>
                <w:kern w:val="0"/>
                <w:sz w:val="18"/>
                <w:szCs w:val="18"/>
              </w:rPr>
              <w:t>-平方</w:t>
            </w:r>
          </w:p>
        </w:tc>
        <w:tc>
          <w:tcPr>
            <w:tcW w:w="499"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0.984</w:t>
            </w:r>
          </w:p>
        </w:tc>
        <w:tc>
          <w:tcPr>
            <w:tcW w:w="465"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0.981</w:t>
            </w:r>
          </w:p>
        </w:tc>
        <w:tc>
          <w:tcPr>
            <w:tcW w:w="451"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0.984</w:t>
            </w:r>
          </w:p>
        </w:tc>
        <w:tc>
          <w:tcPr>
            <w:tcW w:w="453"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0.981</w:t>
            </w:r>
          </w:p>
        </w:tc>
        <w:tc>
          <w:tcPr>
            <w:tcW w:w="453"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0.984</w:t>
            </w:r>
          </w:p>
        </w:tc>
        <w:tc>
          <w:tcPr>
            <w:tcW w:w="445"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0.981</w:t>
            </w:r>
          </w:p>
        </w:tc>
        <w:tc>
          <w:tcPr>
            <w:tcW w:w="462"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0.985</w:t>
            </w:r>
          </w:p>
        </w:tc>
        <w:tc>
          <w:tcPr>
            <w:tcW w:w="435"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0.982</w:t>
            </w:r>
          </w:p>
        </w:tc>
      </w:tr>
      <w:tr>
        <w:tblPrEx>
          <w:tblCellMar>
            <w:top w:w="0" w:type="dxa"/>
            <w:left w:w="108" w:type="dxa"/>
            <w:bottom w:w="0" w:type="dxa"/>
            <w:right w:w="108" w:type="dxa"/>
          </w:tblCellMar>
        </w:tblPrEx>
        <w:trPr>
          <w:trHeight w:val="281" w:hRule="atLeast"/>
          <w:jc w:val="center"/>
        </w:trPr>
        <w:tc>
          <w:tcPr>
            <w:tcW w:w="1337"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控制变量</w:t>
            </w:r>
          </w:p>
        </w:tc>
        <w:tc>
          <w:tcPr>
            <w:tcW w:w="499"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65"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51"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53"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53"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45"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62"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35"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r>
      <w:tr>
        <w:tblPrEx>
          <w:tblCellMar>
            <w:top w:w="0" w:type="dxa"/>
            <w:left w:w="108" w:type="dxa"/>
            <w:bottom w:w="0" w:type="dxa"/>
            <w:right w:w="108" w:type="dxa"/>
          </w:tblCellMar>
        </w:tblPrEx>
        <w:trPr>
          <w:trHeight w:val="281" w:hRule="atLeast"/>
          <w:jc w:val="center"/>
        </w:trPr>
        <w:tc>
          <w:tcPr>
            <w:tcW w:w="1337"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国别×年份固定效应</w:t>
            </w:r>
          </w:p>
        </w:tc>
        <w:tc>
          <w:tcPr>
            <w:tcW w:w="499"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65"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51"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53"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53"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45"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62"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35"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r>
      <w:tr>
        <w:tblPrEx>
          <w:tblCellMar>
            <w:top w:w="0" w:type="dxa"/>
            <w:left w:w="108" w:type="dxa"/>
            <w:bottom w:w="0" w:type="dxa"/>
            <w:right w:w="108" w:type="dxa"/>
          </w:tblCellMar>
        </w:tblPrEx>
        <w:trPr>
          <w:trHeight w:val="281" w:hRule="atLeast"/>
          <w:jc w:val="center"/>
        </w:trPr>
        <w:tc>
          <w:tcPr>
            <w:tcW w:w="1337"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作物×年份固定效应</w:t>
            </w:r>
          </w:p>
        </w:tc>
        <w:tc>
          <w:tcPr>
            <w:tcW w:w="499"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65"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51"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53"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53"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45"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62"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35"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r>
      <w:tr>
        <w:tblPrEx>
          <w:tblCellMar>
            <w:top w:w="0" w:type="dxa"/>
            <w:left w:w="108" w:type="dxa"/>
            <w:bottom w:w="0" w:type="dxa"/>
            <w:right w:w="108" w:type="dxa"/>
          </w:tblCellMar>
        </w:tblPrEx>
        <w:trPr>
          <w:trHeight w:val="296" w:hRule="atLeast"/>
          <w:jc w:val="center"/>
        </w:trPr>
        <w:tc>
          <w:tcPr>
            <w:tcW w:w="1337" w:type="pct"/>
            <w:tcBorders>
              <w:top w:val="nil"/>
              <w:left w:val="nil"/>
              <w:bottom w:val="single" w:color="auto" w:sz="8"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国别×作物固定效应</w:t>
            </w:r>
          </w:p>
        </w:tc>
        <w:tc>
          <w:tcPr>
            <w:tcW w:w="499" w:type="pct"/>
            <w:tcBorders>
              <w:top w:val="nil"/>
              <w:left w:val="nil"/>
              <w:bottom w:val="single" w:color="auto" w:sz="8"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65" w:type="pct"/>
            <w:tcBorders>
              <w:top w:val="nil"/>
              <w:left w:val="nil"/>
              <w:bottom w:val="single" w:color="auto" w:sz="8"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51" w:type="pct"/>
            <w:tcBorders>
              <w:top w:val="nil"/>
              <w:left w:val="nil"/>
              <w:bottom w:val="single" w:color="auto" w:sz="8"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53" w:type="pct"/>
            <w:tcBorders>
              <w:top w:val="nil"/>
              <w:left w:val="nil"/>
              <w:bottom w:val="single" w:color="auto" w:sz="8"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53" w:type="pct"/>
            <w:tcBorders>
              <w:top w:val="nil"/>
              <w:left w:val="nil"/>
              <w:bottom w:val="single" w:color="auto" w:sz="8"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45" w:type="pct"/>
            <w:tcBorders>
              <w:top w:val="nil"/>
              <w:left w:val="nil"/>
              <w:bottom w:val="single" w:color="auto" w:sz="8"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62" w:type="pct"/>
            <w:tcBorders>
              <w:top w:val="nil"/>
              <w:left w:val="nil"/>
              <w:bottom w:val="single" w:color="auto" w:sz="8"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435" w:type="pct"/>
            <w:tcBorders>
              <w:top w:val="nil"/>
              <w:left w:val="nil"/>
              <w:bottom w:val="single" w:color="auto" w:sz="8"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r>
    </w:tbl>
    <w:p>
      <w:pPr>
        <w:spacing w:line="360" w:lineRule="auto"/>
        <w:ind w:firstLine="360" w:firstLineChars="200"/>
        <w:rPr>
          <w:rFonts w:hint="eastAsia" w:ascii="仿宋" w:hAnsi="仿宋" w:eastAsia="仿宋" w:cs="仿宋"/>
          <w:sz w:val="18"/>
          <w:szCs w:val="18"/>
        </w:rPr>
      </w:pPr>
      <w:r>
        <w:rPr>
          <w:rFonts w:hint="eastAsia" w:ascii="仿宋" w:hAnsi="仿宋" w:eastAsia="仿宋" w:cs="仿宋"/>
          <w:sz w:val="18"/>
          <w:szCs w:val="18"/>
        </w:rPr>
        <w:t>注：表中</w:t>
      </w:r>
      <w:r>
        <w:rPr>
          <w:rFonts w:hint="eastAsia" w:ascii="仿宋" w:hAnsi="仿宋" w:eastAsia="仿宋" w:cs="仿宋"/>
          <w:kern w:val="24"/>
          <w:sz w:val="18"/>
          <w:szCs w:val="18"/>
        </w:rPr>
        <w:t>被解释变量为</w:t>
      </w:r>
      <m:oMath>
        <m:r>
          <m:rPr/>
          <w:rPr>
            <w:rFonts w:hint="eastAsia" w:ascii="Cambria Math" w:hAnsi="Cambria Math" w:eastAsia="仿宋" w:cs="仿宋"/>
            <w:kern w:val="24"/>
            <w:sz w:val="18"/>
            <w:szCs w:val="18"/>
          </w:rPr>
          <m:t>Area</m:t>
        </m:r>
      </m:oMath>
      <w:r>
        <w:rPr>
          <w:rFonts w:hint="eastAsia" w:ascii="仿宋" w:hAnsi="仿宋" w:eastAsia="仿宋" w:cs="仿宋"/>
          <w:kern w:val="24"/>
          <w:sz w:val="18"/>
          <w:szCs w:val="18"/>
        </w:rPr>
        <w:t>、</w:t>
      </w:r>
      <m:oMath>
        <m:r>
          <m:rPr/>
          <w:rPr>
            <w:rFonts w:hint="eastAsia" w:ascii="Cambria Math" w:hAnsi="Cambria Math" w:eastAsia="仿宋" w:cs="仿宋"/>
            <w:kern w:val="24"/>
            <w:sz w:val="18"/>
            <w:szCs w:val="18"/>
          </w:rPr>
          <m:t>Prod</m:t>
        </m:r>
      </m:oMath>
      <w:r>
        <w:rPr>
          <w:rFonts w:hint="eastAsia" w:ascii="仿宋" w:hAnsi="仿宋" w:eastAsia="仿宋" w:cs="仿宋"/>
          <w:kern w:val="24"/>
          <w:sz w:val="18"/>
          <w:szCs w:val="18"/>
        </w:rPr>
        <w:t>，分别表示收获面积和生产量，</w:t>
      </w:r>
      <w:r>
        <w:rPr>
          <w:rFonts w:hint="eastAsia" w:ascii="仿宋" w:hAnsi="仿宋" w:eastAsia="仿宋" w:cs="仿宋"/>
          <w:sz w:val="18"/>
          <w:szCs w:val="18"/>
        </w:rPr>
        <w:t>上述变量均取对数，</w:t>
      </w:r>
      <w:r>
        <w:rPr>
          <w:rFonts w:hint="eastAsia" w:ascii="仿宋" w:hAnsi="仿宋" w:eastAsia="仿宋" w:cs="仿宋"/>
          <w:kern w:val="24"/>
          <w:sz w:val="18"/>
          <w:szCs w:val="18"/>
        </w:rPr>
        <w:t>解释变量为</w:t>
      </w:r>
      <m:oMath>
        <m:r>
          <m:rPr/>
          <w:rPr>
            <w:rFonts w:hint="eastAsia" w:ascii="Cambria Math" w:hAnsi="Cambria Math" w:eastAsia="仿宋" w:cs="仿宋"/>
            <w:snapToGrid w:val="0"/>
            <w:kern w:val="0"/>
            <w:sz w:val="18"/>
            <w:szCs w:val="18"/>
          </w:rPr>
          <m:t>ATD</m:t>
        </m:r>
        <m:sSub>
          <m:sSubPr>
            <m:ctrlPr>
              <w:rPr>
                <w:rFonts w:hint="eastAsia" w:ascii="Cambria Math" w:hAnsi="Cambria Math" w:eastAsia="仿宋" w:cs="仿宋"/>
                <w:i/>
                <w:snapToGrid w:val="0"/>
                <w:kern w:val="0"/>
                <w:sz w:val="18"/>
                <w:szCs w:val="18"/>
              </w:rPr>
            </m:ctrlPr>
          </m:sSubPr>
          <m:e>
            <m:r>
              <m:rPr/>
              <w:rPr>
                <w:rFonts w:hint="eastAsia" w:ascii="Cambria Math" w:hAnsi="Cambria Math" w:eastAsia="仿宋" w:cs="仿宋"/>
                <w:snapToGrid w:val="0"/>
                <w:kern w:val="0"/>
                <w:sz w:val="18"/>
                <w:szCs w:val="18"/>
              </w:rPr>
              <m:t>C_AC</m:t>
            </m:r>
            <m:ctrlPr>
              <w:rPr>
                <w:rFonts w:hint="eastAsia" w:ascii="Cambria Math" w:hAnsi="Cambria Math" w:eastAsia="仿宋" w:cs="仿宋"/>
                <w:i/>
                <w:snapToGrid w:val="0"/>
                <w:kern w:val="0"/>
                <w:sz w:val="18"/>
                <w:szCs w:val="18"/>
              </w:rPr>
            </m:ctrlPr>
          </m:e>
          <m:sub>
            <m:r>
              <m:rPr/>
              <w:rPr>
                <w:rFonts w:hint="eastAsia" w:ascii="Cambria Math" w:hAnsi="Cambria Math" w:eastAsia="仿宋" w:cs="仿宋"/>
                <w:snapToGrid w:val="0"/>
                <w:kern w:val="0"/>
                <w:sz w:val="18"/>
                <w:szCs w:val="18"/>
              </w:rPr>
              <m:t>r</m:t>
            </m:r>
            <m:ctrlPr>
              <w:rPr>
                <w:rFonts w:hint="eastAsia" w:ascii="Cambria Math" w:hAnsi="Cambria Math" w:eastAsia="仿宋" w:cs="仿宋"/>
                <w:i/>
                <w:snapToGrid w:val="0"/>
                <w:kern w:val="0"/>
                <w:sz w:val="18"/>
                <w:szCs w:val="18"/>
              </w:rPr>
            </m:ctrlPr>
          </m:sub>
        </m:sSub>
        <m:r>
          <m:rPr/>
          <w:rPr>
            <w:rFonts w:hint="eastAsia" w:ascii="Cambria Math" w:hAnsi="Cambria Math" w:eastAsia="仿宋" w:cs="仿宋"/>
            <w:snapToGrid w:val="0"/>
            <w:kern w:val="0"/>
            <w:sz w:val="18"/>
            <w:szCs w:val="18"/>
          </w:rPr>
          <m:t>×</m:t>
        </m:r>
        <m:sSub>
          <m:sSubPr>
            <m:ctrlPr>
              <w:rPr>
                <w:rFonts w:hint="eastAsia" w:ascii="Cambria Math" w:hAnsi="Cambria Math" w:eastAsia="仿宋" w:cs="仿宋"/>
                <w:i/>
                <w:snapToGrid w:val="0"/>
                <w:kern w:val="0"/>
                <w:sz w:val="18"/>
                <w:szCs w:val="18"/>
              </w:rPr>
            </m:ctrlPr>
          </m:sSubPr>
          <m:e>
            <m:r>
              <m:rPr/>
              <w:rPr>
                <w:rFonts w:hint="eastAsia" w:ascii="Cambria Math" w:hAnsi="Cambria Math" w:eastAsia="仿宋" w:cs="仿宋"/>
                <w:snapToGrid w:val="0"/>
                <w:kern w:val="0"/>
                <w:sz w:val="18"/>
                <w:szCs w:val="18"/>
              </w:rPr>
              <m:t>Post</m:t>
            </m:r>
            <m:ctrlPr>
              <w:rPr>
                <w:rFonts w:hint="eastAsia" w:ascii="Cambria Math" w:hAnsi="Cambria Math" w:eastAsia="仿宋" w:cs="仿宋"/>
                <w:i/>
                <w:snapToGrid w:val="0"/>
                <w:kern w:val="0"/>
                <w:sz w:val="18"/>
                <w:szCs w:val="18"/>
              </w:rPr>
            </m:ctrlPr>
          </m:e>
          <m:sub>
            <m:r>
              <m:rPr/>
              <w:rPr>
                <w:rFonts w:hint="eastAsia" w:ascii="Cambria Math" w:hAnsi="Cambria Math" w:eastAsia="仿宋" w:cs="仿宋"/>
                <w:snapToGrid w:val="0"/>
                <w:kern w:val="0"/>
                <w:sz w:val="18"/>
                <w:szCs w:val="18"/>
              </w:rPr>
              <m:t>t</m:t>
            </m:r>
            <m:ctrlPr>
              <w:rPr>
                <w:rFonts w:hint="eastAsia" w:ascii="Cambria Math" w:hAnsi="Cambria Math" w:eastAsia="仿宋" w:cs="仿宋"/>
                <w:i/>
                <w:snapToGrid w:val="0"/>
                <w:kern w:val="0"/>
                <w:sz w:val="18"/>
                <w:szCs w:val="18"/>
              </w:rPr>
            </m:ctrlPr>
          </m:sub>
        </m:sSub>
        <m:r>
          <m:rPr/>
          <w:rPr>
            <w:rFonts w:hint="eastAsia" w:ascii="Cambria Math" w:hAnsi="Cambria Math" w:eastAsia="仿宋" w:cs="仿宋"/>
            <w:snapToGrid w:val="0"/>
            <w:kern w:val="0"/>
            <w:sz w:val="18"/>
            <w:szCs w:val="18"/>
          </w:rPr>
          <m:t>×</m:t>
        </m:r>
        <m:sSub>
          <m:sSubPr>
            <m:ctrlPr>
              <w:rPr>
                <w:rFonts w:hint="eastAsia" w:ascii="Cambria Math" w:hAnsi="Cambria Math" w:eastAsia="仿宋" w:cs="仿宋"/>
                <w:i/>
                <w:snapToGrid w:val="0"/>
                <w:kern w:val="0"/>
                <w:sz w:val="18"/>
                <w:szCs w:val="18"/>
              </w:rPr>
            </m:ctrlPr>
          </m:sSubPr>
          <m:e>
            <m:r>
              <m:rPr/>
              <w:rPr>
                <w:rFonts w:hint="eastAsia" w:ascii="Cambria Math" w:hAnsi="Cambria Math" w:eastAsia="仿宋" w:cs="仿宋"/>
                <w:snapToGrid w:val="0"/>
                <w:kern w:val="0"/>
                <w:sz w:val="18"/>
                <w:szCs w:val="18"/>
              </w:rPr>
              <m:t>Crop</m:t>
            </m:r>
            <m:ctrlPr>
              <w:rPr>
                <w:rFonts w:hint="eastAsia" w:ascii="Cambria Math" w:hAnsi="Cambria Math" w:eastAsia="仿宋" w:cs="仿宋"/>
                <w:i/>
                <w:snapToGrid w:val="0"/>
                <w:kern w:val="0"/>
                <w:sz w:val="18"/>
                <w:szCs w:val="18"/>
              </w:rPr>
            </m:ctrlPr>
          </m:e>
          <m:sub>
            <m:r>
              <m:rPr/>
              <w:rPr>
                <w:rFonts w:hint="eastAsia" w:ascii="Cambria Math" w:hAnsi="Cambria Math" w:eastAsia="仿宋" w:cs="仿宋"/>
                <w:snapToGrid w:val="0"/>
                <w:kern w:val="0"/>
                <w:sz w:val="18"/>
                <w:szCs w:val="18"/>
              </w:rPr>
              <m:t>i</m:t>
            </m:r>
            <m:ctrlPr>
              <w:rPr>
                <w:rFonts w:hint="eastAsia" w:ascii="Cambria Math" w:hAnsi="Cambria Math" w:eastAsia="仿宋" w:cs="仿宋"/>
                <w:i/>
                <w:snapToGrid w:val="0"/>
                <w:kern w:val="0"/>
                <w:sz w:val="18"/>
                <w:szCs w:val="18"/>
              </w:rPr>
            </m:ctrlPr>
          </m:sub>
        </m:sSub>
      </m:oMath>
      <w:r>
        <w:rPr>
          <w:rFonts w:hint="eastAsia" w:ascii="仿宋" w:hAnsi="仿宋" w:eastAsia="仿宋" w:cs="仿宋"/>
          <w:snapToGrid w:val="0"/>
          <w:kern w:val="0"/>
          <w:sz w:val="18"/>
          <w:szCs w:val="18"/>
        </w:rPr>
        <w:t>、</w:t>
      </w:r>
      <m:oMath>
        <m:r>
          <m:rPr/>
          <w:rPr>
            <w:rFonts w:hint="eastAsia" w:ascii="Cambria Math" w:hAnsi="Cambria Math" w:eastAsia="仿宋" w:cs="仿宋"/>
            <w:snapToGrid w:val="0"/>
            <w:kern w:val="0"/>
            <w:sz w:val="18"/>
            <w:szCs w:val="18"/>
          </w:rPr>
          <m:t>ATD</m:t>
        </m:r>
        <m:sSub>
          <m:sSubPr>
            <m:ctrlPr>
              <w:rPr>
                <w:rFonts w:hint="eastAsia" w:ascii="Cambria Math" w:hAnsi="Cambria Math" w:eastAsia="仿宋" w:cs="仿宋"/>
                <w:i/>
                <w:snapToGrid w:val="0"/>
                <w:kern w:val="0"/>
                <w:sz w:val="18"/>
                <w:szCs w:val="18"/>
              </w:rPr>
            </m:ctrlPr>
          </m:sSubPr>
          <m:e>
            <m:r>
              <m:rPr/>
              <w:rPr>
                <w:rFonts w:hint="eastAsia" w:ascii="Cambria Math" w:hAnsi="Cambria Math" w:eastAsia="仿宋" w:cs="仿宋"/>
                <w:snapToGrid w:val="0"/>
                <w:kern w:val="0"/>
                <w:sz w:val="18"/>
                <w:szCs w:val="18"/>
              </w:rPr>
              <m:t>C_SOE</m:t>
            </m:r>
            <m:ctrlPr>
              <w:rPr>
                <w:rFonts w:hint="eastAsia" w:ascii="Cambria Math" w:hAnsi="Cambria Math" w:eastAsia="仿宋" w:cs="仿宋"/>
                <w:i/>
                <w:snapToGrid w:val="0"/>
                <w:kern w:val="0"/>
                <w:sz w:val="18"/>
                <w:szCs w:val="18"/>
              </w:rPr>
            </m:ctrlPr>
          </m:e>
          <m:sub>
            <m:r>
              <m:rPr/>
              <w:rPr>
                <w:rFonts w:hint="eastAsia" w:ascii="Cambria Math" w:hAnsi="Cambria Math" w:eastAsia="仿宋" w:cs="仿宋"/>
                <w:snapToGrid w:val="0"/>
                <w:kern w:val="0"/>
                <w:sz w:val="18"/>
                <w:szCs w:val="18"/>
              </w:rPr>
              <m:t>r</m:t>
            </m:r>
            <m:ctrlPr>
              <w:rPr>
                <w:rFonts w:hint="eastAsia" w:ascii="Cambria Math" w:hAnsi="Cambria Math" w:eastAsia="仿宋" w:cs="仿宋"/>
                <w:i/>
                <w:snapToGrid w:val="0"/>
                <w:kern w:val="0"/>
                <w:sz w:val="18"/>
                <w:szCs w:val="18"/>
              </w:rPr>
            </m:ctrlPr>
          </m:sub>
        </m:sSub>
        <m:r>
          <m:rPr/>
          <w:rPr>
            <w:rFonts w:hint="eastAsia" w:ascii="Cambria Math" w:hAnsi="Cambria Math" w:eastAsia="仿宋" w:cs="仿宋"/>
            <w:snapToGrid w:val="0"/>
            <w:kern w:val="0"/>
            <w:sz w:val="18"/>
            <w:szCs w:val="18"/>
          </w:rPr>
          <m:t>×</m:t>
        </m:r>
        <m:sSub>
          <m:sSubPr>
            <m:ctrlPr>
              <w:rPr>
                <w:rFonts w:hint="eastAsia" w:ascii="Cambria Math" w:hAnsi="Cambria Math" w:eastAsia="仿宋" w:cs="仿宋"/>
                <w:i/>
                <w:snapToGrid w:val="0"/>
                <w:kern w:val="0"/>
                <w:sz w:val="18"/>
                <w:szCs w:val="18"/>
              </w:rPr>
            </m:ctrlPr>
          </m:sSubPr>
          <m:e>
            <m:r>
              <m:rPr/>
              <w:rPr>
                <w:rFonts w:hint="eastAsia" w:ascii="Cambria Math" w:hAnsi="Cambria Math" w:eastAsia="仿宋" w:cs="仿宋"/>
                <w:snapToGrid w:val="0"/>
                <w:kern w:val="0"/>
                <w:sz w:val="18"/>
                <w:szCs w:val="18"/>
              </w:rPr>
              <m:t>Post</m:t>
            </m:r>
            <m:ctrlPr>
              <w:rPr>
                <w:rFonts w:hint="eastAsia" w:ascii="Cambria Math" w:hAnsi="Cambria Math" w:eastAsia="仿宋" w:cs="仿宋"/>
                <w:i/>
                <w:snapToGrid w:val="0"/>
                <w:kern w:val="0"/>
                <w:sz w:val="18"/>
                <w:szCs w:val="18"/>
              </w:rPr>
            </m:ctrlPr>
          </m:e>
          <m:sub>
            <m:r>
              <m:rPr/>
              <w:rPr>
                <w:rFonts w:hint="eastAsia" w:ascii="Cambria Math" w:hAnsi="Cambria Math" w:eastAsia="仿宋" w:cs="仿宋"/>
                <w:snapToGrid w:val="0"/>
                <w:kern w:val="0"/>
                <w:sz w:val="18"/>
                <w:szCs w:val="18"/>
              </w:rPr>
              <m:t>t</m:t>
            </m:r>
            <m:ctrlPr>
              <w:rPr>
                <w:rFonts w:hint="eastAsia" w:ascii="Cambria Math" w:hAnsi="Cambria Math" w:eastAsia="仿宋" w:cs="仿宋"/>
                <w:i/>
                <w:snapToGrid w:val="0"/>
                <w:kern w:val="0"/>
                <w:sz w:val="18"/>
                <w:szCs w:val="18"/>
              </w:rPr>
            </m:ctrlPr>
          </m:sub>
        </m:sSub>
        <m:r>
          <m:rPr/>
          <w:rPr>
            <w:rFonts w:hint="eastAsia" w:ascii="Cambria Math" w:hAnsi="Cambria Math" w:eastAsia="仿宋" w:cs="仿宋"/>
            <w:snapToGrid w:val="0"/>
            <w:kern w:val="0"/>
            <w:sz w:val="18"/>
            <w:szCs w:val="18"/>
          </w:rPr>
          <m:t>×</m:t>
        </m:r>
        <m:sSub>
          <m:sSubPr>
            <m:ctrlPr>
              <w:rPr>
                <w:rFonts w:hint="eastAsia" w:ascii="Cambria Math" w:hAnsi="Cambria Math" w:eastAsia="仿宋" w:cs="仿宋"/>
                <w:i/>
                <w:snapToGrid w:val="0"/>
                <w:kern w:val="0"/>
                <w:sz w:val="18"/>
                <w:szCs w:val="18"/>
              </w:rPr>
            </m:ctrlPr>
          </m:sSubPr>
          <m:e>
            <m:r>
              <m:rPr/>
              <w:rPr>
                <w:rFonts w:hint="eastAsia" w:ascii="Cambria Math" w:hAnsi="Cambria Math" w:eastAsia="仿宋" w:cs="仿宋"/>
                <w:snapToGrid w:val="0"/>
                <w:kern w:val="0"/>
                <w:sz w:val="18"/>
                <w:szCs w:val="18"/>
              </w:rPr>
              <m:t>Crop</m:t>
            </m:r>
            <m:ctrlPr>
              <w:rPr>
                <w:rFonts w:hint="eastAsia" w:ascii="Cambria Math" w:hAnsi="Cambria Math" w:eastAsia="仿宋" w:cs="仿宋"/>
                <w:i/>
                <w:snapToGrid w:val="0"/>
                <w:kern w:val="0"/>
                <w:sz w:val="18"/>
                <w:szCs w:val="18"/>
              </w:rPr>
            </m:ctrlPr>
          </m:e>
          <m:sub>
            <m:r>
              <m:rPr/>
              <w:rPr>
                <w:rFonts w:hint="eastAsia" w:ascii="Cambria Math" w:hAnsi="Cambria Math" w:eastAsia="仿宋" w:cs="仿宋"/>
                <w:snapToGrid w:val="0"/>
                <w:kern w:val="0"/>
                <w:sz w:val="18"/>
                <w:szCs w:val="18"/>
              </w:rPr>
              <m:t>i</m:t>
            </m:r>
            <m:ctrlPr>
              <w:rPr>
                <w:rFonts w:hint="eastAsia" w:ascii="Cambria Math" w:hAnsi="Cambria Math" w:eastAsia="仿宋" w:cs="仿宋"/>
                <w:i/>
                <w:snapToGrid w:val="0"/>
                <w:kern w:val="0"/>
                <w:sz w:val="18"/>
                <w:szCs w:val="18"/>
              </w:rPr>
            </m:ctrlPr>
          </m:sub>
        </m:sSub>
      </m:oMath>
      <w:r>
        <w:rPr>
          <w:rFonts w:hint="eastAsia" w:ascii="仿宋" w:hAnsi="仿宋" w:eastAsia="仿宋" w:cs="仿宋"/>
          <w:snapToGrid w:val="0"/>
          <w:kern w:val="0"/>
          <w:sz w:val="18"/>
          <w:szCs w:val="18"/>
        </w:rPr>
        <w:t>、</w:t>
      </w:r>
      <m:oMath>
        <m:sSub>
          <m:sSubPr>
            <m:ctrlPr>
              <w:rPr>
                <w:rFonts w:hint="eastAsia" w:ascii="Cambria Math" w:hAnsi="Cambria Math" w:eastAsia="仿宋" w:cs="仿宋"/>
                <w:i/>
                <w:sz w:val="18"/>
                <w:szCs w:val="18"/>
              </w:rPr>
            </m:ctrlPr>
          </m:sSubPr>
          <m:e>
            <m:r>
              <m:rPr/>
              <w:rPr>
                <w:rFonts w:hint="eastAsia" w:ascii="Cambria Math" w:hAnsi="Cambria Math" w:eastAsia="仿宋" w:cs="仿宋"/>
                <w:snapToGrid w:val="0"/>
                <w:kern w:val="0"/>
                <w:sz w:val="18"/>
                <w:szCs w:val="18"/>
              </w:rPr>
              <m:t>ATDC_NS</m:t>
            </m:r>
            <m:ctrlPr>
              <w:rPr>
                <w:rFonts w:hint="eastAsia" w:ascii="Cambria Math" w:hAnsi="Cambria Math" w:eastAsia="仿宋" w:cs="仿宋"/>
                <w:i/>
                <w:sz w:val="18"/>
                <w:szCs w:val="18"/>
              </w:rPr>
            </m:ctrlPr>
          </m:e>
          <m:sub>
            <m:r>
              <m:rPr/>
              <w:rPr>
                <w:rFonts w:hint="eastAsia" w:ascii="Cambria Math" w:hAnsi="Cambria Math" w:eastAsia="仿宋" w:cs="仿宋"/>
                <w:sz w:val="18"/>
                <w:szCs w:val="18"/>
              </w:rPr>
              <m:t>r</m:t>
            </m:r>
            <m:ctrlPr>
              <w:rPr>
                <w:rFonts w:hint="eastAsia" w:ascii="Cambria Math" w:hAnsi="Cambria Math" w:eastAsia="仿宋" w:cs="仿宋"/>
                <w:i/>
                <w:sz w:val="18"/>
                <w:szCs w:val="18"/>
              </w:rPr>
            </m:ctrlPr>
          </m:sub>
        </m:sSub>
        <m:r>
          <m:rPr/>
          <w:rPr>
            <w:rFonts w:hint="eastAsia" w:ascii="Cambria Math" w:hAnsi="Cambria Math" w:eastAsia="仿宋" w:cs="仿宋"/>
            <w:snapToGrid w:val="0"/>
            <w:kern w:val="0"/>
            <w:sz w:val="18"/>
            <w:szCs w:val="18"/>
          </w:rPr>
          <m:t>×</m:t>
        </m:r>
        <m:sSub>
          <m:sSubPr>
            <m:ctrlPr>
              <w:rPr>
                <w:rFonts w:hint="eastAsia" w:ascii="Cambria Math" w:hAnsi="Cambria Math" w:eastAsia="仿宋" w:cs="仿宋"/>
                <w:i/>
                <w:snapToGrid w:val="0"/>
                <w:kern w:val="0"/>
                <w:sz w:val="18"/>
                <w:szCs w:val="18"/>
              </w:rPr>
            </m:ctrlPr>
          </m:sSubPr>
          <m:e>
            <m:r>
              <m:rPr/>
              <w:rPr>
                <w:rFonts w:hint="eastAsia" w:ascii="Cambria Math" w:hAnsi="Cambria Math" w:eastAsia="仿宋" w:cs="仿宋"/>
                <w:snapToGrid w:val="0"/>
                <w:kern w:val="0"/>
                <w:sz w:val="18"/>
                <w:szCs w:val="18"/>
              </w:rPr>
              <m:t>Post</m:t>
            </m:r>
            <m:ctrlPr>
              <w:rPr>
                <w:rFonts w:hint="eastAsia" w:ascii="Cambria Math" w:hAnsi="Cambria Math" w:eastAsia="仿宋" w:cs="仿宋"/>
                <w:i/>
                <w:snapToGrid w:val="0"/>
                <w:kern w:val="0"/>
                <w:sz w:val="18"/>
                <w:szCs w:val="18"/>
              </w:rPr>
            </m:ctrlPr>
          </m:e>
          <m:sub>
            <m:r>
              <m:rPr/>
              <w:rPr>
                <w:rFonts w:hint="eastAsia" w:ascii="Cambria Math" w:hAnsi="Cambria Math" w:eastAsia="仿宋" w:cs="仿宋"/>
                <w:snapToGrid w:val="0"/>
                <w:kern w:val="0"/>
                <w:sz w:val="18"/>
                <w:szCs w:val="18"/>
              </w:rPr>
              <m:t>t</m:t>
            </m:r>
            <m:ctrlPr>
              <w:rPr>
                <w:rFonts w:hint="eastAsia" w:ascii="Cambria Math" w:hAnsi="Cambria Math" w:eastAsia="仿宋" w:cs="仿宋"/>
                <w:i/>
                <w:snapToGrid w:val="0"/>
                <w:kern w:val="0"/>
                <w:sz w:val="18"/>
                <w:szCs w:val="18"/>
              </w:rPr>
            </m:ctrlPr>
          </m:sub>
        </m:sSub>
        <m:r>
          <m:rPr/>
          <w:rPr>
            <w:rFonts w:hint="eastAsia" w:ascii="Cambria Math" w:hAnsi="Cambria Math" w:eastAsia="仿宋" w:cs="仿宋"/>
            <w:snapToGrid w:val="0"/>
            <w:kern w:val="0"/>
            <w:sz w:val="18"/>
            <w:szCs w:val="18"/>
          </w:rPr>
          <m:t>×</m:t>
        </m:r>
        <m:sSub>
          <m:sSubPr>
            <m:ctrlPr>
              <w:rPr>
                <w:rFonts w:hint="eastAsia" w:ascii="Cambria Math" w:hAnsi="Cambria Math" w:eastAsia="仿宋" w:cs="仿宋"/>
                <w:i/>
                <w:snapToGrid w:val="0"/>
                <w:kern w:val="0"/>
                <w:sz w:val="18"/>
                <w:szCs w:val="18"/>
              </w:rPr>
            </m:ctrlPr>
          </m:sSubPr>
          <m:e>
            <m:r>
              <m:rPr/>
              <w:rPr>
                <w:rFonts w:hint="eastAsia" w:ascii="Cambria Math" w:hAnsi="Cambria Math" w:eastAsia="仿宋" w:cs="仿宋"/>
                <w:snapToGrid w:val="0"/>
                <w:kern w:val="0"/>
                <w:sz w:val="18"/>
                <w:szCs w:val="18"/>
              </w:rPr>
              <m:t>Crop</m:t>
            </m:r>
            <m:ctrlPr>
              <w:rPr>
                <w:rFonts w:hint="eastAsia" w:ascii="Cambria Math" w:hAnsi="Cambria Math" w:eastAsia="仿宋" w:cs="仿宋"/>
                <w:i/>
                <w:snapToGrid w:val="0"/>
                <w:kern w:val="0"/>
                <w:sz w:val="18"/>
                <w:szCs w:val="18"/>
              </w:rPr>
            </m:ctrlPr>
          </m:e>
          <m:sub>
            <m:r>
              <m:rPr/>
              <w:rPr>
                <w:rFonts w:hint="eastAsia" w:ascii="Cambria Math" w:hAnsi="Cambria Math" w:eastAsia="仿宋" w:cs="仿宋"/>
                <w:snapToGrid w:val="0"/>
                <w:kern w:val="0"/>
                <w:sz w:val="18"/>
                <w:szCs w:val="18"/>
              </w:rPr>
              <m:t>i</m:t>
            </m:r>
            <m:ctrlPr>
              <w:rPr>
                <w:rFonts w:hint="eastAsia" w:ascii="Cambria Math" w:hAnsi="Cambria Math" w:eastAsia="仿宋" w:cs="仿宋"/>
                <w:i/>
                <w:snapToGrid w:val="0"/>
                <w:kern w:val="0"/>
                <w:sz w:val="18"/>
                <w:szCs w:val="18"/>
              </w:rPr>
            </m:ctrlPr>
          </m:sub>
        </m:sSub>
      </m:oMath>
      <w:r>
        <w:rPr>
          <w:rFonts w:hint="eastAsia" w:ascii="仿宋" w:hAnsi="仿宋" w:eastAsia="仿宋" w:cs="仿宋"/>
          <w:snapToGrid w:val="0"/>
          <w:kern w:val="0"/>
          <w:sz w:val="18"/>
          <w:szCs w:val="18"/>
        </w:rPr>
        <w:t>，表示援非农技中心试点政策实施地区各类援助实施机构、时点、示范粮食作物三次交互项，</w:t>
      </w:r>
      <w:r>
        <w:rPr>
          <w:rFonts w:hint="eastAsia" w:ascii="仿宋" w:hAnsi="仿宋" w:eastAsia="仿宋" w:cs="仿宋"/>
          <w:kern w:val="0"/>
          <w:sz w:val="18"/>
          <w:szCs w:val="18"/>
        </w:rPr>
        <w:t>Triangulation、Count、Field、USD</w:t>
      </w:r>
      <w:r>
        <w:rPr>
          <w:rFonts w:hint="eastAsia" w:ascii="仿宋" w:hAnsi="仿宋" w:eastAsia="仿宋" w:cs="仿宋"/>
          <w:sz w:val="18"/>
          <w:szCs w:val="18"/>
        </w:rPr>
        <w:t>分别表示援助来源多样化评级、援助附加资源数、援助字段完整性评级、援助投入资金额度取对数，四种维度的援助项目评价指标，模型中各二次交互项、控制变量、常数项均已控制，括号内为地区层面的聚类调整标准误。</w:t>
      </w:r>
      <w:r>
        <w:rPr>
          <w:rFonts w:hint="eastAsia" w:ascii="仿宋" w:hAnsi="仿宋" w:eastAsia="仿宋" w:cs="仿宋"/>
          <w:sz w:val="18"/>
          <w:szCs w:val="18"/>
          <w:vertAlign w:val="superscript"/>
        </w:rPr>
        <w:t>*</w:t>
      </w:r>
      <w:r>
        <w:rPr>
          <w:rFonts w:hint="eastAsia" w:ascii="仿宋" w:hAnsi="仿宋" w:eastAsia="仿宋" w:cs="仿宋"/>
          <w:sz w:val="18"/>
          <w:szCs w:val="18"/>
          <w:vertAlign w:val="baseline"/>
        </w:rPr>
        <w:t>、</w:t>
      </w:r>
      <w:r>
        <w:rPr>
          <w:rFonts w:hint="eastAsia" w:ascii="仿宋" w:hAnsi="仿宋" w:eastAsia="仿宋" w:cs="仿宋"/>
          <w:sz w:val="18"/>
          <w:szCs w:val="18"/>
          <w:vertAlign w:val="superscript"/>
        </w:rPr>
        <w:t>**</w:t>
      </w:r>
      <w:r>
        <w:rPr>
          <w:rFonts w:hint="eastAsia" w:ascii="仿宋" w:hAnsi="仿宋" w:eastAsia="仿宋" w:cs="仿宋"/>
          <w:sz w:val="18"/>
          <w:szCs w:val="18"/>
        </w:rPr>
        <w:t>和</w:t>
      </w:r>
      <w:r>
        <w:rPr>
          <w:rFonts w:hint="eastAsia" w:ascii="仿宋" w:hAnsi="仿宋" w:eastAsia="仿宋" w:cs="仿宋"/>
          <w:sz w:val="18"/>
          <w:szCs w:val="18"/>
          <w:vertAlign w:val="superscript"/>
        </w:rPr>
        <w:t>***</w:t>
      </w:r>
      <w:r>
        <w:rPr>
          <w:rFonts w:hint="eastAsia" w:ascii="仿宋" w:hAnsi="仿宋" w:eastAsia="仿宋" w:cs="仿宋"/>
          <w:sz w:val="18"/>
          <w:szCs w:val="18"/>
        </w:rPr>
        <w:t xml:space="preserve">分别表示显著性水平为10%、5%和1%。  </w:t>
      </w:r>
    </w:p>
    <w:bookmarkEnd w:id="4"/>
    <w:p>
      <w:pPr>
        <w:spacing w:line="360" w:lineRule="auto"/>
        <w:ind w:firstLine="420" w:firstLineChars="200"/>
        <w:rPr>
          <w:rFonts w:hint="eastAsia" w:ascii="仿宋" w:hAnsi="仿宋" w:eastAsia="仿宋" w:cs="仿宋"/>
          <w:sz w:val="21"/>
          <w:szCs w:val="21"/>
        </w:rPr>
      </w:pP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首先，第一行展示了援非</w:t>
      </w:r>
      <w:r>
        <w:rPr>
          <w:rFonts w:hint="eastAsia" w:ascii="仿宋" w:hAnsi="仿宋" w:eastAsia="仿宋" w:cs="仿宋"/>
          <w:sz w:val="21"/>
          <w:szCs w:val="21"/>
        </w:rPr>
        <w:t>农技中心</w:t>
      </w:r>
      <w:r>
        <w:rPr>
          <w:rFonts w:hint="eastAsia" w:ascii="仿宋" w:hAnsi="仿宋" w:eastAsia="仿宋" w:cs="仿宋"/>
          <w:sz w:val="21"/>
          <w:szCs w:val="21"/>
        </w:rPr>
        <w:t>科研机构为实施机构</w:t>
      </w:r>
      <w:r>
        <w:rPr>
          <w:rFonts w:hint="eastAsia" w:ascii="仿宋" w:hAnsi="仿宋" w:eastAsia="仿宋" w:cs="仿宋"/>
          <w:sz w:val="21"/>
          <w:szCs w:val="21"/>
        </w:rPr>
        <w:t>对非洲农业产出的回归结果。</w:t>
      </w:r>
      <w:r>
        <w:rPr>
          <w:rFonts w:hint="eastAsia" w:ascii="仿宋" w:hAnsi="仿宋" w:eastAsia="仿宋" w:cs="仿宋"/>
          <w:sz w:val="21"/>
          <w:szCs w:val="21"/>
        </w:rPr>
        <w:t>“</w:t>
      </w:r>
      <m:oMath>
        <m:r>
          <m:rPr/>
          <w:rPr>
            <w:rFonts w:hint="eastAsia" w:ascii="Cambria Math" w:hAnsi="Cambria Math" w:eastAsia="仿宋" w:cs="仿宋"/>
            <w:snapToGrid w:val="0"/>
            <w:kern w:val="0"/>
            <w:sz w:val="21"/>
            <w:szCs w:val="21"/>
          </w:rPr>
          <m:t>ADTC_</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AC</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Post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Crop</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”系数值均为负，在列（1）</w:t>
      </w:r>
      <w:r>
        <w:rPr>
          <w:rFonts w:hint="eastAsia" w:ascii="仿宋" w:hAnsi="仿宋" w:eastAsia="仿宋" w:cs="仿宋"/>
          <w:sz w:val="21"/>
          <w:szCs w:val="21"/>
          <w:lang w:eastAsia="zh-CN"/>
        </w:rPr>
        <w:t>、</w:t>
      </w:r>
      <w:r>
        <w:rPr>
          <w:rFonts w:hint="eastAsia" w:ascii="仿宋" w:hAnsi="仿宋" w:eastAsia="仿宋" w:cs="仿宋"/>
          <w:sz w:val="21"/>
          <w:szCs w:val="21"/>
        </w:rPr>
        <w:t>（2）为-0.082和-0.062，且</w:t>
      </w:r>
      <w:r>
        <w:rPr>
          <w:rFonts w:hint="eastAsia" w:ascii="仿宋" w:hAnsi="仿宋" w:eastAsia="仿宋" w:cs="仿宋"/>
          <w:sz w:val="21"/>
          <w:szCs w:val="21"/>
        </w:rPr>
        <w:t>分别</w:t>
      </w:r>
      <w:r>
        <w:rPr>
          <w:rFonts w:hint="eastAsia" w:ascii="仿宋" w:hAnsi="仿宋" w:eastAsia="仿宋" w:cs="仿宋"/>
          <w:sz w:val="21"/>
          <w:szCs w:val="21"/>
        </w:rPr>
        <w:t>在</w:t>
      </w:r>
      <w:r>
        <w:rPr>
          <w:rFonts w:hint="eastAsia" w:ascii="仿宋" w:hAnsi="仿宋" w:eastAsia="仿宋" w:cs="仿宋"/>
          <w:sz w:val="21"/>
          <w:szCs w:val="21"/>
        </w:rPr>
        <w:t>1</w:t>
      </w:r>
      <w:r>
        <w:rPr>
          <w:rFonts w:hint="eastAsia" w:ascii="仿宋" w:hAnsi="仿宋" w:eastAsia="仿宋" w:cs="仿宋"/>
          <w:sz w:val="21"/>
          <w:szCs w:val="21"/>
        </w:rPr>
        <w:t>%</w:t>
      </w:r>
      <w:r>
        <w:rPr>
          <w:rFonts w:hint="eastAsia" w:ascii="仿宋" w:hAnsi="仿宋" w:eastAsia="仿宋" w:cs="仿宋"/>
          <w:sz w:val="21"/>
          <w:szCs w:val="21"/>
        </w:rPr>
        <w:t>和10%统计</w:t>
      </w:r>
      <w:r>
        <w:rPr>
          <w:rFonts w:hint="eastAsia" w:ascii="仿宋" w:hAnsi="仿宋" w:eastAsia="仿宋" w:cs="仿宋"/>
          <w:sz w:val="21"/>
          <w:szCs w:val="21"/>
        </w:rPr>
        <w:t>水平上显著；在列（3）</w:t>
      </w:r>
      <w:r>
        <w:rPr>
          <w:rFonts w:hint="eastAsia" w:ascii="仿宋" w:hAnsi="仿宋" w:eastAsia="仿宋" w:cs="仿宋"/>
          <w:sz w:val="21"/>
          <w:szCs w:val="21"/>
          <w:lang w:eastAsia="zh-CN"/>
        </w:rPr>
        <w:t>、</w:t>
      </w:r>
      <w:r>
        <w:rPr>
          <w:rFonts w:hint="eastAsia" w:ascii="仿宋" w:hAnsi="仿宋" w:eastAsia="仿宋" w:cs="仿宋"/>
          <w:sz w:val="21"/>
          <w:szCs w:val="21"/>
        </w:rPr>
        <w:t>（4）为-0.067和-0.052，且</w:t>
      </w:r>
      <w:r>
        <w:rPr>
          <w:rFonts w:hint="eastAsia" w:ascii="仿宋" w:hAnsi="仿宋" w:eastAsia="仿宋" w:cs="仿宋"/>
          <w:sz w:val="21"/>
          <w:szCs w:val="21"/>
        </w:rPr>
        <w:t>分别</w:t>
      </w:r>
      <w:r>
        <w:rPr>
          <w:rFonts w:hint="eastAsia" w:ascii="仿宋" w:hAnsi="仿宋" w:eastAsia="仿宋" w:cs="仿宋"/>
          <w:sz w:val="21"/>
          <w:szCs w:val="21"/>
        </w:rPr>
        <w:t>在</w:t>
      </w:r>
      <w:r>
        <w:rPr>
          <w:rFonts w:hint="eastAsia" w:ascii="仿宋" w:hAnsi="仿宋" w:eastAsia="仿宋" w:cs="仿宋"/>
          <w:sz w:val="21"/>
          <w:szCs w:val="21"/>
        </w:rPr>
        <w:t>5</w:t>
      </w:r>
      <w:r>
        <w:rPr>
          <w:rFonts w:hint="eastAsia" w:ascii="仿宋" w:hAnsi="仿宋" w:eastAsia="仿宋" w:cs="仿宋"/>
          <w:sz w:val="21"/>
          <w:szCs w:val="21"/>
        </w:rPr>
        <w:t>%</w:t>
      </w:r>
      <w:r>
        <w:rPr>
          <w:rFonts w:hint="eastAsia" w:ascii="仿宋" w:hAnsi="仿宋" w:eastAsia="仿宋" w:cs="仿宋"/>
          <w:sz w:val="21"/>
          <w:szCs w:val="21"/>
        </w:rPr>
        <w:t>统计</w:t>
      </w:r>
      <w:r>
        <w:rPr>
          <w:rFonts w:hint="eastAsia" w:ascii="仿宋" w:hAnsi="仿宋" w:eastAsia="仿宋" w:cs="仿宋"/>
          <w:sz w:val="21"/>
          <w:szCs w:val="21"/>
        </w:rPr>
        <w:t>水平上显著</w:t>
      </w:r>
      <w:r>
        <w:rPr>
          <w:rFonts w:hint="eastAsia" w:ascii="仿宋" w:hAnsi="仿宋" w:eastAsia="仿宋" w:cs="仿宋"/>
          <w:sz w:val="21"/>
          <w:szCs w:val="21"/>
        </w:rPr>
        <w:t>和不显著</w:t>
      </w:r>
      <w:r>
        <w:rPr>
          <w:rFonts w:hint="eastAsia" w:ascii="仿宋" w:hAnsi="仿宋" w:eastAsia="仿宋" w:cs="仿宋"/>
          <w:sz w:val="21"/>
          <w:szCs w:val="21"/>
        </w:rPr>
        <w:t>；在列（5）</w:t>
      </w:r>
      <w:r>
        <w:rPr>
          <w:rFonts w:hint="eastAsia" w:ascii="仿宋" w:hAnsi="仿宋" w:eastAsia="仿宋" w:cs="仿宋"/>
          <w:sz w:val="21"/>
          <w:szCs w:val="21"/>
          <w:lang w:eastAsia="zh-CN"/>
        </w:rPr>
        <w:t>、</w:t>
      </w:r>
      <w:r>
        <w:rPr>
          <w:rFonts w:hint="eastAsia" w:ascii="仿宋" w:hAnsi="仿宋" w:eastAsia="仿宋" w:cs="仿宋"/>
          <w:sz w:val="21"/>
          <w:szCs w:val="21"/>
        </w:rPr>
        <w:t>（6）为-0.053和-0.042，且均为不显著；在列（7）</w:t>
      </w:r>
      <w:r>
        <w:rPr>
          <w:rFonts w:hint="eastAsia" w:ascii="仿宋" w:hAnsi="仿宋" w:eastAsia="仿宋" w:cs="仿宋"/>
          <w:sz w:val="21"/>
          <w:szCs w:val="21"/>
          <w:lang w:eastAsia="zh-CN"/>
        </w:rPr>
        <w:t>、</w:t>
      </w:r>
      <w:r>
        <w:rPr>
          <w:rFonts w:hint="eastAsia" w:ascii="仿宋" w:hAnsi="仿宋" w:eastAsia="仿宋" w:cs="仿宋"/>
          <w:sz w:val="21"/>
          <w:szCs w:val="21"/>
        </w:rPr>
        <w:t>（8）为-0.029和-0.023，且均为不显著。其次，第二行展示了援非</w:t>
      </w:r>
      <w:r>
        <w:rPr>
          <w:rFonts w:hint="eastAsia" w:ascii="仿宋" w:hAnsi="仿宋" w:eastAsia="仿宋" w:cs="仿宋"/>
          <w:sz w:val="21"/>
          <w:szCs w:val="21"/>
        </w:rPr>
        <w:t>农技中心</w:t>
      </w:r>
      <w:r>
        <w:rPr>
          <w:rFonts w:hint="eastAsia" w:ascii="仿宋" w:hAnsi="仿宋" w:eastAsia="仿宋" w:cs="仿宋"/>
          <w:sz w:val="21"/>
          <w:szCs w:val="21"/>
        </w:rPr>
        <w:t>国有企业为实施机构</w:t>
      </w:r>
      <w:r>
        <w:rPr>
          <w:rFonts w:hint="eastAsia" w:ascii="仿宋" w:hAnsi="仿宋" w:eastAsia="仿宋" w:cs="仿宋"/>
          <w:sz w:val="21"/>
          <w:szCs w:val="21"/>
        </w:rPr>
        <w:t>对非洲农业产出的回归结果。</w:t>
      </w:r>
      <w:r>
        <w:rPr>
          <w:rFonts w:hint="eastAsia" w:ascii="仿宋" w:hAnsi="仿宋" w:eastAsia="仿宋" w:cs="仿宋"/>
          <w:sz w:val="21"/>
          <w:szCs w:val="21"/>
        </w:rPr>
        <w:t>“</w:t>
      </w:r>
      <m:oMath>
        <m:r>
          <m:rPr/>
          <w:rPr>
            <w:rFonts w:hint="eastAsia" w:ascii="Cambria Math" w:hAnsi="Cambria Math" w:eastAsia="仿宋" w:cs="仿宋"/>
            <w:snapToGrid w:val="0"/>
            <w:kern w:val="0"/>
            <w:sz w:val="21"/>
            <w:szCs w:val="21"/>
          </w:rPr>
          <m:t>ADTC_</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SOE</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Post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Crop</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”系数值均为正，在列（1）</w:t>
      </w:r>
      <w:r>
        <w:rPr>
          <w:rFonts w:hint="eastAsia" w:ascii="仿宋" w:hAnsi="仿宋" w:eastAsia="仿宋" w:cs="仿宋"/>
          <w:sz w:val="21"/>
          <w:szCs w:val="21"/>
          <w:lang w:eastAsia="zh-CN"/>
        </w:rPr>
        <w:t>、</w:t>
      </w:r>
      <w:r>
        <w:rPr>
          <w:rFonts w:hint="eastAsia" w:ascii="仿宋" w:hAnsi="仿宋" w:eastAsia="仿宋" w:cs="仿宋"/>
          <w:sz w:val="21"/>
          <w:szCs w:val="21"/>
        </w:rPr>
        <w:t>（2）为0.058和0.055，且</w:t>
      </w:r>
      <w:r>
        <w:rPr>
          <w:rFonts w:hint="eastAsia" w:ascii="仿宋" w:hAnsi="仿宋" w:eastAsia="仿宋" w:cs="仿宋"/>
          <w:sz w:val="21"/>
          <w:szCs w:val="21"/>
        </w:rPr>
        <w:t>均</w:t>
      </w:r>
      <w:r>
        <w:rPr>
          <w:rFonts w:hint="eastAsia" w:ascii="仿宋" w:hAnsi="仿宋" w:eastAsia="仿宋" w:cs="仿宋"/>
          <w:sz w:val="21"/>
          <w:szCs w:val="21"/>
        </w:rPr>
        <w:t>在1%</w:t>
      </w:r>
      <w:r>
        <w:rPr>
          <w:rFonts w:hint="eastAsia" w:ascii="仿宋" w:hAnsi="仿宋" w:eastAsia="仿宋" w:cs="仿宋"/>
          <w:sz w:val="21"/>
          <w:szCs w:val="21"/>
        </w:rPr>
        <w:t>统计</w:t>
      </w:r>
      <w:r>
        <w:rPr>
          <w:rFonts w:hint="eastAsia" w:ascii="仿宋" w:hAnsi="仿宋" w:eastAsia="仿宋" w:cs="仿宋"/>
          <w:sz w:val="21"/>
          <w:szCs w:val="21"/>
        </w:rPr>
        <w:t>水平上显著；在列（3）</w:t>
      </w:r>
      <w:r>
        <w:rPr>
          <w:rFonts w:hint="eastAsia" w:ascii="仿宋" w:hAnsi="仿宋" w:eastAsia="仿宋" w:cs="仿宋"/>
          <w:sz w:val="21"/>
          <w:szCs w:val="21"/>
          <w:lang w:eastAsia="zh-CN"/>
        </w:rPr>
        <w:t>、</w:t>
      </w:r>
      <w:r>
        <w:rPr>
          <w:rFonts w:hint="eastAsia" w:ascii="仿宋" w:hAnsi="仿宋" w:eastAsia="仿宋" w:cs="仿宋"/>
          <w:sz w:val="21"/>
          <w:szCs w:val="21"/>
        </w:rPr>
        <w:t>（4）为0.059和0.056，且</w:t>
      </w:r>
      <w:r>
        <w:rPr>
          <w:rFonts w:hint="eastAsia" w:ascii="仿宋" w:hAnsi="仿宋" w:eastAsia="仿宋" w:cs="仿宋"/>
          <w:sz w:val="21"/>
          <w:szCs w:val="21"/>
        </w:rPr>
        <w:t>均</w:t>
      </w:r>
      <w:r>
        <w:rPr>
          <w:rFonts w:hint="eastAsia" w:ascii="仿宋" w:hAnsi="仿宋" w:eastAsia="仿宋" w:cs="仿宋"/>
          <w:sz w:val="21"/>
          <w:szCs w:val="21"/>
        </w:rPr>
        <w:t>在1%水平上显著；在列（5）</w:t>
      </w:r>
      <w:r>
        <w:rPr>
          <w:rFonts w:hint="eastAsia" w:ascii="仿宋" w:hAnsi="仿宋" w:eastAsia="仿宋" w:cs="仿宋"/>
          <w:sz w:val="21"/>
          <w:szCs w:val="21"/>
          <w:lang w:eastAsia="zh-CN"/>
        </w:rPr>
        <w:t>、</w:t>
      </w:r>
      <w:r>
        <w:rPr>
          <w:rFonts w:hint="eastAsia" w:ascii="仿宋" w:hAnsi="仿宋" w:eastAsia="仿宋" w:cs="仿宋"/>
          <w:sz w:val="21"/>
          <w:szCs w:val="21"/>
        </w:rPr>
        <w:t>（6）为0.062和0.064，且</w:t>
      </w:r>
      <w:r>
        <w:rPr>
          <w:rFonts w:hint="eastAsia" w:ascii="仿宋" w:hAnsi="仿宋" w:eastAsia="仿宋" w:cs="仿宋"/>
          <w:sz w:val="21"/>
          <w:szCs w:val="21"/>
        </w:rPr>
        <w:t>均</w:t>
      </w:r>
      <w:r>
        <w:rPr>
          <w:rFonts w:hint="eastAsia" w:ascii="仿宋" w:hAnsi="仿宋" w:eastAsia="仿宋" w:cs="仿宋"/>
          <w:sz w:val="21"/>
          <w:szCs w:val="21"/>
        </w:rPr>
        <w:t>在1%</w:t>
      </w:r>
      <w:r>
        <w:rPr>
          <w:rFonts w:hint="eastAsia" w:ascii="仿宋" w:hAnsi="仿宋" w:eastAsia="仿宋" w:cs="仿宋"/>
          <w:sz w:val="21"/>
          <w:szCs w:val="21"/>
        </w:rPr>
        <w:t>统计</w:t>
      </w:r>
      <w:r>
        <w:rPr>
          <w:rFonts w:hint="eastAsia" w:ascii="仿宋" w:hAnsi="仿宋" w:eastAsia="仿宋" w:cs="仿宋"/>
          <w:sz w:val="21"/>
          <w:szCs w:val="21"/>
        </w:rPr>
        <w:t>水平上显著；在列（7）</w:t>
      </w:r>
      <w:r>
        <w:rPr>
          <w:rFonts w:hint="eastAsia" w:ascii="仿宋" w:hAnsi="仿宋" w:eastAsia="仿宋" w:cs="仿宋"/>
          <w:sz w:val="21"/>
          <w:szCs w:val="21"/>
          <w:lang w:eastAsia="zh-CN"/>
        </w:rPr>
        <w:t>、</w:t>
      </w:r>
      <w:r>
        <w:rPr>
          <w:rFonts w:hint="eastAsia" w:ascii="仿宋" w:hAnsi="仿宋" w:eastAsia="仿宋" w:cs="仿宋"/>
          <w:sz w:val="21"/>
          <w:szCs w:val="21"/>
        </w:rPr>
        <w:t>（8）为0.034和0.028，</w:t>
      </w:r>
      <w:r>
        <w:rPr>
          <w:rFonts w:hint="eastAsia" w:ascii="仿宋" w:hAnsi="仿宋" w:eastAsia="仿宋" w:cs="仿宋"/>
          <w:sz w:val="21"/>
          <w:szCs w:val="21"/>
        </w:rPr>
        <w:t>分别</w:t>
      </w:r>
      <w:r>
        <w:rPr>
          <w:rFonts w:hint="eastAsia" w:ascii="仿宋" w:hAnsi="仿宋" w:eastAsia="仿宋" w:cs="仿宋"/>
          <w:sz w:val="21"/>
          <w:szCs w:val="21"/>
        </w:rPr>
        <w:t>在1%</w:t>
      </w:r>
      <w:r>
        <w:rPr>
          <w:rFonts w:hint="eastAsia" w:ascii="仿宋" w:hAnsi="仿宋" w:eastAsia="仿宋" w:cs="仿宋"/>
          <w:sz w:val="21"/>
          <w:szCs w:val="21"/>
        </w:rPr>
        <w:t>和5%统计</w:t>
      </w:r>
      <w:r>
        <w:rPr>
          <w:rFonts w:hint="eastAsia" w:ascii="仿宋" w:hAnsi="仿宋" w:eastAsia="仿宋" w:cs="仿宋"/>
          <w:sz w:val="21"/>
          <w:szCs w:val="21"/>
        </w:rPr>
        <w:t>水平上显著。再次，第三行展示了援非</w:t>
      </w:r>
      <w:r>
        <w:rPr>
          <w:rFonts w:hint="eastAsia" w:ascii="仿宋" w:hAnsi="仿宋" w:eastAsia="仿宋" w:cs="仿宋"/>
          <w:sz w:val="21"/>
          <w:szCs w:val="21"/>
        </w:rPr>
        <w:t>农技中心非</w:t>
      </w:r>
      <w:r>
        <w:rPr>
          <w:rFonts w:hint="eastAsia" w:ascii="仿宋" w:hAnsi="仿宋" w:eastAsia="仿宋" w:cs="仿宋"/>
          <w:sz w:val="21"/>
          <w:szCs w:val="21"/>
        </w:rPr>
        <w:t>国有企业为实施机构</w:t>
      </w:r>
      <w:r>
        <w:rPr>
          <w:rFonts w:hint="eastAsia" w:ascii="仿宋" w:hAnsi="仿宋" w:eastAsia="仿宋" w:cs="仿宋"/>
          <w:sz w:val="21"/>
          <w:szCs w:val="21"/>
        </w:rPr>
        <w:t>对非洲农业产出的回归结果。</w:t>
      </w:r>
      <w:r>
        <w:rPr>
          <w:rFonts w:hint="eastAsia" w:ascii="仿宋" w:hAnsi="仿宋" w:eastAsia="仿宋" w:cs="仿宋"/>
          <w:sz w:val="21"/>
          <w:szCs w:val="21"/>
        </w:rPr>
        <w:t>“</w:t>
      </w:r>
      <m:oMath>
        <m:r>
          <m:rPr/>
          <w:rPr>
            <w:rFonts w:hint="eastAsia" w:ascii="Cambria Math" w:hAnsi="Cambria Math" w:eastAsia="仿宋" w:cs="仿宋"/>
            <w:snapToGrid w:val="0"/>
            <w:kern w:val="0"/>
            <w:sz w:val="21"/>
            <w:szCs w:val="21"/>
          </w:rPr>
          <m:t>ADTC_</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NS</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Post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Crop</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i</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”系数值时正时负，在列（1）</w:t>
      </w:r>
      <w:r>
        <w:rPr>
          <w:rFonts w:hint="eastAsia" w:ascii="仿宋" w:hAnsi="仿宋" w:eastAsia="仿宋" w:cs="仿宋"/>
          <w:sz w:val="21"/>
          <w:szCs w:val="21"/>
          <w:lang w:eastAsia="zh-CN"/>
        </w:rPr>
        <w:t>、</w:t>
      </w:r>
      <w:r>
        <w:rPr>
          <w:rFonts w:hint="eastAsia" w:ascii="仿宋" w:hAnsi="仿宋" w:eastAsia="仿宋" w:cs="仿宋"/>
          <w:sz w:val="21"/>
          <w:szCs w:val="21"/>
        </w:rPr>
        <w:t>（2）为-0.023和-0.058，且不显著；在列（3）</w:t>
      </w:r>
      <w:r>
        <w:rPr>
          <w:rFonts w:hint="eastAsia" w:ascii="仿宋" w:hAnsi="仿宋" w:eastAsia="仿宋" w:cs="仿宋"/>
          <w:sz w:val="21"/>
          <w:szCs w:val="21"/>
          <w:lang w:eastAsia="zh-CN"/>
        </w:rPr>
        <w:t>、</w:t>
      </w:r>
      <w:r>
        <w:rPr>
          <w:rFonts w:hint="eastAsia" w:ascii="仿宋" w:hAnsi="仿宋" w:eastAsia="仿宋" w:cs="仿宋"/>
          <w:sz w:val="21"/>
          <w:szCs w:val="21"/>
        </w:rPr>
        <w:t>（4）为</w:t>
      </w:r>
      <w:r>
        <w:rPr>
          <w:rFonts w:hint="eastAsia" w:ascii="仿宋" w:hAnsi="仿宋" w:eastAsia="仿宋" w:cs="仿宋"/>
          <w:sz w:val="21"/>
          <w:szCs w:val="21"/>
        </w:rPr>
        <w:t>-</w:t>
      </w:r>
      <w:r>
        <w:rPr>
          <w:rFonts w:hint="eastAsia" w:ascii="仿宋" w:hAnsi="仿宋" w:eastAsia="仿宋" w:cs="仿宋"/>
          <w:sz w:val="21"/>
          <w:szCs w:val="21"/>
        </w:rPr>
        <w:t>0.004和</w:t>
      </w:r>
      <w:r>
        <w:rPr>
          <w:rFonts w:hint="eastAsia" w:ascii="仿宋" w:hAnsi="仿宋" w:eastAsia="仿宋" w:cs="仿宋"/>
          <w:sz w:val="21"/>
          <w:szCs w:val="21"/>
        </w:rPr>
        <w:t>-</w:t>
      </w:r>
      <w:r>
        <w:rPr>
          <w:rFonts w:hint="eastAsia" w:ascii="仿宋" w:hAnsi="仿宋" w:eastAsia="仿宋" w:cs="仿宋"/>
          <w:sz w:val="21"/>
          <w:szCs w:val="21"/>
        </w:rPr>
        <w:t>0.033，且均为不显著；在列（5）</w:t>
      </w:r>
      <w:r>
        <w:rPr>
          <w:rFonts w:hint="eastAsia" w:ascii="仿宋" w:hAnsi="仿宋" w:eastAsia="仿宋" w:cs="仿宋"/>
          <w:sz w:val="21"/>
          <w:szCs w:val="21"/>
          <w:lang w:eastAsia="zh-CN"/>
        </w:rPr>
        <w:t>、</w:t>
      </w:r>
      <w:r>
        <w:rPr>
          <w:rFonts w:hint="eastAsia" w:ascii="仿宋" w:hAnsi="仿宋" w:eastAsia="仿宋" w:cs="仿宋"/>
          <w:sz w:val="21"/>
          <w:szCs w:val="21"/>
        </w:rPr>
        <w:t>（6）为0.006和</w:t>
      </w:r>
      <w:r>
        <w:rPr>
          <w:rFonts w:hint="eastAsia" w:ascii="仿宋" w:hAnsi="仿宋" w:eastAsia="仿宋" w:cs="仿宋"/>
          <w:sz w:val="21"/>
          <w:szCs w:val="21"/>
        </w:rPr>
        <w:t>-</w:t>
      </w:r>
      <w:r>
        <w:rPr>
          <w:rFonts w:hint="eastAsia" w:ascii="仿宋" w:hAnsi="仿宋" w:eastAsia="仿宋" w:cs="仿宋"/>
          <w:sz w:val="21"/>
          <w:szCs w:val="21"/>
        </w:rPr>
        <w:t>0.011，且均为不显著；在列（7）</w:t>
      </w:r>
      <w:r>
        <w:rPr>
          <w:rFonts w:hint="eastAsia" w:ascii="仿宋" w:hAnsi="仿宋" w:eastAsia="仿宋" w:cs="仿宋"/>
          <w:sz w:val="21"/>
          <w:szCs w:val="21"/>
          <w:lang w:eastAsia="zh-CN"/>
        </w:rPr>
        <w:t>、</w:t>
      </w:r>
      <w:r>
        <w:rPr>
          <w:rFonts w:hint="eastAsia" w:ascii="仿宋" w:hAnsi="仿宋" w:eastAsia="仿宋" w:cs="仿宋"/>
          <w:sz w:val="21"/>
          <w:szCs w:val="21"/>
        </w:rPr>
        <w:t>（8）为-0.020和-0.038，且</w:t>
      </w:r>
      <w:r>
        <w:rPr>
          <w:rFonts w:hint="eastAsia" w:ascii="仿宋" w:hAnsi="仿宋" w:eastAsia="仿宋" w:cs="仿宋"/>
          <w:sz w:val="21"/>
          <w:szCs w:val="21"/>
        </w:rPr>
        <w:t>分别</w:t>
      </w:r>
      <w:r>
        <w:rPr>
          <w:rFonts w:hint="eastAsia" w:ascii="仿宋" w:hAnsi="仿宋" w:eastAsia="仿宋" w:cs="仿宋"/>
          <w:sz w:val="21"/>
          <w:szCs w:val="21"/>
        </w:rPr>
        <w:t>为不显著</w:t>
      </w:r>
      <w:r>
        <w:rPr>
          <w:rFonts w:hint="eastAsia" w:ascii="仿宋" w:hAnsi="仿宋" w:eastAsia="仿宋" w:cs="仿宋"/>
          <w:sz w:val="21"/>
          <w:szCs w:val="21"/>
        </w:rPr>
        <w:t>和在</w:t>
      </w:r>
      <w:r>
        <w:rPr>
          <w:rFonts w:hint="eastAsia" w:ascii="仿宋" w:hAnsi="仿宋" w:eastAsia="仿宋" w:cs="仿宋"/>
          <w:sz w:val="21"/>
          <w:szCs w:val="21"/>
        </w:rPr>
        <w:t>10</w:t>
      </w:r>
      <w:r>
        <w:rPr>
          <w:rFonts w:hint="eastAsia" w:ascii="仿宋" w:hAnsi="仿宋" w:eastAsia="仿宋" w:cs="仿宋"/>
          <w:sz w:val="21"/>
          <w:szCs w:val="21"/>
        </w:rPr>
        <w:t>%统计水平上显著</w:t>
      </w:r>
      <w:r>
        <w:rPr>
          <w:rFonts w:hint="eastAsia" w:ascii="仿宋" w:hAnsi="仿宋" w:eastAsia="仿宋" w:cs="仿宋"/>
          <w:sz w:val="21"/>
          <w:szCs w:val="21"/>
        </w:rPr>
        <w:t>。</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上述结果表明，相较于援非农技中心试点政策中的其他实施机构，国有企业对粮食作物产出有进一步促进作用，非国有企业对粮食作物产出作用不明确，科研机构对粮食作物产出有进一步抑制作用；从</w:t>
      </w:r>
      <w:r>
        <w:rPr>
          <w:rFonts w:hint="eastAsia" w:ascii="仿宋" w:hAnsi="仿宋" w:eastAsia="仿宋" w:cs="仿宋"/>
          <w:sz w:val="21"/>
          <w:szCs w:val="21"/>
        </w:rPr>
        <w:t>援助来源多样化评级方面评价，上述作用更显著。因此，</w:t>
      </w:r>
      <w:r>
        <w:rPr>
          <w:rFonts w:hint="eastAsia" w:ascii="仿宋" w:hAnsi="仿宋" w:eastAsia="仿宋" w:cs="仿宋"/>
          <w:sz w:val="21"/>
          <w:szCs w:val="21"/>
        </w:rPr>
        <w:t>确定以列（1）、（2）为最终汇报结果。在控制了非洲各国其他激励因素后，援非农技中心试点政策中的国有企业，相对于其他援助实施机构，使得受援国示范粮食作物收获面积和生产量平均提升5.97%和5.65%；援非农技中心试点政策中的科研机构，相对于其他援助实施机构，使得受援国示范粮食作物收获面积和生产量平均下降7.87%和6.01%，但不显著；援非农技中心试点政策中的非国有企业，相对于其他援助实施机构，对受援国示范粮食作物收获面积和生产量影响仍不明确。</w:t>
      </w:r>
    </w:p>
    <w:p>
      <w:pPr>
        <w:widowControl/>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综上，这表明相对于其他援助实施机构，援非农技中心的国有企业援助实施机构可以更有效提升</w:t>
      </w:r>
      <w:r>
        <w:rPr>
          <w:rFonts w:hint="eastAsia" w:ascii="仿宋" w:hAnsi="仿宋" w:eastAsia="仿宋" w:cs="仿宋"/>
          <w:snapToGrid w:val="0"/>
          <w:kern w:val="0"/>
          <w:sz w:val="21"/>
          <w:szCs w:val="21"/>
        </w:rPr>
        <w:t>粮食作物产出</w:t>
      </w:r>
      <w:r>
        <w:rPr>
          <w:rFonts w:hint="eastAsia" w:ascii="仿宋" w:hAnsi="仿宋" w:eastAsia="仿宋" w:cs="仿宋"/>
          <w:sz w:val="21"/>
          <w:szCs w:val="21"/>
        </w:rPr>
        <w:t>。近年来中国部分种企紧跟国际步伐，研发经费出现增长势头。例如，2019年中国上市种企隆平高科的研发投入为41.16亿元，占公司主营收入的13%；登海种业研发投入为0.82亿元，占主营收入的9.9%。</w:t>
      </w:r>
      <w:r>
        <w:rPr>
          <w:rFonts w:hint="eastAsia" w:ascii="仿宋" w:hAnsi="仿宋" w:eastAsia="仿宋" w:cs="仿宋"/>
          <w:sz w:val="21"/>
          <w:szCs w:val="21"/>
        </w:rPr>
        <w:t>在援助项目实施的过程中，表现出国家、运营单位和个人三方在经济利益上的博弈。运营单位的性质决定了项目的日常运行模式，如运营者为企业的项目，其运营目标自然是最大程度的减少运营成本，增加项目收入（李小云等，2</w:t>
      </w:r>
      <w:r>
        <w:rPr>
          <w:rFonts w:hint="eastAsia" w:ascii="仿宋" w:hAnsi="仿宋" w:eastAsia="仿宋" w:cs="仿宋"/>
          <w:sz w:val="21"/>
          <w:szCs w:val="21"/>
        </w:rPr>
        <w:t>017</w:t>
      </w:r>
      <w:r>
        <w:rPr>
          <w:rFonts w:hint="eastAsia" w:ascii="仿宋" w:hAnsi="仿宋" w:eastAsia="仿宋" w:cs="仿宋"/>
          <w:sz w:val="21"/>
          <w:szCs w:val="21"/>
        </w:rPr>
        <w:t>）。</w:t>
      </w:r>
      <w:r>
        <w:rPr>
          <w:rFonts w:hint="eastAsia" w:ascii="仿宋" w:hAnsi="仿宋" w:eastAsia="仿宋" w:cs="仿宋"/>
          <w:sz w:val="21"/>
          <w:szCs w:val="21"/>
        </w:rPr>
        <w:t>在援非农技中心的实施机构中，中方选派了一批具有科研技术实力的国有企业，与受援国开展合作，体现了我国特有的合作机制。</w:t>
      </w:r>
    </w:p>
    <w:p>
      <w:pPr>
        <w:widowControl/>
        <w:spacing w:line="360" w:lineRule="auto"/>
        <w:ind w:firstLine="420" w:firstLineChars="200"/>
        <w:jc w:val="left"/>
        <w:rPr>
          <w:rFonts w:hint="eastAsia" w:ascii="仿宋" w:hAnsi="仿宋" w:eastAsia="仿宋" w:cs="仿宋"/>
          <w:sz w:val="21"/>
          <w:szCs w:val="21"/>
        </w:rPr>
      </w:pPr>
    </w:p>
    <w:p>
      <w:pPr>
        <w:spacing w:line="360" w:lineRule="auto"/>
        <w:ind w:firstLine="420" w:firstLineChars="200"/>
        <w:rPr>
          <w:rFonts w:hint="eastAsia" w:ascii="仿宋" w:hAnsi="仿宋" w:eastAsia="仿宋" w:cs="仿宋"/>
          <w:color w:val="000000"/>
          <w:sz w:val="21"/>
          <w:szCs w:val="21"/>
        </w:rPr>
      </w:pPr>
    </w:p>
    <w:p>
      <w:pPr>
        <w:rPr>
          <w:rFonts w:hint="eastAsia" w:ascii="仿宋" w:hAnsi="仿宋" w:eastAsia="仿宋" w:cs="仿宋"/>
          <w:color w:val="000000"/>
          <w:sz w:val="21"/>
          <w:szCs w:val="21"/>
        </w:rPr>
      </w:pPr>
      <w:r>
        <w:rPr>
          <w:rFonts w:hint="eastAsia" w:ascii="仿宋" w:hAnsi="仿宋" w:eastAsia="仿宋" w:cs="仿宋"/>
          <w:color w:val="000000"/>
          <w:sz w:val="21"/>
          <w:szCs w:val="21"/>
        </w:rPr>
        <w:br w:type="page"/>
      </w:r>
    </w:p>
    <w:p>
      <w:pPr>
        <w:pStyle w:val="2"/>
        <w:spacing w:before="156" w:line="360" w:lineRule="auto"/>
        <w:jc w:val="center"/>
        <w:rPr>
          <w:rFonts w:hint="eastAsia" w:ascii="楷体" w:hAnsi="楷体" w:eastAsia="楷体" w:cs="楷体"/>
          <w:b w:val="0"/>
          <w:bCs w:val="0"/>
          <w:sz w:val="28"/>
          <w:szCs w:val="28"/>
        </w:rPr>
      </w:pPr>
      <w:bookmarkStart w:id="5" w:name="_Toc1963982427"/>
      <w:r>
        <w:rPr>
          <w:rFonts w:hint="eastAsia" w:ascii="楷体" w:hAnsi="楷体" w:eastAsia="楷体" w:cs="楷体"/>
          <w:b w:val="0"/>
          <w:bCs w:val="0"/>
          <w:sz w:val="28"/>
          <w:szCs w:val="28"/>
        </w:rPr>
        <w:t>附录III 其他影响效果评估</w:t>
      </w:r>
      <w:bookmarkEnd w:id="5"/>
    </w:p>
    <w:p>
      <w:pPr>
        <w:jc w:val="center"/>
        <w:rPr>
          <w:rFonts w:hint="eastAsia" w:ascii="仿宋" w:hAnsi="仿宋" w:eastAsia="仿宋" w:cs="仿宋"/>
          <w:sz w:val="21"/>
          <w:szCs w:val="21"/>
        </w:rPr>
      </w:pPr>
    </w:p>
    <w:p>
      <w:pPr>
        <w:spacing w:line="360" w:lineRule="auto"/>
        <w:ind w:firstLine="420" w:firstLineChars="200"/>
        <w:rPr>
          <w:rFonts w:hint="eastAsia" w:ascii="仿宋" w:hAnsi="仿宋" w:eastAsia="仿宋" w:cs="仿宋"/>
          <w:snapToGrid w:val="0"/>
          <w:kern w:val="0"/>
          <w:sz w:val="21"/>
          <w:szCs w:val="21"/>
        </w:rPr>
      </w:pPr>
      <w:r>
        <w:rPr>
          <w:rFonts w:hint="eastAsia" w:ascii="仿宋" w:hAnsi="仿宋" w:eastAsia="仿宋" w:cs="仿宋"/>
          <w:sz w:val="21"/>
          <w:szCs w:val="21"/>
        </w:rPr>
        <w:t>为提高实证结果的丰满度和说服力，阐述援非农技中心到底给非洲带来了什么？我们考虑用东道国的农业、农村、农民三个维度的特征数据来做结果变量。在</w:t>
      </w:r>
      <w:r>
        <w:rPr>
          <w:rFonts w:hint="eastAsia" w:ascii="仿宋" w:hAnsi="仿宋" w:eastAsia="仿宋" w:cs="仿宋"/>
          <w:sz w:val="21"/>
          <w:szCs w:val="21"/>
        </w:rPr>
        <w:t>联合国粮农组织统计数据库</w:t>
      </w:r>
      <w:r>
        <w:rPr>
          <w:rFonts w:hint="eastAsia" w:ascii="仿宋" w:hAnsi="仿宋" w:eastAsia="仿宋" w:cs="仿宋"/>
          <w:sz w:val="21"/>
          <w:szCs w:val="21"/>
        </w:rPr>
        <w:t>中粮食安全与营养指标分库中，选取人均粮食产量变化率指</w:t>
      </w:r>
      <w:r>
        <w:rPr>
          <w:rFonts w:hint="eastAsia" w:ascii="仿宋" w:hAnsi="仿宋" w:eastAsia="仿宋" w:cs="仿宋"/>
          <w:sz w:val="21"/>
          <w:szCs w:val="21"/>
        </w:rPr>
        <w:t>标</w:t>
      </w:r>
      <w:r>
        <w:rPr>
          <w:rFonts w:hint="eastAsia" w:ascii="仿宋" w:hAnsi="仿宋" w:eastAsia="仿宋" w:cs="仿宋"/>
          <w:sz w:val="21"/>
          <w:szCs w:val="21"/>
        </w:rPr>
        <w:t>（</w:t>
      </w:r>
      <m:oMath>
        <m:sSub>
          <m:sSubPr>
            <m:ctrlPr>
              <w:rPr>
                <w:rFonts w:hint="eastAsia" w:ascii="Cambria Math" w:hAnsi="Cambria Math" w:eastAsia="仿宋" w:cs="仿宋"/>
                <w:i/>
                <w:iCs/>
                <w:kern w:val="0"/>
                <w:sz w:val="21"/>
                <w:szCs w:val="21"/>
              </w:rPr>
            </m:ctrlPr>
          </m:sSubPr>
          <m:e>
            <m:r>
              <m:rPr/>
              <w:rPr>
                <w:rFonts w:hint="eastAsia" w:ascii="Cambria Math" w:hAnsi="Cambria Math" w:eastAsia="仿宋" w:cs="仿宋"/>
                <w:snapToGrid w:val="0"/>
                <w:kern w:val="0"/>
                <w:sz w:val="21"/>
                <w:szCs w:val="21"/>
              </w:rPr>
              <m:t>Pcfpv</m:t>
            </m:r>
            <m:ctrlPr>
              <w:rPr>
                <w:rFonts w:hint="eastAsia" w:ascii="Cambria Math" w:hAnsi="Cambria Math" w:eastAsia="仿宋" w:cs="仿宋"/>
                <w:i/>
                <w:iCs/>
                <w:kern w:val="0"/>
                <w:sz w:val="21"/>
                <w:szCs w:val="21"/>
              </w:rPr>
            </m:ctrlPr>
          </m:e>
          <m:sub>
            <m:r>
              <m:rPr/>
              <w:rPr>
                <w:rFonts w:hint="eastAsia" w:ascii="Cambria Math" w:hAnsi="Cambria Math" w:eastAsia="仿宋" w:cs="仿宋"/>
                <w:kern w:val="0"/>
                <w:sz w:val="21"/>
                <w:szCs w:val="21"/>
              </w:rPr>
              <m:t>rt</m:t>
            </m:r>
            <m:ctrlPr>
              <w:rPr>
                <w:rFonts w:hint="eastAsia" w:ascii="Cambria Math" w:hAnsi="Cambria Math" w:eastAsia="仿宋" w:cs="仿宋"/>
                <w:i/>
                <w:iCs/>
                <w:kern w:val="0"/>
                <w:sz w:val="21"/>
                <w:szCs w:val="21"/>
              </w:rPr>
            </m:ctrlPr>
          </m:sub>
        </m:sSub>
      </m:oMath>
      <w:r>
        <w:rPr>
          <w:rFonts w:hint="eastAsia" w:ascii="仿宋" w:hAnsi="仿宋" w:eastAsia="仿宋" w:cs="仿宋"/>
          <w:iCs/>
          <w:kern w:val="0"/>
          <w:sz w:val="21"/>
          <w:szCs w:val="21"/>
        </w:rPr>
        <w:t>，</w:t>
      </w:r>
      <w:r>
        <w:rPr>
          <w:rFonts w:hint="eastAsia" w:ascii="仿宋" w:hAnsi="仿宋" w:eastAsia="仿宋" w:cs="仿宋"/>
          <w:iCs/>
          <w:kern w:val="0"/>
          <w:sz w:val="21"/>
          <w:szCs w:val="21"/>
        </w:rPr>
        <w:t>per capita food production variability</w:t>
      </w:r>
      <w:r>
        <w:rPr>
          <w:rFonts w:hint="eastAsia" w:ascii="仿宋" w:hAnsi="仿宋" w:eastAsia="仿宋" w:cs="仿宋"/>
          <w:sz w:val="21"/>
          <w:szCs w:val="21"/>
        </w:rPr>
        <w:t>）</w:t>
      </w:r>
      <w:r>
        <w:rPr>
          <w:rFonts w:hint="eastAsia" w:ascii="仿宋" w:hAnsi="仿宋" w:eastAsia="仿宋" w:cs="仿宋"/>
          <w:sz w:val="21"/>
          <w:szCs w:val="21"/>
        </w:rPr>
        <w:t>。在</w:t>
      </w:r>
      <w:r>
        <w:rPr>
          <w:rFonts w:hint="eastAsia" w:ascii="仿宋" w:hAnsi="仿宋" w:eastAsia="仿宋" w:cs="仿宋"/>
          <w:sz w:val="21"/>
          <w:szCs w:val="21"/>
        </w:rPr>
        <w:t>联合国粮农组织统计数据库</w:t>
      </w:r>
      <w:r>
        <w:rPr>
          <w:rFonts w:hint="eastAsia" w:ascii="仿宋" w:hAnsi="仿宋" w:eastAsia="仿宋" w:cs="仿宋"/>
          <w:sz w:val="21"/>
          <w:szCs w:val="21"/>
        </w:rPr>
        <w:t>中土地利用分库中，选取永久性作物占用的土地占农业用地</w:t>
      </w:r>
      <w:r>
        <w:rPr>
          <w:rFonts w:hint="eastAsia" w:ascii="仿宋" w:hAnsi="仿宋" w:eastAsia="仿宋" w:cs="仿宋"/>
          <w:sz w:val="21"/>
          <w:szCs w:val="21"/>
        </w:rPr>
        <w:t>的份额</w:t>
      </w:r>
      <w:r>
        <w:rPr>
          <w:rFonts w:hint="eastAsia" w:ascii="仿宋" w:hAnsi="仿宋" w:eastAsia="仿宋" w:cs="仿宋"/>
          <w:sz w:val="21"/>
          <w:szCs w:val="21"/>
        </w:rPr>
        <w:t>（</w:t>
      </w:r>
      <m:oMath>
        <m:sSub>
          <m:sSubPr>
            <m:ctrlPr>
              <w:rPr>
                <w:rFonts w:hint="eastAsia" w:ascii="Cambria Math" w:hAnsi="Cambria Math" w:eastAsia="仿宋" w:cs="仿宋"/>
                <w:i/>
                <w:iCs/>
                <w:kern w:val="0"/>
                <w:sz w:val="21"/>
                <w:szCs w:val="21"/>
              </w:rPr>
            </m:ctrlPr>
          </m:sSubPr>
          <m:e>
            <m:r>
              <m:rPr/>
              <w:rPr>
                <w:rFonts w:hint="eastAsia" w:ascii="Cambria Math" w:hAnsi="Cambria Math" w:eastAsia="仿宋" w:cs="仿宋"/>
                <w:snapToGrid w:val="0"/>
                <w:kern w:val="0"/>
                <w:sz w:val="21"/>
                <w:szCs w:val="21"/>
              </w:rPr>
              <m:t>lupcsial</m:t>
            </m:r>
            <m:ctrlPr>
              <w:rPr>
                <w:rFonts w:hint="eastAsia" w:ascii="Cambria Math" w:hAnsi="Cambria Math" w:eastAsia="仿宋" w:cs="仿宋"/>
                <w:i/>
                <w:iCs/>
                <w:kern w:val="0"/>
                <w:sz w:val="21"/>
                <w:szCs w:val="21"/>
              </w:rPr>
            </m:ctrlPr>
          </m:e>
          <m:sub>
            <m:r>
              <m:rPr/>
              <w:rPr>
                <w:rFonts w:hint="eastAsia" w:ascii="Cambria Math" w:hAnsi="Cambria Math" w:eastAsia="仿宋" w:cs="仿宋"/>
                <w:kern w:val="0"/>
                <w:sz w:val="21"/>
                <w:szCs w:val="21"/>
              </w:rPr>
              <m:t>rt</m:t>
            </m:r>
            <m:ctrlPr>
              <w:rPr>
                <w:rFonts w:hint="eastAsia" w:ascii="Cambria Math" w:hAnsi="Cambria Math" w:eastAsia="仿宋" w:cs="仿宋"/>
                <w:i/>
                <w:iCs/>
                <w:kern w:val="0"/>
                <w:sz w:val="21"/>
                <w:szCs w:val="21"/>
              </w:rPr>
            </m:ctrlPr>
          </m:sub>
        </m:sSub>
      </m:oMath>
      <w:r>
        <w:rPr>
          <w:rFonts w:hint="eastAsia" w:ascii="仿宋" w:hAnsi="仿宋" w:eastAsia="仿宋" w:cs="仿宋"/>
          <w:iCs/>
          <w:kern w:val="0"/>
          <w:sz w:val="21"/>
          <w:szCs w:val="21"/>
        </w:rPr>
        <w:t>，原指标名称为</w:t>
      </w:r>
      <w:r>
        <w:rPr>
          <w:rFonts w:hint="eastAsia" w:ascii="仿宋" w:hAnsi="仿宋" w:eastAsia="仿宋" w:cs="仿宋"/>
          <w:iCs/>
          <w:kern w:val="0"/>
          <w:sz w:val="21"/>
          <w:szCs w:val="21"/>
        </w:rPr>
        <w:t>land under permanent crops share in agricultural land</w:t>
      </w:r>
      <w:r>
        <w:rPr>
          <w:rFonts w:hint="eastAsia" w:ascii="仿宋" w:hAnsi="仿宋" w:eastAsia="仿宋" w:cs="仿宋"/>
          <w:sz w:val="21"/>
          <w:szCs w:val="21"/>
        </w:rPr>
        <w:t>）</w:t>
      </w:r>
      <w:r>
        <w:rPr>
          <w:rFonts w:hint="eastAsia" w:ascii="仿宋" w:hAnsi="仿宋" w:eastAsia="仿宋" w:cs="仿宋"/>
          <w:sz w:val="21"/>
          <w:szCs w:val="21"/>
        </w:rPr>
        <w:t>、农田灌溉用地面积取对数</w:t>
      </w:r>
      <w:r>
        <w:rPr>
          <w:rFonts w:hint="eastAsia" w:ascii="仿宋" w:hAnsi="仿宋" w:eastAsia="仿宋" w:cs="仿宋"/>
          <w:sz w:val="21"/>
          <w:szCs w:val="21"/>
        </w:rPr>
        <w:t>（</w:t>
      </w:r>
      <m:oMath>
        <m:sSub>
          <m:sSubPr>
            <m:ctrlPr>
              <w:rPr>
                <w:rFonts w:hint="eastAsia" w:ascii="Cambria Math" w:hAnsi="Cambria Math" w:eastAsia="仿宋" w:cs="仿宋"/>
                <w:i/>
                <w:iCs/>
                <w:kern w:val="0"/>
                <w:sz w:val="21"/>
                <w:szCs w:val="21"/>
              </w:rPr>
            </m:ctrlPr>
          </m:sSubPr>
          <m:e>
            <m:r>
              <m:rPr/>
              <w:rPr>
                <w:rFonts w:hint="eastAsia" w:ascii="Cambria Math" w:hAnsi="Cambria Math" w:eastAsia="仿宋" w:cs="仿宋"/>
                <w:snapToGrid w:val="0"/>
                <w:kern w:val="0"/>
                <w:sz w:val="21"/>
                <w:szCs w:val="21"/>
              </w:rPr>
              <m:t>laefisic</m:t>
            </m:r>
            <m:ctrlPr>
              <w:rPr>
                <w:rFonts w:hint="eastAsia" w:ascii="Cambria Math" w:hAnsi="Cambria Math" w:eastAsia="仿宋" w:cs="仿宋"/>
                <w:i/>
                <w:iCs/>
                <w:kern w:val="0"/>
                <w:sz w:val="21"/>
                <w:szCs w:val="21"/>
              </w:rPr>
            </m:ctrlPr>
          </m:e>
          <m:sub>
            <m:r>
              <m:rPr/>
              <w:rPr>
                <w:rFonts w:hint="eastAsia" w:ascii="Cambria Math" w:hAnsi="Cambria Math" w:eastAsia="仿宋" w:cs="仿宋"/>
                <w:kern w:val="0"/>
                <w:sz w:val="21"/>
                <w:szCs w:val="21"/>
              </w:rPr>
              <m:t>rt</m:t>
            </m:r>
            <m:ctrlPr>
              <w:rPr>
                <w:rFonts w:hint="eastAsia" w:ascii="Cambria Math" w:hAnsi="Cambria Math" w:eastAsia="仿宋" w:cs="仿宋"/>
                <w:i/>
                <w:iCs/>
                <w:kern w:val="0"/>
                <w:sz w:val="21"/>
                <w:szCs w:val="21"/>
              </w:rPr>
            </m:ctrlPr>
          </m:sub>
        </m:sSub>
      </m:oMath>
      <w:r>
        <w:rPr>
          <w:rFonts w:hint="eastAsia" w:ascii="仿宋" w:hAnsi="仿宋" w:eastAsia="仿宋" w:cs="仿宋"/>
          <w:iCs/>
          <w:kern w:val="0"/>
          <w:sz w:val="21"/>
          <w:szCs w:val="21"/>
        </w:rPr>
        <w:t>，原指标名称为</w:t>
      </w:r>
      <w:r>
        <w:rPr>
          <w:rFonts w:hint="eastAsia" w:ascii="仿宋" w:hAnsi="仿宋" w:eastAsia="仿宋" w:cs="仿宋"/>
          <w:iCs/>
          <w:kern w:val="0"/>
          <w:sz w:val="21"/>
          <w:szCs w:val="21"/>
        </w:rPr>
        <w:t>land area equipped for irrigation share in cropland</w:t>
      </w:r>
      <w:r>
        <w:rPr>
          <w:rFonts w:hint="eastAsia" w:ascii="仿宋" w:hAnsi="仿宋" w:eastAsia="仿宋" w:cs="仿宋"/>
          <w:sz w:val="21"/>
          <w:szCs w:val="21"/>
        </w:rPr>
        <w:t>）</w:t>
      </w:r>
      <w:r>
        <w:rPr>
          <w:rFonts w:hint="eastAsia" w:ascii="仿宋" w:hAnsi="仿宋" w:eastAsia="仿宋" w:cs="仿宋"/>
          <w:sz w:val="21"/>
          <w:szCs w:val="21"/>
        </w:rPr>
        <w:t>。</w:t>
      </w:r>
      <w:r>
        <w:rPr>
          <w:rFonts w:hint="eastAsia" w:ascii="仿宋" w:hAnsi="仿宋" w:eastAsia="仿宋" w:cs="仿宋"/>
          <w:sz w:val="21"/>
          <w:szCs w:val="21"/>
        </w:rPr>
        <w:t>在泛非洲、无党派调研机构发布的“非洲晴雨表”调查数据中，选取第二次提问中认为粮食短缺最重要的频次</w:t>
      </w:r>
      <w:r>
        <w:rPr>
          <w:rFonts w:hint="eastAsia" w:ascii="仿宋" w:hAnsi="仿宋" w:eastAsia="仿宋" w:cs="仿宋"/>
          <w:sz w:val="21"/>
          <w:szCs w:val="21"/>
        </w:rPr>
        <w:t>（</w:t>
      </w:r>
      <m:oMath>
        <m:sSub>
          <m:sSubPr>
            <m:ctrlPr>
              <w:rPr>
                <w:rFonts w:hint="eastAsia" w:ascii="Cambria Math" w:hAnsi="Cambria Math" w:eastAsia="仿宋" w:cs="仿宋"/>
                <w:i/>
                <w:iCs/>
                <w:kern w:val="0"/>
                <w:sz w:val="21"/>
                <w:szCs w:val="21"/>
              </w:rPr>
            </m:ctrlPr>
          </m:sSubPr>
          <m:e>
            <m:r>
              <m:rPr/>
              <w:rPr>
                <w:rFonts w:hint="eastAsia" w:ascii="Cambria Math" w:hAnsi="Cambria Math" w:eastAsia="仿宋" w:cs="仿宋"/>
                <w:snapToGrid w:val="0"/>
                <w:kern w:val="0"/>
                <w:sz w:val="21"/>
                <w:szCs w:val="21"/>
              </w:rPr>
              <m:t>famine2</m:t>
            </m:r>
            <m:ctrlPr>
              <w:rPr>
                <w:rFonts w:hint="eastAsia" w:ascii="Cambria Math" w:hAnsi="Cambria Math" w:eastAsia="仿宋" w:cs="仿宋"/>
                <w:i/>
                <w:iCs/>
                <w:kern w:val="0"/>
                <w:sz w:val="21"/>
                <w:szCs w:val="21"/>
              </w:rPr>
            </m:ctrlPr>
          </m:e>
          <m:sub>
            <m:r>
              <m:rPr/>
              <w:rPr>
                <w:rFonts w:hint="eastAsia" w:ascii="Cambria Math" w:hAnsi="Cambria Math" w:eastAsia="仿宋" w:cs="仿宋"/>
                <w:kern w:val="0"/>
                <w:sz w:val="21"/>
                <w:szCs w:val="21"/>
              </w:rPr>
              <m:t>rt</m:t>
            </m:r>
            <m:ctrlPr>
              <w:rPr>
                <w:rFonts w:hint="eastAsia" w:ascii="Cambria Math" w:hAnsi="Cambria Math" w:eastAsia="仿宋" w:cs="仿宋"/>
                <w:i/>
                <w:iCs/>
                <w:kern w:val="0"/>
                <w:sz w:val="21"/>
                <w:szCs w:val="21"/>
              </w:rPr>
            </m:ctrlPr>
          </m:sub>
        </m:sSub>
      </m:oMath>
      <w:r>
        <w:rPr>
          <w:rFonts w:hint="eastAsia" w:ascii="仿宋" w:hAnsi="仿宋" w:eastAsia="仿宋" w:cs="仿宋"/>
          <w:iCs/>
          <w:kern w:val="0"/>
          <w:sz w:val="21"/>
          <w:szCs w:val="21"/>
        </w:rPr>
        <w:t>，原指标名称为</w:t>
      </w:r>
      <w:r>
        <w:rPr>
          <w:rFonts w:hint="eastAsia" w:ascii="仿宋" w:hAnsi="仿宋" w:eastAsia="仿宋" w:cs="仿宋"/>
          <w:iCs/>
          <w:kern w:val="0"/>
          <w:sz w:val="21"/>
          <w:szCs w:val="21"/>
        </w:rPr>
        <w:t xml:space="preserve"> countryfamine2rate</w:t>
      </w:r>
      <w:r>
        <w:rPr>
          <w:rFonts w:hint="eastAsia" w:ascii="仿宋" w:hAnsi="仿宋" w:eastAsia="仿宋" w:cs="仿宋"/>
          <w:sz w:val="21"/>
          <w:szCs w:val="21"/>
        </w:rPr>
        <w:t>）</w:t>
      </w:r>
      <w:r>
        <w:rPr>
          <w:rFonts w:hint="eastAsia" w:ascii="仿宋" w:hAnsi="仿宋" w:eastAsia="仿宋" w:cs="仿宋"/>
          <w:sz w:val="21"/>
          <w:szCs w:val="21"/>
        </w:rPr>
        <w:t>在国际粮食政策研究所发布的全球饥饿指数中，选取饥饿指数指标</w:t>
      </w:r>
      <w:r>
        <w:rPr>
          <w:rFonts w:hint="eastAsia" w:ascii="仿宋" w:hAnsi="仿宋" w:eastAsia="仿宋" w:cs="仿宋"/>
          <w:sz w:val="21"/>
          <w:szCs w:val="21"/>
        </w:rPr>
        <w:t>（</w:t>
      </w:r>
      <m:oMath>
        <m:sSub>
          <m:sSubPr>
            <m:ctrlPr>
              <w:rPr>
                <w:rFonts w:hint="eastAsia" w:ascii="Cambria Math" w:hAnsi="Cambria Math" w:eastAsia="仿宋" w:cs="仿宋"/>
                <w:i/>
                <w:iCs/>
                <w:kern w:val="0"/>
                <w:sz w:val="21"/>
                <w:szCs w:val="21"/>
              </w:rPr>
            </m:ctrlPr>
          </m:sSubPr>
          <m:e>
            <m:r>
              <m:rPr/>
              <w:rPr>
                <w:rFonts w:hint="eastAsia" w:ascii="Cambria Math" w:hAnsi="Cambria Math" w:eastAsia="仿宋" w:cs="仿宋"/>
                <w:kern w:val="0"/>
                <w:sz w:val="21"/>
                <w:szCs w:val="21"/>
              </w:rPr>
              <m:t>GHI</m:t>
            </m:r>
            <m:ctrlPr>
              <w:rPr>
                <w:rFonts w:hint="eastAsia" w:ascii="Cambria Math" w:hAnsi="Cambria Math" w:eastAsia="仿宋" w:cs="仿宋"/>
                <w:i/>
                <w:iCs/>
                <w:kern w:val="0"/>
                <w:sz w:val="21"/>
                <w:szCs w:val="21"/>
              </w:rPr>
            </m:ctrlPr>
          </m:e>
          <m:sub>
            <m:r>
              <m:rPr/>
              <w:rPr>
                <w:rFonts w:hint="eastAsia" w:ascii="Cambria Math" w:hAnsi="Cambria Math" w:eastAsia="仿宋" w:cs="仿宋"/>
                <w:kern w:val="0"/>
                <w:sz w:val="21"/>
                <w:szCs w:val="21"/>
              </w:rPr>
              <m:t>rt</m:t>
            </m:r>
            <m:ctrlPr>
              <w:rPr>
                <w:rFonts w:hint="eastAsia" w:ascii="Cambria Math" w:hAnsi="Cambria Math" w:eastAsia="仿宋" w:cs="仿宋"/>
                <w:i/>
                <w:iCs/>
                <w:kern w:val="0"/>
                <w:sz w:val="21"/>
                <w:szCs w:val="21"/>
              </w:rPr>
            </m:ctrlPr>
          </m:sub>
        </m:sSub>
      </m:oMath>
      <w:r>
        <w:rPr>
          <w:rFonts w:hint="eastAsia" w:ascii="仿宋" w:hAnsi="仿宋" w:eastAsia="仿宋" w:cs="仿宋"/>
          <w:iCs/>
          <w:kern w:val="0"/>
          <w:sz w:val="21"/>
          <w:szCs w:val="21"/>
        </w:rPr>
        <w:t>，原指标名称为</w:t>
      </w:r>
      <w:r>
        <w:rPr>
          <w:rFonts w:hint="eastAsia" w:ascii="仿宋" w:hAnsi="仿宋" w:eastAsia="仿宋" w:cs="仿宋"/>
          <w:iCs/>
          <w:kern w:val="0"/>
          <w:sz w:val="21"/>
          <w:szCs w:val="21"/>
        </w:rPr>
        <w:t>global hunger index</w:t>
      </w:r>
      <w:r>
        <w:rPr>
          <w:rFonts w:hint="eastAsia" w:ascii="仿宋" w:hAnsi="仿宋" w:eastAsia="仿宋" w:cs="仿宋"/>
          <w:sz w:val="21"/>
          <w:szCs w:val="21"/>
        </w:rPr>
        <w:t>）</w:t>
      </w:r>
      <w:r>
        <w:rPr>
          <w:rFonts w:hint="eastAsia" w:ascii="仿宋" w:hAnsi="仿宋" w:eastAsia="仿宋" w:cs="仿宋"/>
          <w:sz w:val="21"/>
          <w:szCs w:val="21"/>
        </w:rPr>
        <w:t>。构建国别层面影响的农业、农村、农民维度的结果变量。</w:t>
      </w:r>
      <w:r>
        <w:rPr>
          <w:rFonts w:hint="eastAsia" w:ascii="仿宋" w:hAnsi="仿宋" w:eastAsia="仿宋" w:cs="仿宋"/>
          <w:snapToGrid w:val="0"/>
          <w:kern w:val="0"/>
          <w:sz w:val="21"/>
          <w:szCs w:val="21"/>
        </w:rPr>
        <w:t>各</w:t>
      </w:r>
      <w:r>
        <w:rPr>
          <w:rFonts w:hint="eastAsia" w:ascii="仿宋" w:hAnsi="仿宋" w:eastAsia="仿宋" w:cs="仿宋"/>
          <w:sz w:val="21"/>
          <w:szCs w:val="21"/>
        </w:rPr>
        <w:t>农业、农村、农民维度特征数据</w:t>
      </w:r>
      <w:r>
        <w:rPr>
          <w:rFonts w:hint="eastAsia" w:ascii="仿宋" w:hAnsi="仿宋" w:eastAsia="仿宋" w:cs="仿宋"/>
          <w:snapToGrid w:val="0"/>
          <w:kern w:val="0"/>
          <w:sz w:val="21"/>
          <w:szCs w:val="21"/>
        </w:rPr>
        <w:t>变量描述性统计值详见表III1。</w:t>
      </w:r>
    </w:p>
    <w:p>
      <w:pPr>
        <w:spacing w:line="360" w:lineRule="auto"/>
        <w:jc w:val="center"/>
        <w:rPr>
          <w:rFonts w:hint="eastAsia" w:ascii="宋体" w:hAnsi="宋体" w:eastAsia="宋体" w:cs="宋体"/>
          <w:b/>
          <w:bCs/>
          <w:sz w:val="20"/>
          <w:szCs w:val="20"/>
        </w:rPr>
      </w:pPr>
      <w:r>
        <w:rPr>
          <w:rFonts w:hint="eastAsia" w:ascii="宋体" w:hAnsi="宋体" w:eastAsia="宋体" w:cs="宋体"/>
          <w:b/>
          <w:bCs/>
          <w:sz w:val="20"/>
          <w:szCs w:val="20"/>
        </w:rPr>
        <w:t xml:space="preserve">表III1  </w:t>
      </w:r>
      <w:r>
        <w:rPr>
          <w:rFonts w:hint="eastAsia" w:ascii="宋体" w:hAnsi="宋体" w:eastAsia="宋体" w:cs="宋体"/>
          <w:b/>
          <w:bCs/>
          <w:snapToGrid w:val="0"/>
          <w:kern w:val="0"/>
          <w:sz w:val="20"/>
          <w:szCs w:val="20"/>
        </w:rPr>
        <w:t>各</w:t>
      </w:r>
      <w:r>
        <w:rPr>
          <w:rFonts w:hint="eastAsia" w:ascii="宋体" w:hAnsi="宋体" w:eastAsia="宋体" w:cs="宋体"/>
          <w:b/>
          <w:bCs/>
          <w:sz w:val="20"/>
          <w:szCs w:val="20"/>
        </w:rPr>
        <w:t>农业、农村、农民维度特征数据</w:t>
      </w:r>
      <w:r>
        <w:rPr>
          <w:rFonts w:hint="eastAsia" w:ascii="宋体" w:hAnsi="宋体" w:eastAsia="宋体" w:cs="宋体"/>
          <w:b/>
          <w:bCs/>
          <w:snapToGrid w:val="0"/>
          <w:kern w:val="0"/>
          <w:sz w:val="20"/>
          <w:szCs w:val="20"/>
        </w:rPr>
        <w:t>变量描述性统计值</w:t>
      </w:r>
    </w:p>
    <w:tbl>
      <w:tblPr>
        <w:tblStyle w:val="8"/>
        <w:tblW w:w="4990" w:type="pct"/>
        <w:jc w:val="center"/>
        <w:tblLayout w:type="autofit"/>
        <w:tblCellMar>
          <w:top w:w="0" w:type="dxa"/>
          <w:left w:w="0" w:type="dxa"/>
          <w:bottom w:w="0" w:type="dxa"/>
          <w:right w:w="0" w:type="dxa"/>
        </w:tblCellMar>
      </w:tblPr>
      <w:tblGrid>
        <w:gridCol w:w="1442"/>
        <w:gridCol w:w="2199"/>
        <w:gridCol w:w="939"/>
        <w:gridCol w:w="1009"/>
        <w:gridCol w:w="939"/>
        <w:gridCol w:w="968"/>
        <w:gridCol w:w="1009"/>
      </w:tblGrid>
      <w:tr>
        <w:tblPrEx>
          <w:tblCellMar>
            <w:top w:w="0" w:type="dxa"/>
            <w:left w:w="0" w:type="dxa"/>
            <w:bottom w:w="0" w:type="dxa"/>
            <w:right w:w="0" w:type="dxa"/>
          </w:tblCellMar>
        </w:tblPrEx>
        <w:trPr>
          <w:trHeight w:val="249" w:hRule="atLeast"/>
          <w:jc w:val="center"/>
        </w:trPr>
        <w:tc>
          <w:tcPr>
            <w:tcW w:w="848" w:type="pct"/>
            <w:tcBorders>
              <w:top w:val="single" w:color="000000" w:sz="8" w:space="0"/>
              <w:left w:val="nil"/>
              <w:bottom w:val="single" w:color="000000" w:sz="2"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kern w:val="24"/>
                <w:sz w:val="18"/>
                <w:szCs w:val="18"/>
              </w:rPr>
              <w:t>变量</w:t>
            </w:r>
          </w:p>
        </w:tc>
        <w:tc>
          <w:tcPr>
            <w:tcW w:w="1293" w:type="pct"/>
            <w:tcBorders>
              <w:top w:val="single" w:color="000000" w:sz="8" w:space="0"/>
              <w:left w:val="nil"/>
              <w:bottom w:val="single" w:color="000000" w:sz="2"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kern w:val="24"/>
                <w:sz w:val="18"/>
                <w:szCs w:val="18"/>
              </w:rPr>
              <w:t>指标含义</w:t>
            </w:r>
          </w:p>
        </w:tc>
        <w:tc>
          <w:tcPr>
            <w:tcW w:w="552" w:type="pct"/>
            <w:tcBorders>
              <w:top w:val="single" w:color="000000" w:sz="8" w:space="0"/>
              <w:left w:val="nil"/>
              <w:bottom w:val="single" w:color="000000" w:sz="2"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kern w:val="24"/>
                <w:sz w:val="18"/>
                <w:szCs w:val="18"/>
              </w:rPr>
              <w:t>观测值</w:t>
            </w:r>
          </w:p>
        </w:tc>
        <w:tc>
          <w:tcPr>
            <w:tcW w:w="593" w:type="pct"/>
            <w:tcBorders>
              <w:top w:val="single" w:color="000000" w:sz="8" w:space="0"/>
              <w:left w:val="nil"/>
              <w:bottom w:val="single" w:color="000000" w:sz="2"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kern w:val="24"/>
                <w:sz w:val="18"/>
                <w:szCs w:val="18"/>
              </w:rPr>
              <w:t>平均值</w:t>
            </w:r>
          </w:p>
        </w:tc>
        <w:tc>
          <w:tcPr>
            <w:tcW w:w="552" w:type="pct"/>
            <w:tcBorders>
              <w:top w:val="single" w:color="000000" w:sz="8" w:space="0"/>
              <w:left w:val="nil"/>
              <w:bottom w:val="single" w:color="000000" w:sz="2"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kern w:val="24"/>
                <w:sz w:val="18"/>
                <w:szCs w:val="18"/>
              </w:rPr>
              <w:t>标准差</w:t>
            </w:r>
          </w:p>
        </w:tc>
        <w:tc>
          <w:tcPr>
            <w:tcW w:w="569" w:type="pct"/>
            <w:tcBorders>
              <w:top w:val="single" w:color="000000" w:sz="8" w:space="0"/>
              <w:left w:val="nil"/>
              <w:bottom w:val="single" w:color="000000" w:sz="2"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kern w:val="24"/>
                <w:sz w:val="18"/>
                <w:szCs w:val="18"/>
              </w:rPr>
              <w:t>最小值</w:t>
            </w:r>
          </w:p>
        </w:tc>
        <w:tc>
          <w:tcPr>
            <w:tcW w:w="593" w:type="pct"/>
            <w:tcBorders>
              <w:top w:val="single" w:color="000000" w:sz="8" w:space="0"/>
              <w:left w:val="nil"/>
              <w:bottom w:val="single" w:color="000000" w:sz="2"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kern w:val="24"/>
                <w:sz w:val="18"/>
                <w:szCs w:val="18"/>
              </w:rPr>
              <w:t>最大值</w:t>
            </w:r>
          </w:p>
        </w:tc>
      </w:tr>
      <w:tr>
        <w:tblPrEx>
          <w:tblCellMar>
            <w:top w:w="0" w:type="dxa"/>
            <w:left w:w="0" w:type="dxa"/>
            <w:bottom w:w="0" w:type="dxa"/>
            <w:right w:w="0" w:type="dxa"/>
          </w:tblCellMar>
        </w:tblPrEx>
        <w:trPr>
          <w:trHeight w:val="249" w:hRule="atLeast"/>
          <w:jc w:val="center"/>
        </w:trPr>
        <w:tc>
          <w:tcPr>
            <w:tcW w:w="5000" w:type="pct"/>
            <w:gridSpan w:val="7"/>
            <w:tcBorders>
              <w:top w:val="single" w:color="000000" w:sz="2" w:space="0"/>
              <w:left w:val="nil"/>
              <w:bottom w:val="dotted" w:color="000000" w:sz="4"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kern w:val="24"/>
                <w:sz w:val="18"/>
                <w:szCs w:val="18"/>
              </w:rPr>
              <w:t>粮食安全与营养指标面板数据</w:t>
            </w:r>
          </w:p>
        </w:tc>
      </w:tr>
      <w:tr>
        <w:tblPrEx>
          <w:tblCellMar>
            <w:top w:w="0" w:type="dxa"/>
            <w:left w:w="0" w:type="dxa"/>
            <w:bottom w:w="0" w:type="dxa"/>
            <w:right w:w="0" w:type="dxa"/>
          </w:tblCellMar>
        </w:tblPrEx>
        <w:trPr>
          <w:trHeight w:val="249" w:hRule="atLeast"/>
          <w:jc w:val="center"/>
        </w:trPr>
        <w:tc>
          <w:tcPr>
            <w:tcW w:w="848" w:type="pct"/>
            <w:tcBorders>
              <w:top w:val="dotted" w:color="000000" w:sz="4" w:space="0"/>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i/>
                <w:iCs/>
                <w:kern w:val="0"/>
                <w:sz w:val="18"/>
                <w:szCs w:val="18"/>
              </w:rPr>
            </w:pPr>
            <m:oMathPara>
              <m:oMath>
                <m:r>
                  <m:rPr/>
                  <w:rPr>
                    <w:rFonts w:hint="eastAsia" w:ascii="Cambria Math" w:hAnsi="Cambria Math" w:eastAsia="仿宋" w:cs="仿宋"/>
                    <w:snapToGrid w:val="0"/>
                    <w:kern w:val="0"/>
                    <w:sz w:val="18"/>
                    <w:szCs w:val="18"/>
                  </w:rPr>
                  <m:t>Pcfpv</m:t>
                </m:r>
              </m:oMath>
            </m:oMathPara>
          </w:p>
        </w:tc>
        <w:tc>
          <w:tcPr>
            <w:tcW w:w="1293" w:type="pct"/>
            <w:tcBorders>
              <w:top w:val="dotted" w:color="000000" w:sz="4" w:space="0"/>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kern w:val="24"/>
                <w:sz w:val="18"/>
                <w:szCs w:val="18"/>
              </w:rPr>
              <w:t>人均粮食产量变化率</w:t>
            </w:r>
          </w:p>
        </w:tc>
        <w:tc>
          <w:tcPr>
            <w:tcW w:w="552" w:type="pct"/>
            <w:tcBorders>
              <w:top w:val="dotted" w:color="000000" w:sz="4" w:space="0"/>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780</w:t>
            </w:r>
          </w:p>
        </w:tc>
        <w:tc>
          <w:tcPr>
            <w:tcW w:w="593" w:type="pct"/>
            <w:tcBorders>
              <w:top w:val="dotted" w:color="000000" w:sz="4" w:space="0"/>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8.00</w:t>
            </w:r>
          </w:p>
        </w:tc>
        <w:tc>
          <w:tcPr>
            <w:tcW w:w="552" w:type="pct"/>
            <w:tcBorders>
              <w:top w:val="dotted" w:color="000000" w:sz="4" w:space="0"/>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6.54</w:t>
            </w:r>
          </w:p>
        </w:tc>
        <w:tc>
          <w:tcPr>
            <w:tcW w:w="569" w:type="pct"/>
            <w:tcBorders>
              <w:top w:val="dotted" w:color="000000" w:sz="4" w:space="0"/>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0.3</w:t>
            </w:r>
          </w:p>
        </w:tc>
        <w:tc>
          <w:tcPr>
            <w:tcW w:w="593" w:type="pct"/>
            <w:tcBorders>
              <w:top w:val="dotted" w:color="000000" w:sz="4" w:space="0"/>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sz w:val="18"/>
                <w:szCs w:val="18"/>
              </w:rPr>
              <w:t>53.2</w:t>
            </w:r>
          </w:p>
        </w:tc>
      </w:tr>
      <w:tr>
        <w:tblPrEx>
          <w:tblCellMar>
            <w:top w:w="0" w:type="dxa"/>
            <w:left w:w="0" w:type="dxa"/>
            <w:bottom w:w="0" w:type="dxa"/>
            <w:right w:w="0" w:type="dxa"/>
          </w:tblCellMar>
        </w:tblPrEx>
        <w:trPr>
          <w:trHeight w:val="262" w:hRule="atLeast"/>
          <w:jc w:val="center"/>
        </w:trPr>
        <w:tc>
          <w:tcPr>
            <w:tcW w:w="5000" w:type="pct"/>
            <w:gridSpan w:val="7"/>
            <w:tcBorders>
              <w:top w:val="nil"/>
              <w:left w:val="nil"/>
              <w:right w:val="nil"/>
            </w:tcBorders>
            <w:shd w:val="clear" w:color="auto" w:fill="auto"/>
            <w:tcMar>
              <w:top w:w="15" w:type="dxa"/>
              <w:left w:w="108" w:type="dxa"/>
              <w:bottom w:w="0" w:type="dxa"/>
              <w:right w:w="108" w:type="dxa"/>
            </w:tcMar>
          </w:tcPr>
          <w:p>
            <w:pPr>
              <w:widowControl/>
              <w:spacing w:line="360" w:lineRule="auto"/>
              <w:jc w:val="center"/>
              <w:textAlignment w:val="baseline"/>
              <w:rPr>
                <w:rFonts w:hint="eastAsia" w:ascii="仿宋" w:hAnsi="仿宋" w:eastAsia="仿宋" w:cs="仿宋"/>
                <w:kern w:val="0"/>
                <w:sz w:val="18"/>
                <w:szCs w:val="18"/>
              </w:rPr>
            </w:pPr>
            <w:r>
              <w:rPr>
                <w:rFonts w:hint="eastAsia" w:ascii="仿宋" w:hAnsi="仿宋" w:eastAsia="仿宋" w:cs="仿宋"/>
                <w:kern w:val="24"/>
                <w:sz w:val="18"/>
                <w:szCs w:val="18"/>
              </w:rPr>
              <w:t>土地利用面板数据</w:t>
            </w:r>
          </w:p>
        </w:tc>
      </w:tr>
      <w:tr>
        <w:tblPrEx>
          <w:tblCellMar>
            <w:top w:w="0" w:type="dxa"/>
            <w:left w:w="0" w:type="dxa"/>
            <w:bottom w:w="0" w:type="dxa"/>
            <w:right w:w="0" w:type="dxa"/>
          </w:tblCellMar>
        </w:tblPrEx>
        <w:trPr>
          <w:trHeight w:val="262" w:hRule="atLeast"/>
          <w:jc w:val="center"/>
        </w:trPr>
        <w:tc>
          <w:tcPr>
            <w:tcW w:w="848"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m:oMathPara>
              <m:oMath>
                <m:r>
                  <m:rPr/>
                  <w:rPr>
                    <w:rFonts w:hint="eastAsia" w:ascii="Cambria Math" w:hAnsi="Cambria Math" w:eastAsia="仿宋" w:cs="仿宋"/>
                    <w:kern w:val="0"/>
                    <w:sz w:val="18"/>
                    <w:szCs w:val="18"/>
                  </w:rPr>
                  <m:t>lupcsial</m:t>
                </m:r>
              </m:oMath>
            </m:oMathPara>
          </w:p>
        </w:tc>
        <w:tc>
          <w:tcPr>
            <w:tcW w:w="1293"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24"/>
                <w:sz w:val="18"/>
                <w:szCs w:val="18"/>
              </w:rPr>
            </w:pPr>
            <w:r>
              <w:rPr>
                <w:rFonts w:hint="eastAsia" w:ascii="仿宋" w:hAnsi="仿宋" w:eastAsia="仿宋" w:cs="仿宋"/>
                <w:kern w:val="24"/>
                <w:sz w:val="18"/>
                <w:szCs w:val="18"/>
              </w:rPr>
              <w:t>永久性作物占用的土地占农业用地的份额</w:t>
            </w:r>
          </w:p>
        </w:tc>
        <w:tc>
          <w:tcPr>
            <w:tcW w:w="552"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1,026</w:t>
            </w:r>
          </w:p>
        </w:tc>
        <w:tc>
          <w:tcPr>
            <w:tcW w:w="593"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10.20</w:t>
            </w:r>
          </w:p>
        </w:tc>
        <w:tc>
          <w:tcPr>
            <w:tcW w:w="552"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17.58</w:t>
            </w:r>
          </w:p>
        </w:tc>
        <w:tc>
          <w:tcPr>
            <w:tcW w:w="569"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0</w:t>
            </w:r>
          </w:p>
        </w:tc>
        <w:tc>
          <w:tcPr>
            <w:tcW w:w="593" w:type="pct"/>
            <w:tcBorders>
              <w:top w:val="nil"/>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90.67</w:t>
            </w:r>
          </w:p>
        </w:tc>
      </w:tr>
      <w:tr>
        <w:tblPrEx>
          <w:tblCellMar>
            <w:top w:w="0" w:type="dxa"/>
            <w:left w:w="0" w:type="dxa"/>
            <w:bottom w:w="0" w:type="dxa"/>
            <w:right w:w="0" w:type="dxa"/>
          </w:tblCellMar>
        </w:tblPrEx>
        <w:trPr>
          <w:trHeight w:val="262" w:hRule="atLeast"/>
          <w:jc w:val="center"/>
        </w:trPr>
        <w:tc>
          <w:tcPr>
            <w:tcW w:w="848"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m:oMathPara>
              <m:oMath>
                <m:r>
                  <m:rPr/>
                  <w:rPr>
                    <w:rFonts w:hint="eastAsia" w:ascii="Cambria Math" w:hAnsi="Cambria Math" w:eastAsia="仿宋" w:cs="仿宋"/>
                    <w:kern w:val="0"/>
                    <w:sz w:val="18"/>
                    <w:szCs w:val="18"/>
                  </w:rPr>
                  <m:t>laefisic</m:t>
                </m:r>
              </m:oMath>
            </m:oMathPara>
          </w:p>
        </w:tc>
        <w:tc>
          <w:tcPr>
            <w:tcW w:w="1293"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24"/>
                <w:sz w:val="18"/>
                <w:szCs w:val="18"/>
              </w:rPr>
            </w:pPr>
            <w:r>
              <w:rPr>
                <w:rFonts w:hint="eastAsia" w:ascii="仿宋" w:hAnsi="仿宋" w:eastAsia="仿宋" w:cs="仿宋"/>
                <w:kern w:val="24"/>
                <w:sz w:val="18"/>
                <w:szCs w:val="18"/>
              </w:rPr>
              <w:t>农田灌溉用地面积</w:t>
            </w:r>
          </w:p>
        </w:tc>
        <w:tc>
          <w:tcPr>
            <w:tcW w:w="552"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1,023</w:t>
            </w:r>
          </w:p>
        </w:tc>
        <w:tc>
          <w:tcPr>
            <w:tcW w:w="593"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9.00</w:t>
            </w:r>
          </w:p>
        </w:tc>
        <w:tc>
          <w:tcPr>
            <w:tcW w:w="552"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17.50</w:t>
            </w:r>
          </w:p>
        </w:tc>
        <w:tc>
          <w:tcPr>
            <w:tcW w:w="569"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0.05</w:t>
            </w:r>
          </w:p>
        </w:tc>
        <w:tc>
          <w:tcPr>
            <w:tcW w:w="593"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100</w:t>
            </w:r>
          </w:p>
        </w:tc>
      </w:tr>
      <w:tr>
        <w:tblPrEx>
          <w:tblCellMar>
            <w:top w:w="0" w:type="dxa"/>
            <w:left w:w="0" w:type="dxa"/>
            <w:bottom w:w="0" w:type="dxa"/>
            <w:right w:w="0" w:type="dxa"/>
          </w:tblCellMar>
        </w:tblPrEx>
        <w:trPr>
          <w:trHeight w:val="262" w:hRule="atLeast"/>
          <w:jc w:val="center"/>
        </w:trPr>
        <w:tc>
          <w:tcPr>
            <w:tcW w:w="5000" w:type="pct"/>
            <w:gridSpan w:val="7"/>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24"/>
                <w:sz w:val="18"/>
                <w:szCs w:val="18"/>
              </w:rPr>
            </w:pPr>
            <w:r>
              <w:rPr>
                <w:rFonts w:hint="eastAsia" w:ascii="仿宋" w:hAnsi="仿宋" w:eastAsia="仿宋" w:cs="仿宋"/>
                <w:kern w:val="24"/>
                <w:sz w:val="18"/>
                <w:szCs w:val="18"/>
              </w:rPr>
              <w:t>“非洲晴雨表”调查面板数据</w:t>
            </w:r>
          </w:p>
        </w:tc>
      </w:tr>
      <w:tr>
        <w:tblPrEx>
          <w:tblCellMar>
            <w:top w:w="0" w:type="dxa"/>
            <w:left w:w="0" w:type="dxa"/>
            <w:bottom w:w="0" w:type="dxa"/>
            <w:right w:w="0" w:type="dxa"/>
          </w:tblCellMar>
        </w:tblPrEx>
        <w:trPr>
          <w:trHeight w:val="262" w:hRule="atLeast"/>
          <w:jc w:val="center"/>
        </w:trPr>
        <w:tc>
          <w:tcPr>
            <w:tcW w:w="848"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m:oMathPara>
              <m:oMath>
                <m:r>
                  <m:rPr/>
                  <w:rPr>
                    <w:rFonts w:hint="eastAsia" w:ascii="Cambria Math" w:hAnsi="Cambria Math" w:eastAsia="仿宋" w:cs="仿宋"/>
                    <w:snapToGrid w:val="0"/>
                    <w:kern w:val="0"/>
                    <w:sz w:val="18"/>
                    <w:szCs w:val="18"/>
                  </w:rPr>
                  <m:t>famine2rate</m:t>
                </m:r>
              </m:oMath>
            </m:oMathPara>
          </w:p>
        </w:tc>
        <w:tc>
          <w:tcPr>
            <w:tcW w:w="1293"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24"/>
                <w:sz w:val="18"/>
                <w:szCs w:val="18"/>
              </w:rPr>
            </w:pPr>
            <w:r>
              <w:rPr>
                <w:rFonts w:hint="eastAsia" w:ascii="仿宋" w:hAnsi="仿宋" w:eastAsia="仿宋" w:cs="仿宋"/>
                <w:kern w:val="24"/>
                <w:sz w:val="18"/>
                <w:szCs w:val="18"/>
              </w:rPr>
              <w:t>第二次提问中认为粮食短缺最重要的频次</w:t>
            </w:r>
          </w:p>
        </w:tc>
        <w:tc>
          <w:tcPr>
            <w:tcW w:w="552"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167</w:t>
            </w:r>
          </w:p>
        </w:tc>
        <w:tc>
          <w:tcPr>
            <w:tcW w:w="593"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0.07</w:t>
            </w:r>
          </w:p>
        </w:tc>
        <w:tc>
          <w:tcPr>
            <w:tcW w:w="552"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0.05</w:t>
            </w:r>
          </w:p>
        </w:tc>
        <w:tc>
          <w:tcPr>
            <w:tcW w:w="569"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0.0008</w:t>
            </w:r>
          </w:p>
        </w:tc>
        <w:tc>
          <w:tcPr>
            <w:tcW w:w="593" w:type="pct"/>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0.27</w:t>
            </w:r>
          </w:p>
        </w:tc>
      </w:tr>
      <w:tr>
        <w:tblPrEx>
          <w:tblCellMar>
            <w:top w:w="0" w:type="dxa"/>
            <w:left w:w="0" w:type="dxa"/>
            <w:bottom w:w="0" w:type="dxa"/>
            <w:right w:w="0" w:type="dxa"/>
          </w:tblCellMar>
        </w:tblPrEx>
        <w:trPr>
          <w:trHeight w:val="262" w:hRule="atLeast"/>
          <w:jc w:val="center"/>
        </w:trPr>
        <w:tc>
          <w:tcPr>
            <w:tcW w:w="5000" w:type="pct"/>
            <w:gridSpan w:val="7"/>
            <w:tcBorders>
              <w:left w:val="nil"/>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24"/>
                <w:sz w:val="18"/>
                <w:szCs w:val="18"/>
              </w:rPr>
            </w:pPr>
            <w:r>
              <w:rPr>
                <w:rFonts w:hint="eastAsia" w:ascii="仿宋" w:hAnsi="仿宋" w:eastAsia="仿宋" w:cs="仿宋"/>
                <w:kern w:val="24"/>
                <w:sz w:val="18"/>
                <w:szCs w:val="18"/>
              </w:rPr>
              <w:t>全球饥饿指数面板数据</w:t>
            </w:r>
          </w:p>
        </w:tc>
      </w:tr>
      <w:tr>
        <w:tblPrEx>
          <w:tblCellMar>
            <w:top w:w="0" w:type="dxa"/>
            <w:left w:w="0" w:type="dxa"/>
            <w:bottom w:w="0" w:type="dxa"/>
            <w:right w:w="0" w:type="dxa"/>
          </w:tblCellMar>
        </w:tblPrEx>
        <w:trPr>
          <w:trHeight w:val="262" w:hRule="atLeast"/>
          <w:jc w:val="center"/>
        </w:trPr>
        <w:tc>
          <w:tcPr>
            <w:tcW w:w="848" w:type="pct"/>
            <w:tcBorders>
              <w:left w:val="nil"/>
              <w:bottom w:val="single" w:color="000000" w:sz="8"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0"/>
                <w:sz w:val="18"/>
                <w:szCs w:val="18"/>
              </w:rPr>
            </w:pPr>
            <m:oMathPara>
              <m:oMath>
                <m:r>
                  <m:rPr/>
                  <w:rPr>
                    <w:rFonts w:hint="eastAsia" w:ascii="Cambria Math" w:hAnsi="Cambria Math" w:eastAsia="仿宋" w:cs="仿宋"/>
                    <w:kern w:val="0"/>
                    <w:sz w:val="18"/>
                    <w:szCs w:val="18"/>
                  </w:rPr>
                  <m:t>GHI</m:t>
                </m:r>
              </m:oMath>
            </m:oMathPara>
          </w:p>
        </w:tc>
        <w:tc>
          <w:tcPr>
            <w:tcW w:w="1293" w:type="pct"/>
            <w:tcBorders>
              <w:left w:val="nil"/>
              <w:bottom w:val="single" w:color="000000" w:sz="8"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kern w:val="24"/>
                <w:sz w:val="18"/>
                <w:szCs w:val="18"/>
              </w:rPr>
            </w:pPr>
            <w:r>
              <w:rPr>
                <w:rFonts w:hint="eastAsia" w:ascii="仿宋" w:hAnsi="仿宋" w:eastAsia="仿宋" w:cs="仿宋"/>
                <w:kern w:val="24"/>
                <w:sz w:val="18"/>
                <w:szCs w:val="18"/>
              </w:rPr>
              <w:t>饥饿指数</w:t>
            </w:r>
          </w:p>
        </w:tc>
        <w:tc>
          <w:tcPr>
            <w:tcW w:w="552" w:type="pct"/>
            <w:tcBorders>
              <w:left w:val="nil"/>
              <w:bottom w:val="single" w:color="000000" w:sz="8"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158</w:t>
            </w:r>
          </w:p>
        </w:tc>
        <w:tc>
          <w:tcPr>
            <w:tcW w:w="593" w:type="pct"/>
            <w:tcBorders>
              <w:left w:val="nil"/>
              <w:bottom w:val="single" w:color="000000" w:sz="8"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29.34</w:t>
            </w:r>
          </w:p>
        </w:tc>
        <w:tc>
          <w:tcPr>
            <w:tcW w:w="552" w:type="pct"/>
            <w:tcBorders>
              <w:left w:val="nil"/>
              <w:bottom w:val="single" w:color="000000" w:sz="8"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12.57</w:t>
            </w:r>
          </w:p>
        </w:tc>
        <w:tc>
          <w:tcPr>
            <w:tcW w:w="569" w:type="pct"/>
            <w:tcBorders>
              <w:left w:val="nil"/>
              <w:bottom w:val="single" w:color="000000" w:sz="8"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6</w:t>
            </w:r>
          </w:p>
        </w:tc>
        <w:tc>
          <w:tcPr>
            <w:tcW w:w="593" w:type="pct"/>
            <w:tcBorders>
              <w:left w:val="nil"/>
              <w:bottom w:val="single" w:color="000000" w:sz="8" w:space="0"/>
              <w:right w:val="nil"/>
            </w:tcBorders>
            <w:shd w:val="clear" w:color="auto" w:fill="auto"/>
            <w:tcMar>
              <w:top w:w="15" w:type="dxa"/>
              <w:left w:w="108" w:type="dxa"/>
              <w:bottom w:w="0" w:type="dxa"/>
              <w:right w:w="108" w:type="dxa"/>
            </w:tcMar>
            <w:vAlign w:val="center"/>
          </w:tcPr>
          <w:p>
            <w:pPr>
              <w:widowControl/>
              <w:spacing w:line="360" w:lineRule="auto"/>
              <w:jc w:val="center"/>
              <w:textAlignment w:val="baseline"/>
              <w:rPr>
                <w:rFonts w:hint="eastAsia" w:ascii="仿宋" w:hAnsi="仿宋" w:eastAsia="仿宋" w:cs="仿宋"/>
                <w:sz w:val="18"/>
                <w:szCs w:val="18"/>
              </w:rPr>
            </w:pPr>
            <w:r>
              <w:rPr>
                <w:rFonts w:hint="eastAsia" w:ascii="仿宋" w:hAnsi="仿宋" w:eastAsia="仿宋" w:cs="仿宋"/>
                <w:sz w:val="18"/>
                <w:szCs w:val="18"/>
              </w:rPr>
              <w:t>65.1</w:t>
            </w:r>
          </w:p>
        </w:tc>
      </w:tr>
    </w:tbl>
    <w:p>
      <w:pPr>
        <w:spacing w:line="360" w:lineRule="auto"/>
        <w:ind w:firstLine="360" w:firstLineChars="200"/>
        <w:rPr>
          <w:rFonts w:hint="eastAsia" w:ascii="仿宋" w:hAnsi="仿宋" w:eastAsia="仿宋" w:cs="仿宋"/>
          <w:sz w:val="18"/>
          <w:szCs w:val="18"/>
        </w:rPr>
      </w:pPr>
      <w:r>
        <w:rPr>
          <w:rFonts w:hint="eastAsia" w:ascii="仿宋" w:hAnsi="仿宋" w:eastAsia="仿宋" w:cs="仿宋"/>
          <w:sz w:val="18"/>
          <w:szCs w:val="18"/>
        </w:rPr>
        <w:t>注：表中</w:t>
      </w:r>
      <w:r>
        <w:rPr>
          <w:rFonts w:hint="eastAsia" w:ascii="仿宋" w:hAnsi="仿宋" w:eastAsia="仿宋" w:cs="仿宋"/>
          <w:kern w:val="24"/>
          <w:sz w:val="18"/>
          <w:szCs w:val="18"/>
        </w:rPr>
        <w:t>“非洲晴雨表”调查面板数据为7轮调查数据，且涉及被调查国家随着调查轮次逐步增加，因此样本量较少。全球饥饿指数面板数据为4轮调查数据，因此样本量较少。</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基于国别层面面板数据，我们试图检验援非农机中心对受援国的农业发展影响，</w:t>
      </w:r>
      <w:r>
        <w:rPr>
          <w:rFonts w:hint="eastAsia" w:ascii="仿宋" w:hAnsi="仿宋" w:eastAsia="仿宋" w:cs="仿宋"/>
          <w:sz w:val="21"/>
          <w:szCs w:val="21"/>
        </w:rPr>
        <w:t>并构建以下</w:t>
      </w:r>
      <w:r>
        <w:rPr>
          <w:rFonts w:hint="eastAsia" w:ascii="仿宋" w:hAnsi="仿宋" w:eastAsia="仿宋" w:cs="仿宋"/>
          <w:sz w:val="21"/>
          <w:szCs w:val="21"/>
        </w:rPr>
        <w:t>双重差分</w:t>
      </w:r>
      <w:r>
        <w:rPr>
          <w:rFonts w:hint="eastAsia" w:ascii="仿宋" w:hAnsi="仿宋" w:eastAsia="仿宋" w:cs="仿宋"/>
          <w:sz w:val="21"/>
          <w:szCs w:val="21"/>
        </w:rPr>
        <w:t>模型：</w:t>
      </w:r>
    </w:p>
    <w:p>
      <w:pPr>
        <w:spacing w:line="360" w:lineRule="auto"/>
        <w:ind w:firstLine="420" w:firstLineChars="200"/>
        <w:jc w:val="center"/>
        <w:rPr>
          <w:rFonts w:hint="eastAsia" w:ascii="仿宋" w:hAnsi="仿宋" w:eastAsia="仿宋" w:cs="仿宋"/>
          <w:snapToGrid w:val="0"/>
          <w:kern w:val="0"/>
          <w:sz w:val="21"/>
          <w:szCs w:val="21"/>
        </w:rPr>
      </w:pPr>
      <w:r>
        <w:rPr>
          <w:rFonts w:hint="eastAsia" w:hAnsi="Cambria Math" w:eastAsia="仿宋" w:cs="仿宋"/>
          <w:i w:val="0"/>
          <w:snapToGrid w:val="0"/>
          <w:kern w:val="0"/>
          <w:sz w:val="21"/>
          <w:szCs w:val="21"/>
          <w:lang w:val="en-US" w:eastAsia="zh-CN"/>
        </w:rPr>
        <w:t xml:space="preserve">         </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Output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rt</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β</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0</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β</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1</m:t>
            </m:r>
            <m:ctrlPr>
              <w:rPr>
                <w:rFonts w:hint="eastAsia" w:ascii="Cambria Math" w:hAnsi="Cambria Math" w:eastAsia="仿宋" w:cs="仿宋"/>
                <w:i/>
                <w:snapToGrid w:val="0"/>
                <w:kern w:val="0"/>
                <w:sz w:val="21"/>
                <w:szCs w:val="21"/>
              </w:rPr>
            </m:ctrlPr>
          </m:sub>
        </m:sSub>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ATDC</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Post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+ρ</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X</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rt</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α</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δ</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ε</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rt</m:t>
            </m:r>
            <m:ctrlPr>
              <w:rPr>
                <w:rFonts w:hint="eastAsia" w:ascii="Cambria Math" w:hAnsi="Cambria Math" w:eastAsia="仿宋" w:cs="仿宋"/>
                <w:i/>
                <w:snapToGrid w:val="0"/>
                <w:kern w:val="0"/>
                <w:sz w:val="21"/>
                <w:szCs w:val="21"/>
              </w:rPr>
            </m:ctrlPr>
          </m:sub>
        </m:sSub>
      </m:oMath>
      <w:r>
        <w:rPr>
          <w:rFonts w:hint="eastAsia" w:ascii="仿宋" w:hAnsi="仿宋" w:eastAsia="仿宋" w:cs="仿宋"/>
          <w:snapToGrid w:val="0"/>
          <w:kern w:val="0"/>
          <w:sz w:val="21"/>
          <w:szCs w:val="21"/>
        </w:rPr>
        <w:t xml:space="preserve"> </w:t>
      </w:r>
      <w:r>
        <w:rPr>
          <w:rFonts w:hint="eastAsia" w:ascii="仿宋" w:hAnsi="仿宋" w:eastAsia="仿宋" w:cs="仿宋"/>
          <w:snapToGrid w:val="0"/>
          <w:kern w:val="0"/>
          <w:sz w:val="21"/>
          <w:szCs w:val="21"/>
          <w:lang w:eastAsia="zh-CN"/>
        </w:rPr>
        <w:t>，</w:t>
      </w:r>
      <w:r>
        <w:rPr>
          <w:rFonts w:hint="eastAsia" w:ascii="仿宋" w:hAnsi="仿宋" w:eastAsia="仿宋" w:cs="仿宋"/>
          <w:snapToGrid w:val="0"/>
          <w:kern w:val="0"/>
          <w:sz w:val="21"/>
          <w:szCs w:val="21"/>
          <w:lang w:val="en-US" w:eastAsia="zh-CN"/>
        </w:rPr>
        <w:t xml:space="preserve">           </w:t>
      </w:r>
      <w:r>
        <w:rPr>
          <w:rFonts w:hint="eastAsia" w:ascii="仿宋" w:hAnsi="仿宋" w:eastAsia="仿宋" w:cs="仿宋"/>
          <w:snapToGrid w:val="0"/>
          <w:kern w:val="0"/>
          <w:sz w:val="21"/>
          <w:szCs w:val="21"/>
        </w:rPr>
        <w:t xml:space="preserve"> (</w:t>
      </w:r>
      <w:r>
        <w:rPr>
          <w:rFonts w:hint="eastAsia" w:ascii="仿宋" w:hAnsi="仿宋" w:eastAsia="仿宋" w:cs="仿宋"/>
          <w:snapToGrid w:val="0"/>
          <w:kern w:val="0"/>
          <w:sz w:val="21"/>
          <w:szCs w:val="21"/>
        </w:rPr>
        <w:t>3</w:t>
      </w:r>
      <w:r>
        <w:rPr>
          <w:rFonts w:hint="eastAsia" w:ascii="仿宋" w:hAnsi="仿宋" w:eastAsia="仿宋" w:cs="仿宋"/>
          <w:snapToGrid w:val="0"/>
          <w:kern w:val="0"/>
          <w:sz w:val="21"/>
          <w:szCs w:val="21"/>
        </w:rPr>
        <w:t>)</w:t>
      </w:r>
    </w:p>
    <w:p>
      <w:pPr>
        <w:spacing w:line="360" w:lineRule="auto"/>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其中，核心被解释变量</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Output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rt</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表示非洲国家</w:t>
      </w:r>
      <w:r>
        <w:rPr>
          <w:rFonts w:hint="eastAsia" w:ascii="仿宋" w:hAnsi="仿宋" w:eastAsia="仿宋" w:cs="仿宋"/>
          <w:i/>
          <w:iCs/>
          <w:sz w:val="21"/>
          <w:szCs w:val="21"/>
        </w:rPr>
        <w:t>r</w:t>
      </w:r>
      <w:r>
        <w:rPr>
          <w:rFonts w:hint="eastAsia" w:ascii="仿宋" w:hAnsi="仿宋" w:eastAsia="仿宋" w:cs="仿宋"/>
          <w:sz w:val="21"/>
          <w:szCs w:val="21"/>
        </w:rPr>
        <w:t>在</w:t>
      </w:r>
      <w:r>
        <w:rPr>
          <w:rFonts w:hint="eastAsia" w:ascii="仿宋" w:hAnsi="仿宋" w:eastAsia="仿宋" w:cs="仿宋"/>
          <w:i/>
          <w:iCs/>
          <w:sz w:val="21"/>
          <w:szCs w:val="21"/>
        </w:rPr>
        <w:t>t</w:t>
      </w:r>
      <w:r>
        <w:rPr>
          <w:rFonts w:hint="eastAsia" w:ascii="仿宋" w:hAnsi="仿宋" w:eastAsia="仿宋" w:cs="仿宋"/>
          <w:sz w:val="21"/>
          <w:szCs w:val="21"/>
        </w:rPr>
        <w:t>年的</w:t>
      </w:r>
      <w:r>
        <w:rPr>
          <w:rFonts w:hint="eastAsia" w:ascii="仿宋" w:hAnsi="仿宋" w:eastAsia="仿宋" w:cs="仿宋"/>
          <w:sz w:val="21"/>
          <w:szCs w:val="21"/>
        </w:rPr>
        <w:t>农业、农村或农民维度的特征结果</w:t>
      </w:r>
      <w:r>
        <w:rPr>
          <w:rFonts w:hint="eastAsia" w:ascii="仿宋" w:hAnsi="仿宋" w:eastAsia="仿宋" w:cs="仿宋"/>
          <w:sz w:val="21"/>
          <w:szCs w:val="21"/>
        </w:rPr>
        <w:t>。</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ATDC</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表示</w:t>
      </w:r>
      <w:r>
        <w:rPr>
          <w:rFonts w:hint="eastAsia" w:ascii="仿宋" w:hAnsi="仿宋" w:eastAsia="仿宋" w:cs="仿宋"/>
          <w:sz w:val="21"/>
          <w:szCs w:val="21"/>
        </w:rPr>
        <w:t>援非农技中心</w:t>
      </w:r>
      <w:r>
        <w:rPr>
          <w:rFonts w:hint="eastAsia" w:ascii="仿宋" w:hAnsi="仿宋" w:eastAsia="仿宋" w:cs="仿宋"/>
          <w:sz w:val="21"/>
          <w:szCs w:val="21"/>
        </w:rPr>
        <w:t>试点国家虚拟变量，规定第一批</w:t>
      </w:r>
      <w:r>
        <w:rPr>
          <w:rFonts w:hint="eastAsia" w:ascii="仿宋" w:hAnsi="仿宋" w:eastAsia="仿宋" w:cs="仿宋"/>
          <w:sz w:val="21"/>
          <w:szCs w:val="21"/>
        </w:rPr>
        <w:t>援非农技中心</w:t>
      </w:r>
      <w:r>
        <w:rPr>
          <w:rFonts w:hint="eastAsia" w:ascii="仿宋" w:hAnsi="仿宋" w:eastAsia="仿宋" w:cs="仿宋"/>
          <w:sz w:val="21"/>
          <w:szCs w:val="21"/>
        </w:rPr>
        <w:t>所在国</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ATDC</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数值为1，其余为0。</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Post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为政策试点前后虚拟变量，2006年政策实施以后取值为1，否则为0。</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X</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rt</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为国别层面其他影响因素控制变量，</w:t>
      </w:r>
      <w:r>
        <w:rPr>
          <w:rFonts w:hint="eastAsia" w:ascii="仿宋" w:hAnsi="仿宋" w:eastAsia="仿宋" w:cs="仿宋"/>
          <w:sz w:val="21"/>
          <w:szCs w:val="21"/>
        </w:rPr>
        <w:t>与基准三重差分模型一致</w:t>
      </w:r>
      <w:r>
        <w:rPr>
          <w:rFonts w:hint="eastAsia" w:ascii="仿宋" w:hAnsi="仿宋" w:eastAsia="仿宋" w:cs="仿宋"/>
          <w:sz w:val="21"/>
          <w:szCs w:val="21"/>
        </w:rPr>
        <w:t>，上述变量均取对数。</w:t>
      </w:r>
      <w:r>
        <w:rPr>
          <w:rFonts w:hint="eastAsia" w:ascii="仿宋" w:hAnsi="仿宋" w:eastAsia="仿宋" w:cs="仿宋"/>
          <w:sz w:val="21"/>
          <w:szCs w:val="21"/>
        </w:rPr>
        <w:t>模型控制了分国家的固定效应</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α</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m:t>
            </m:r>
            <m:ctrlPr>
              <w:rPr>
                <w:rFonts w:hint="eastAsia" w:ascii="Cambria Math" w:hAnsi="Cambria Math" w:eastAsia="仿宋" w:cs="仿宋"/>
                <w:i/>
                <w:snapToGrid w:val="0"/>
                <w:kern w:val="0"/>
                <w:sz w:val="21"/>
                <w:szCs w:val="21"/>
              </w:rPr>
            </m:ctrlPr>
          </m:sub>
        </m:sSub>
      </m:oMath>
      <w:r>
        <w:rPr>
          <w:rFonts w:hint="eastAsia" w:ascii="仿宋" w:hAnsi="仿宋" w:eastAsia="仿宋" w:cs="仿宋"/>
          <w:snapToGrid w:val="0"/>
          <w:kern w:val="0"/>
          <w:sz w:val="21"/>
          <w:szCs w:val="21"/>
        </w:rPr>
        <w:t>，用于吸收各个国家层面不随时间变化的个体异质性不可观察因素。</w:t>
      </w:r>
      <w:r>
        <w:rPr>
          <w:rFonts w:hint="eastAsia" w:ascii="仿宋" w:hAnsi="仿宋" w:eastAsia="仿宋" w:cs="仿宋"/>
          <w:snapToGrid w:val="0"/>
          <w:kern w:val="0"/>
          <w:sz w:val="21"/>
          <w:szCs w:val="21"/>
        </w:rPr>
        <w:t>此外，</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δ</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oMath>
      <w:r>
        <w:rPr>
          <w:rFonts w:hint="eastAsia" w:ascii="仿宋" w:hAnsi="仿宋" w:eastAsia="仿宋" w:cs="仿宋"/>
          <w:snapToGrid w:val="0"/>
          <w:kern w:val="0"/>
          <w:sz w:val="21"/>
          <w:szCs w:val="21"/>
        </w:rPr>
        <w:t>为时间固定效应。最后，</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ε</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rt</m:t>
            </m:r>
            <m:ctrlPr>
              <w:rPr>
                <w:rFonts w:hint="eastAsia" w:ascii="Cambria Math" w:hAnsi="Cambria Math" w:eastAsia="仿宋" w:cs="仿宋"/>
                <w:i/>
                <w:snapToGrid w:val="0"/>
                <w:kern w:val="0"/>
                <w:sz w:val="21"/>
                <w:szCs w:val="21"/>
              </w:rPr>
            </m:ctrlPr>
          </m:sub>
        </m:sSub>
      </m:oMath>
      <w:r>
        <w:rPr>
          <w:rFonts w:hint="eastAsia" w:ascii="仿宋" w:hAnsi="仿宋" w:eastAsia="仿宋" w:cs="仿宋"/>
          <w:snapToGrid w:val="0"/>
          <w:kern w:val="0"/>
          <w:sz w:val="21"/>
          <w:szCs w:val="21"/>
        </w:rPr>
        <w:t>是随机扰动项。</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表</w:t>
      </w:r>
      <w:r>
        <w:rPr>
          <w:rFonts w:hint="eastAsia" w:ascii="仿宋" w:hAnsi="仿宋" w:eastAsia="仿宋" w:cs="仿宋"/>
          <w:sz w:val="21"/>
          <w:szCs w:val="21"/>
        </w:rPr>
        <w:t>III2</w:t>
      </w:r>
      <w:r>
        <w:rPr>
          <w:rFonts w:hint="eastAsia" w:ascii="仿宋" w:hAnsi="仿宋" w:eastAsia="仿宋" w:cs="仿宋"/>
          <w:sz w:val="21"/>
          <w:szCs w:val="21"/>
        </w:rPr>
        <w:t>报告了</w:t>
      </w:r>
      <w:r>
        <w:rPr>
          <w:rFonts w:hint="eastAsia" w:ascii="仿宋" w:hAnsi="仿宋" w:eastAsia="仿宋" w:cs="仿宋"/>
          <w:sz w:val="21"/>
          <w:szCs w:val="21"/>
        </w:rPr>
        <w:t>援</w:t>
      </w:r>
      <w:r>
        <w:rPr>
          <w:rFonts w:hint="eastAsia" w:ascii="仿宋" w:hAnsi="仿宋" w:eastAsia="仿宋" w:cs="仿宋"/>
          <w:sz w:val="21"/>
          <w:szCs w:val="21"/>
        </w:rPr>
        <w:t>非</w:t>
      </w:r>
      <w:r>
        <w:rPr>
          <w:rFonts w:hint="eastAsia" w:ascii="仿宋" w:hAnsi="仿宋" w:eastAsia="仿宋" w:cs="仿宋"/>
          <w:sz w:val="21"/>
          <w:szCs w:val="21"/>
        </w:rPr>
        <w:t>农技中心</w:t>
      </w:r>
      <w:r>
        <w:rPr>
          <w:rFonts w:hint="eastAsia" w:ascii="仿宋" w:hAnsi="仿宋" w:eastAsia="仿宋" w:cs="仿宋"/>
          <w:sz w:val="21"/>
          <w:szCs w:val="21"/>
        </w:rPr>
        <w:t>对农业、农村、农民影响</w:t>
      </w:r>
      <w:r>
        <w:rPr>
          <w:rFonts w:hint="eastAsia" w:ascii="仿宋" w:hAnsi="仿宋" w:eastAsia="仿宋" w:cs="仿宋"/>
          <w:sz w:val="21"/>
          <w:szCs w:val="21"/>
        </w:rPr>
        <w:t>的</w:t>
      </w:r>
      <w:r>
        <w:rPr>
          <w:rFonts w:hint="eastAsia" w:ascii="仿宋" w:hAnsi="仿宋" w:eastAsia="仿宋" w:cs="仿宋"/>
          <w:sz w:val="21"/>
          <w:szCs w:val="21"/>
        </w:rPr>
        <w:t>回归结果。回归中得到</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ATDC</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Post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二</w:t>
      </w:r>
      <w:r>
        <w:rPr>
          <w:rFonts w:hint="eastAsia" w:ascii="仿宋" w:hAnsi="仿宋" w:eastAsia="仿宋" w:cs="仿宋"/>
          <w:sz w:val="21"/>
          <w:szCs w:val="21"/>
        </w:rPr>
        <w:t>次交互项的结果。模型添加其他国家层面控制变量、国别固定效应、年份固定效应，所有回归模型都统一采用了</w:t>
      </w:r>
      <w:r>
        <w:rPr>
          <w:rFonts w:hint="eastAsia" w:ascii="仿宋" w:hAnsi="仿宋" w:eastAsia="仿宋" w:cs="仿宋"/>
          <w:sz w:val="21"/>
          <w:szCs w:val="21"/>
        </w:rPr>
        <w:t>地区年份</w:t>
      </w:r>
      <w:r>
        <w:rPr>
          <w:rFonts w:hint="eastAsia" w:ascii="仿宋" w:hAnsi="仿宋" w:eastAsia="仿宋" w:cs="仿宋"/>
          <w:sz w:val="21"/>
          <w:szCs w:val="21"/>
        </w:rPr>
        <w:t>层面的聚类标准误差。</w:t>
      </w: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首先，第（1）列</w:t>
      </w:r>
      <w:r>
        <w:rPr>
          <w:rFonts w:hint="eastAsia" w:ascii="仿宋" w:hAnsi="仿宋" w:eastAsia="仿宋" w:cs="仿宋"/>
          <w:sz w:val="21"/>
          <w:szCs w:val="21"/>
        </w:rPr>
        <w:t>人均粮食产量变化率</w:t>
      </w:r>
      <w:r>
        <w:rPr>
          <w:rFonts w:hint="eastAsia" w:ascii="仿宋" w:hAnsi="仿宋" w:eastAsia="仿宋" w:cs="仿宋"/>
          <w:sz w:val="21"/>
          <w:szCs w:val="21"/>
        </w:rPr>
        <w:t>的回归结果。“</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ATDC</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Post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”系数值在控制了国别固定效应、年份固定效应</w:t>
      </w:r>
      <w:r>
        <w:rPr>
          <w:rFonts w:hint="eastAsia" w:ascii="仿宋" w:hAnsi="仿宋" w:eastAsia="仿宋" w:cs="仿宋"/>
          <w:sz w:val="21"/>
          <w:szCs w:val="21"/>
        </w:rPr>
        <w:t>后</w:t>
      </w:r>
      <w:r>
        <w:rPr>
          <w:rFonts w:hint="eastAsia" w:ascii="仿宋" w:hAnsi="仿宋" w:eastAsia="仿宋" w:cs="仿宋"/>
          <w:sz w:val="21"/>
          <w:szCs w:val="21"/>
        </w:rPr>
        <w:t>为1.188，且在10%</w:t>
      </w:r>
      <w:r>
        <w:rPr>
          <w:rFonts w:hint="eastAsia" w:ascii="仿宋" w:hAnsi="仿宋" w:eastAsia="仿宋" w:cs="仿宋"/>
          <w:sz w:val="21"/>
          <w:szCs w:val="21"/>
        </w:rPr>
        <w:t>统计</w:t>
      </w:r>
      <w:r>
        <w:rPr>
          <w:rFonts w:hint="eastAsia" w:ascii="仿宋" w:hAnsi="仿宋" w:eastAsia="仿宋" w:cs="仿宋"/>
          <w:sz w:val="21"/>
          <w:szCs w:val="21"/>
        </w:rPr>
        <w:t>水平上显著</w:t>
      </w:r>
      <w:r>
        <w:rPr>
          <w:rFonts w:hint="eastAsia" w:ascii="仿宋" w:hAnsi="仿宋" w:eastAsia="仿宋" w:cs="仿宋"/>
          <w:sz w:val="21"/>
          <w:szCs w:val="21"/>
        </w:rPr>
        <w:t>。</w:t>
      </w:r>
      <w:r>
        <w:rPr>
          <w:rFonts w:hint="eastAsia" w:ascii="仿宋" w:hAnsi="仿宋" w:eastAsia="仿宋" w:cs="仿宋"/>
          <w:sz w:val="21"/>
          <w:szCs w:val="21"/>
        </w:rPr>
        <w:t>第（2）列汇报了</w:t>
      </w:r>
      <w:r>
        <w:rPr>
          <w:rFonts w:hint="eastAsia" w:ascii="仿宋" w:hAnsi="仿宋" w:eastAsia="仿宋" w:cs="仿宋"/>
          <w:sz w:val="21"/>
          <w:szCs w:val="21"/>
        </w:rPr>
        <w:t>永久性作物占用的土地占农业用地</w:t>
      </w:r>
      <w:r>
        <w:rPr>
          <w:rFonts w:hint="eastAsia" w:ascii="仿宋" w:hAnsi="仿宋" w:eastAsia="仿宋" w:cs="仿宋"/>
          <w:sz w:val="21"/>
          <w:szCs w:val="21"/>
        </w:rPr>
        <w:t>的份额</w:t>
      </w:r>
      <w:r>
        <w:rPr>
          <w:rFonts w:hint="eastAsia" w:ascii="仿宋" w:hAnsi="仿宋" w:eastAsia="仿宋" w:cs="仿宋"/>
          <w:sz w:val="21"/>
          <w:szCs w:val="21"/>
        </w:rPr>
        <w:t>的回归结果。“</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ATDC</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Post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”系数值为1.097，且在1%</w:t>
      </w:r>
      <w:r>
        <w:rPr>
          <w:rFonts w:hint="eastAsia" w:ascii="仿宋" w:hAnsi="仿宋" w:eastAsia="仿宋" w:cs="仿宋"/>
          <w:sz w:val="21"/>
          <w:szCs w:val="21"/>
        </w:rPr>
        <w:t>统计</w:t>
      </w:r>
      <w:r>
        <w:rPr>
          <w:rFonts w:hint="eastAsia" w:ascii="仿宋" w:hAnsi="仿宋" w:eastAsia="仿宋" w:cs="仿宋"/>
          <w:sz w:val="21"/>
          <w:szCs w:val="21"/>
        </w:rPr>
        <w:t>水平上显著。第（3）列汇报了</w:t>
      </w:r>
      <w:r>
        <w:rPr>
          <w:rFonts w:hint="eastAsia" w:ascii="仿宋" w:hAnsi="仿宋" w:eastAsia="仿宋" w:cs="仿宋"/>
          <w:sz w:val="21"/>
          <w:szCs w:val="21"/>
        </w:rPr>
        <w:t>农田灌溉用地面积取对数</w:t>
      </w:r>
      <w:r>
        <w:rPr>
          <w:rFonts w:hint="eastAsia" w:ascii="仿宋" w:hAnsi="仿宋" w:eastAsia="仿宋" w:cs="仿宋"/>
          <w:sz w:val="21"/>
          <w:szCs w:val="21"/>
        </w:rPr>
        <w:t>的回归结果。“</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ATDC</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Post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”系数值为1.934，且在1%</w:t>
      </w:r>
      <w:r>
        <w:rPr>
          <w:rFonts w:hint="eastAsia" w:ascii="仿宋" w:hAnsi="仿宋" w:eastAsia="仿宋" w:cs="仿宋"/>
          <w:sz w:val="21"/>
          <w:szCs w:val="21"/>
        </w:rPr>
        <w:t>统计</w:t>
      </w:r>
      <w:r>
        <w:rPr>
          <w:rFonts w:hint="eastAsia" w:ascii="仿宋" w:hAnsi="仿宋" w:eastAsia="仿宋" w:cs="仿宋"/>
          <w:sz w:val="21"/>
          <w:szCs w:val="21"/>
        </w:rPr>
        <w:t>水平上显著。其次，第（4）列汇报了</w:t>
      </w:r>
      <w:r>
        <w:rPr>
          <w:rFonts w:hint="eastAsia" w:ascii="仿宋" w:hAnsi="仿宋" w:eastAsia="仿宋" w:cs="仿宋"/>
          <w:sz w:val="21"/>
          <w:szCs w:val="21"/>
        </w:rPr>
        <w:t>第二次提问中认为粮食短缺最重要的频次</w:t>
      </w:r>
      <w:r>
        <w:rPr>
          <w:rFonts w:hint="eastAsia" w:ascii="仿宋" w:hAnsi="仿宋" w:eastAsia="仿宋" w:cs="仿宋"/>
          <w:sz w:val="21"/>
          <w:szCs w:val="21"/>
        </w:rPr>
        <w:t>的回归结果。“</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ATDC</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Post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”系数值为-0.024，且在10%</w:t>
      </w:r>
      <w:r>
        <w:rPr>
          <w:rFonts w:hint="eastAsia" w:ascii="仿宋" w:hAnsi="仿宋" w:eastAsia="仿宋" w:cs="仿宋"/>
          <w:sz w:val="21"/>
          <w:szCs w:val="21"/>
        </w:rPr>
        <w:t>统计</w:t>
      </w:r>
      <w:r>
        <w:rPr>
          <w:rFonts w:hint="eastAsia" w:ascii="仿宋" w:hAnsi="仿宋" w:eastAsia="仿宋" w:cs="仿宋"/>
          <w:sz w:val="21"/>
          <w:szCs w:val="21"/>
        </w:rPr>
        <w:t>水平上显著。</w:t>
      </w:r>
      <w:r>
        <w:rPr>
          <w:rFonts w:hint="eastAsia" w:ascii="仿宋" w:hAnsi="仿宋" w:eastAsia="仿宋" w:cs="仿宋"/>
          <w:sz w:val="21"/>
          <w:szCs w:val="21"/>
        </w:rPr>
        <w:t>最后，</w:t>
      </w:r>
      <w:r>
        <w:rPr>
          <w:rFonts w:hint="eastAsia" w:ascii="仿宋" w:hAnsi="仿宋" w:eastAsia="仿宋" w:cs="仿宋"/>
          <w:sz w:val="21"/>
          <w:szCs w:val="21"/>
        </w:rPr>
        <w:t>第（5）列汇报了</w:t>
      </w:r>
      <w:r>
        <w:rPr>
          <w:rFonts w:hint="eastAsia" w:ascii="仿宋" w:hAnsi="仿宋" w:eastAsia="仿宋" w:cs="仿宋"/>
          <w:sz w:val="21"/>
          <w:szCs w:val="21"/>
        </w:rPr>
        <w:t>饥饿指数</w:t>
      </w:r>
      <w:r>
        <w:rPr>
          <w:rFonts w:hint="eastAsia" w:ascii="仿宋" w:hAnsi="仿宋" w:eastAsia="仿宋" w:cs="仿宋"/>
          <w:sz w:val="21"/>
          <w:szCs w:val="21"/>
        </w:rPr>
        <w:t>的回归结果。“</w:t>
      </w:r>
      <m:oMath>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ATDC</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r</m:t>
            </m:r>
            <m:ctrlPr>
              <w:rPr>
                <w:rFonts w:hint="eastAsia" w:ascii="Cambria Math" w:hAnsi="Cambria Math" w:eastAsia="仿宋" w:cs="仿宋"/>
                <w:i/>
                <w:snapToGrid w:val="0"/>
                <w:kern w:val="0"/>
                <w:sz w:val="21"/>
                <w:szCs w:val="21"/>
              </w:rPr>
            </m:ctrlPr>
          </m:sub>
        </m:sSub>
        <m:r>
          <m:rPr/>
          <w:rPr>
            <w:rFonts w:hint="eastAsia" w:ascii="Cambria Math" w:hAnsi="Cambria Math" w:eastAsia="仿宋" w:cs="仿宋"/>
            <w:snapToGrid w:val="0"/>
            <w:kern w:val="0"/>
            <w:sz w:val="21"/>
            <w:szCs w:val="21"/>
          </w:rPr>
          <m:t>×</m:t>
        </m:r>
        <m:sSub>
          <m:sSubPr>
            <m:ctrlPr>
              <w:rPr>
                <w:rFonts w:hint="eastAsia" w:ascii="Cambria Math" w:hAnsi="Cambria Math" w:eastAsia="仿宋" w:cs="仿宋"/>
                <w:i/>
                <w:snapToGrid w:val="0"/>
                <w:kern w:val="0"/>
                <w:sz w:val="21"/>
                <w:szCs w:val="21"/>
              </w:rPr>
            </m:ctrlPr>
          </m:sSubPr>
          <m:e>
            <m:r>
              <m:rPr/>
              <w:rPr>
                <w:rFonts w:hint="eastAsia" w:ascii="Cambria Math" w:hAnsi="Cambria Math" w:eastAsia="仿宋" w:cs="仿宋"/>
                <w:snapToGrid w:val="0"/>
                <w:kern w:val="0"/>
                <w:sz w:val="21"/>
                <w:szCs w:val="21"/>
              </w:rPr>
              <m:t>Post</m:t>
            </m:r>
            <m:ctrlPr>
              <w:rPr>
                <w:rFonts w:hint="eastAsia" w:ascii="Cambria Math" w:hAnsi="Cambria Math" w:eastAsia="仿宋" w:cs="仿宋"/>
                <w:i/>
                <w:snapToGrid w:val="0"/>
                <w:kern w:val="0"/>
                <w:sz w:val="21"/>
                <w:szCs w:val="21"/>
              </w:rPr>
            </m:ctrlPr>
          </m:e>
          <m:sub>
            <m:r>
              <m:rPr/>
              <w:rPr>
                <w:rFonts w:hint="eastAsia" w:ascii="Cambria Math" w:hAnsi="Cambria Math" w:eastAsia="仿宋" w:cs="仿宋"/>
                <w:snapToGrid w:val="0"/>
                <w:kern w:val="0"/>
                <w:sz w:val="21"/>
                <w:szCs w:val="21"/>
              </w:rPr>
              <m:t>t</m:t>
            </m:r>
            <m:ctrlPr>
              <w:rPr>
                <w:rFonts w:hint="eastAsia" w:ascii="Cambria Math" w:hAnsi="Cambria Math" w:eastAsia="仿宋" w:cs="仿宋"/>
                <w:i/>
                <w:snapToGrid w:val="0"/>
                <w:kern w:val="0"/>
                <w:sz w:val="21"/>
                <w:szCs w:val="21"/>
              </w:rPr>
            </m:ctrlPr>
          </m:sub>
        </m:sSub>
      </m:oMath>
      <w:r>
        <w:rPr>
          <w:rFonts w:hint="eastAsia" w:ascii="仿宋" w:hAnsi="仿宋" w:eastAsia="仿宋" w:cs="仿宋"/>
          <w:sz w:val="21"/>
          <w:szCs w:val="21"/>
        </w:rPr>
        <w:t>”系数值为-0.963，且</w:t>
      </w:r>
      <w:r>
        <w:rPr>
          <w:rFonts w:hint="eastAsia" w:ascii="仿宋" w:hAnsi="仿宋" w:eastAsia="仿宋" w:cs="仿宋"/>
          <w:sz w:val="21"/>
          <w:szCs w:val="21"/>
        </w:rPr>
        <w:t>不</w:t>
      </w:r>
      <w:r>
        <w:rPr>
          <w:rFonts w:hint="eastAsia" w:ascii="仿宋" w:hAnsi="仿宋" w:eastAsia="仿宋" w:cs="仿宋"/>
          <w:sz w:val="21"/>
          <w:szCs w:val="21"/>
        </w:rPr>
        <w:t>显著。</w:t>
      </w:r>
    </w:p>
    <w:p>
      <w:pPr>
        <w:spacing w:line="360" w:lineRule="auto"/>
        <w:jc w:val="center"/>
        <w:rPr>
          <w:rFonts w:hint="eastAsia" w:ascii="宋体" w:hAnsi="宋体" w:eastAsia="宋体" w:cs="宋体"/>
          <w:b/>
          <w:bCs/>
          <w:sz w:val="20"/>
          <w:szCs w:val="20"/>
        </w:rPr>
      </w:pPr>
      <w:r>
        <w:rPr>
          <w:rFonts w:hint="eastAsia" w:ascii="宋体" w:hAnsi="宋体" w:eastAsia="宋体" w:cs="宋体"/>
          <w:b/>
          <w:bCs/>
          <w:sz w:val="20"/>
          <w:szCs w:val="20"/>
        </w:rPr>
        <w:t>表III2  援非农技中心对农业、农村、农民的影响</w:t>
      </w:r>
    </w:p>
    <w:tbl>
      <w:tblPr>
        <w:tblStyle w:val="8"/>
        <w:tblW w:w="4898" w:type="pct"/>
        <w:tblInd w:w="0" w:type="dxa"/>
        <w:tblLayout w:type="fixed"/>
        <w:tblCellMar>
          <w:top w:w="0" w:type="dxa"/>
          <w:left w:w="108" w:type="dxa"/>
          <w:bottom w:w="0" w:type="dxa"/>
          <w:right w:w="108" w:type="dxa"/>
        </w:tblCellMar>
      </w:tblPr>
      <w:tblGrid>
        <w:gridCol w:w="2171"/>
        <w:gridCol w:w="1233"/>
        <w:gridCol w:w="1236"/>
        <w:gridCol w:w="1236"/>
        <w:gridCol w:w="1236"/>
        <w:gridCol w:w="1236"/>
      </w:tblGrid>
      <w:tr>
        <w:tblPrEx>
          <w:tblCellMar>
            <w:top w:w="0" w:type="dxa"/>
            <w:left w:w="108" w:type="dxa"/>
            <w:bottom w:w="0" w:type="dxa"/>
            <w:right w:w="108" w:type="dxa"/>
          </w:tblCellMar>
        </w:tblPrEx>
        <w:trPr>
          <w:trHeight w:val="249" w:hRule="atLeast"/>
        </w:trPr>
        <w:tc>
          <w:tcPr>
            <w:tcW w:w="1301" w:type="pct"/>
            <w:tcBorders>
              <w:top w:val="single" w:color="000000" w:sz="8" w:space="0"/>
              <w:left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变量</w:t>
            </w:r>
          </w:p>
        </w:tc>
        <w:tc>
          <w:tcPr>
            <w:tcW w:w="739" w:type="pct"/>
            <w:tcBorders>
              <w:top w:val="single" w:color="000000" w:sz="8" w:space="0"/>
              <w:left w:val="nil"/>
              <w:right w:val="nil"/>
            </w:tcBorders>
            <w:vAlign w:val="center"/>
          </w:tcPr>
          <w:p>
            <w:pPr>
              <w:widowControl/>
              <w:spacing w:line="360" w:lineRule="auto"/>
              <w:jc w:val="center"/>
              <w:rPr>
                <w:rFonts w:hint="eastAsia" w:ascii="仿宋" w:hAnsi="仿宋" w:eastAsia="仿宋" w:cs="仿宋"/>
                <w:snapToGrid w:val="0"/>
                <w:kern w:val="0"/>
                <w:sz w:val="18"/>
                <w:szCs w:val="18"/>
              </w:rPr>
            </w:pPr>
            <m:oMathPara>
              <m:oMath>
                <m:r>
                  <m:rPr/>
                  <w:rPr>
                    <w:rFonts w:hint="eastAsia" w:ascii="Cambria Math" w:hAnsi="Cambria Math" w:eastAsia="仿宋" w:cs="仿宋"/>
                    <w:snapToGrid w:val="0"/>
                    <w:kern w:val="0"/>
                    <w:sz w:val="18"/>
                    <w:szCs w:val="18"/>
                  </w:rPr>
                  <m:t>Pcfpv</m:t>
                </m:r>
              </m:oMath>
            </m:oMathPara>
          </w:p>
        </w:tc>
        <w:tc>
          <w:tcPr>
            <w:tcW w:w="740" w:type="pct"/>
            <w:tcBorders>
              <w:top w:val="single" w:color="000000" w:sz="8" w:space="0"/>
              <w:left w:val="nil"/>
              <w:bottom w:val="single" w:color="auto" w:sz="4" w:space="0"/>
              <w:right w:val="nil"/>
            </w:tcBorders>
            <w:shd w:val="clear" w:color="auto" w:fill="auto"/>
            <w:vAlign w:val="center"/>
          </w:tcPr>
          <w:p>
            <w:pPr>
              <w:widowControl/>
              <w:spacing w:line="360" w:lineRule="auto"/>
              <w:jc w:val="center"/>
              <w:rPr>
                <w:rFonts w:hint="eastAsia" w:ascii="仿宋" w:hAnsi="仿宋" w:eastAsia="仿宋" w:cs="仿宋"/>
                <w:snapToGrid w:val="0"/>
                <w:kern w:val="0"/>
                <w:sz w:val="18"/>
                <w:szCs w:val="18"/>
              </w:rPr>
            </w:pPr>
            <m:oMathPara>
              <m:oMath>
                <m:r>
                  <m:rPr/>
                  <w:rPr>
                    <w:rFonts w:hint="eastAsia" w:ascii="Cambria Math" w:hAnsi="Cambria Math" w:eastAsia="仿宋" w:cs="仿宋"/>
                    <w:snapToGrid w:val="0"/>
                    <w:kern w:val="0"/>
                    <w:sz w:val="18"/>
                    <w:szCs w:val="18"/>
                  </w:rPr>
                  <m:t>lupcsial</m:t>
                </m:r>
              </m:oMath>
            </m:oMathPara>
          </w:p>
        </w:tc>
        <w:tc>
          <w:tcPr>
            <w:tcW w:w="740" w:type="pct"/>
            <w:tcBorders>
              <w:top w:val="single" w:color="000000" w:sz="8" w:space="0"/>
              <w:left w:val="nil"/>
              <w:bottom w:val="single" w:color="auto" w:sz="4" w:space="0"/>
              <w:right w:val="nil"/>
            </w:tcBorders>
            <w:shd w:val="clear" w:color="auto" w:fill="auto"/>
            <w:vAlign w:val="center"/>
          </w:tcPr>
          <w:p>
            <w:pPr>
              <w:widowControl/>
              <w:spacing w:line="360" w:lineRule="auto"/>
              <w:jc w:val="center"/>
              <w:rPr>
                <w:rFonts w:hint="eastAsia" w:ascii="仿宋" w:hAnsi="仿宋" w:eastAsia="仿宋" w:cs="仿宋"/>
                <w:snapToGrid w:val="0"/>
                <w:kern w:val="0"/>
                <w:sz w:val="18"/>
                <w:szCs w:val="18"/>
              </w:rPr>
            </w:pPr>
            <m:oMathPara>
              <m:oMath>
                <m:r>
                  <m:rPr/>
                  <w:rPr>
                    <w:rFonts w:hint="eastAsia" w:ascii="Cambria Math" w:hAnsi="Cambria Math" w:eastAsia="仿宋" w:cs="仿宋"/>
                    <w:snapToGrid w:val="0"/>
                    <w:kern w:val="0"/>
                    <w:sz w:val="18"/>
                    <w:szCs w:val="18"/>
                  </w:rPr>
                  <m:t>laefisic</m:t>
                </m:r>
              </m:oMath>
            </m:oMathPara>
          </w:p>
        </w:tc>
        <w:tc>
          <w:tcPr>
            <w:tcW w:w="740" w:type="pct"/>
            <w:tcBorders>
              <w:top w:val="single" w:color="000000" w:sz="8" w:space="0"/>
              <w:left w:val="nil"/>
              <w:bottom w:val="single" w:color="auto" w:sz="4" w:space="0"/>
              <w:right w:val="nil"/>
            </w:tcBorders>
          </w:tcPr>
          <w:p>
            <w:pPr>
              <w:widowControl/>
              <w:spacing w:line="360" w:lineRule="auto"/>
              <w:jc w:val="center"/>
              <w:rPr>
                <w:rFonts w:hint="eastAsia" w:ascii="仿宋" w:hAnsi="仿宋" w:eastAsia="仿宋" w:cs="仿宋"/>
                <w:snapToGrid w:val="0"/>
                <w:kern w:val="0"/>
                <w:sz w:val="18"/>
                <w:szCs w:val="18"/>
              </w:rPr>
            </w:pPr>
            <m:oMathPara>
              <m:oMath>
                <m:r>
                  <m:rPr/>
                  <w:rPr>
                    <w:rFonts w:hint="eastAsia" w:ascii="Cambria Math" w:hAnsi="Cambria Math" w:eastAsia="仿宋" w:cs="仿宋"/>
                    <w:snapToGrid w:val="0"/>
                    <w:kern w:val="0"/>
                    <w:sz w:val="18"/>
                    <w:szCs w:val="18"/>
                  </w:rPr>
                  <m:t>famine2rate</m:t>
                </m:r>
              </m:oMath>
            </m:oMathPara>
          </w:p>
        </w:tc>
        <w:tc>
          <w:tcPr>
            <w:tcW w:w="740" w:type="pct"/>
            <w:tcBorders>
              <w:top w:val="single" w:color="000000" w:sz="8" w:space="0"/>
              <w:left w:val="nil"/>
              <w:bottom w:val="single" w:color="auto" w:sz="4" w:space="0"/>
              <w:right w:val="nil"/>
            </w:tcBorders>
            <w:vAlign w:val="center"/>
          </w:tcPr>
          <w:p>
            <w:pPr>
              <w:widowControl/>
              <w:spacing w:line="360" w:lineRule="auto"/>
              <w:jc w:val="center"/>
              <w:rPr>
                <w:rFonts w:hint="eastAsia" w:ascii="仿宋" w:hAnsi="仿宋" w:eastAsia="仿宋" w:cs="仿宋"/>
                <w:snapToGrid w:val="0"/>
                <w:kern w:val="0"/>
                <w:sz w:val="18"/>
                <w:szCs w:val="18"/>
                <w:highlight w:val="cyan"/>
              </w:rPr>
            </w:pPr>
            <m:oMathPara>
              <m:oMath>
                <m:r>
                  <m:rPr/>
                  <w:rPr>
                    <w:rFonts w:hint="eastAsia" w:ascii="Cambria Math" w:hAnsi="Cambria Math" w:eastAsia="仿宋" w:cs="仿宋"/>
                    <w:kern w:val="0"/>
                    <w:sz w:val="18"/>
                    <w:szCs w:val="18"/>
                  </w:rPr>
                  <m:t>GHI</m:t>
                </m:r>
              </m:oMath>
            </m:oMathPara>
          </w:p>
        </w:tc>
      </w:tr>
      <w:tr>
        <w:tblPrEx>
          <w:tblCellMar>
            <w:top w:w="0" w:type="dxa"/>
            <w:left w:w="108" w:type="dxa"/>
            <w:bottom w:w="0" w:type="dxa"/>
            <w:right w:w="108" w:type="dxa"/>
          </w:tblCellMar>
        </w:tblPrEx>
        <w:trPr>
          <w:trHeight w:val="249" w:hRule="atLeast"/>
        </w:trPr>
        <w:tc>
          <w:tcPr>
            <w:tcW w:w="1301" w:type="pct"/>
            <w:tcBorders>
              <w:top w:val="nil"/>
              <w:left w:val="nil"/>
              <w:bottom w:val="single" w:color="auto" w:sz="4"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p>
        </w:tc>
        <w:tc>
          <w:tcPr>
            <w:tcW w:w="739" w:type="pct"/>
            <w:tcBorders>
              <w:top w:val="single" w:color="auto" w:sz="4" w:space="0"/>
              <w:left w:val="nil"/>
              <w:bottom w:val="single" w:color="auto" w:sz="4" w:space="0"/>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(1)</w:t>
            </w:r>
          </w:p>
        </w:tc>
        <w:tc>
          <w:tcPr>
            <w:tcW w:w="740" w:type="pct"/>
            <w:tcBorders>
              <w:top w:val="single" w:color="auto" w:sz="4" w:space="0"/>
              <w:left w:val="nil"/>
              <w:bottom w:val="single" w:color="auto" w:sz="4" w:space="0"/>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(2)</w:t>
            </w:r>
          </w:p>
        </w:tc>
        <w:tc>
          <w:tcPr>
            <w:tcW w:w="740" w:type="pct"/>
            <w:tcBorders>
              <w:top w:val="single" w:color="auto" w:sz="4" w:space="0"/>
              <w:left w:val="nil"/>
              <w:bottom w:val="single" w:color="auto" w:sz="4" w:space="0"/>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(3)</w:t>
            </w:r>
          </w:p>
        </w:tc>
        <w:tc>
          <w:tcPr>
            <w:tcW w:w="740" w:type="pct"/>
            <w:tcBorders>
              <w:top w:val="single" w:color="auto" w:sz="4" w:space="0"/>
              <w:left w:val="nil"/>
              <w:bottom w:val="single" w:color="auto" w:sz="4" w:space="0"/>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(4)</w:t>
            </w:r>
          </w:p>
        </w:tc>
        <w:tc>
          <w:tcPr>
            <w:tcW w:w="740" w:type="pct"/>
            <w:tcBorders>
              <w:top w:val="single" w:color="auto" w:sz="4" w:space="0"/>
              <w:left w:val="nil"/>
              <w:bottom w:val="single" w:color="auto" w:sz="4" w:space="0"/>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(5)</w:t>
            </w:r>
          </w:p>
        </w:tc>
      </w:tr>
      <w:tr>
        <w:tblPrEx>
          <w:tblCellMar>
            <w:top w:w="0" w:type="dxa"/>
            <w:left w:w="108" w:type="dxa"/>
            <w:bottom w:w="0" w:type="dxa"/>
            <w:right w:w="108" w:type="dxa"/>
          </w:tblCellMar>
        </w:tblPrEx>
        <w:trPr>
          <w:trHeight w:val="249" w:hRule="atLeast"/>
        </w:trPr>
        <w:tc>
          <w:tcPr>
            <w:tcW w:w="1301" w:type="pct"/>
            <w:tcBorders>
              <w:top w:val="single" w:color="auto" w:sz="4" w:space="0"/>
              <w:left w:val="nil"/>
              <w:right w:val="nil"/>
            </w:tcBorders>
            <w:shd w:val="clear" w:color="auto" w:fill="auto"/>
            <w:noWrap/>
            <w:vAlign w:val="center"/>
          </w:tcPr>
          <w:p>
            <w:pPr>
              <w:widowControl/>
              <w:spacing w:line="360" w:lineRule="auto"/>
              <w:jc w:val="center"/>
              <w:rPr>
                <w:rFonts w:hint="eastAsia" w:ascii="仿宋" w:hAnsi="仿宋" w:eastAsia="仿宋" w:cs="仿宋"/>
                <w:i/>
                <w:iCs/>
                <w:kern w:val="0"/>
                <w:sz w:val="18"/>
                <w:szCs w:val="18"/>
              </w:rPr>
            </w:pPr>
            <m:oMathPara>
              <m:oMath>
                <m:sSub>
                  <m:sSubPr>
                    <m:ctrlPr>
                      <w:rPr>
                        <w:rFonts w:hint="eastAsia" w:ascii="Cambria Math" w:hAnsi="Cambria Math" w:eastAsia="仿宋" w:cs="仿宋"/>
                        <w:i/>
                        <w:snapToGrid w:val="0"/>
                        <w:kern w:val="0"/>
                        <w:sz w:val="18"/>
                        <w:szCs w:val="18"/>
                      </w:rPr>
                    </m:ctrlPr>
                  </m:sSubPr>
                  <m:e>
                    <m:r>
                      <m:rPr/>
                      <w:rPr>
                        <w:rFonts w:hint="eastAsia" w:ascii="Cambria Math" w:hAnsi="Cambria Math" w:eastAsia="仿宋" w:cs="仿宋"/>
                        <w:snapToGrid w:val="0"/>
                        <w:kern w:val="0"/>
                        <w:sz w:val="18"/>
                        <w:szCs w:val="18"/>
                      </w:rPr>
                      <m:t>ATDC</m:t>
                    </m:r>
                    <m:ctrlPr>
                      <w:rPr>
                        <w:rFonts w:hint="eastAsia" w:ascii="Cambria Math" w:hAnsi="Cambria Math" w:eastAsia="仿宋" w:cs="仿宋"/>
                        <w:i/>
                        <w:snapToGrid w:val="0"/>
                        <w:kern w:val="0"/>
                        <w:sz w:val="18"/>
                        <w:szCs w:val="18"/>
                      </w:rPr>
                    </m:ctrlPr>
                  </m:e>
                  <m:sub>
                    <m:r>
                      <m:rPr/>
                      <w:rPr>
                        <w:rFonts w:hint="eastAsia" w:ascii="Cambria Math" w:hAnsi="Cambria Math" w:eastAsia="仿宋" w:cs="仿宋"/>
                        <w:snapToGrid w:val="0"/>
                        <w:kern w:val="0"/>
                        <w:sz w:val="18"/>
                        <w:szCs w:val="18"/>
                      </w:rPr>
                      <m:t>r</m:t>
                    </m:r>
                    <m:ctrlPr>
                      <w:rPr>
                        <w:rFonts w:hint="eastAsia" w:ascii="Cambria Math" w:hAnsi="Cambria Math" w:eastAsia="仿宋" w:cs="仿宋"/>
                        <w:i/>
                        <w:snapToGrid w:val="0"/>
                        <w:kern w:val="0"/>
                        <w:sz w:val="18"/>
                        <w:szCs w:val="18"/>
                      </w:rPr>
                    </m:ctrlPr>
                  </m:sub>
                </m:sSub>
                <m:r>
                  <m:rPr/>
                  <w:rPr>
                    <w:rFonts w:hint="eastAsia" w:ascii="Cambria Math" w:hAnsi="Cambria Math" w:eastAsia="仿宋" w:cs="仿宋"/>
                    <w:snapToGrid w:val="0"/>
                    <w:kern w:val="0"/>
                    <w:sz w:val="18"/>
                    <w:szCs w:val="18"/>
                  </w:rPr>
                  <m:t>×</m:t>
                </m:r>
                <m:sSub>
                  <m:sSubPr>
                    <m:ctrlPr>
                      <w:rPr>
                        <w:rFonts w:hint="eastAsia" w:ascii="Cambria Math" w:hAnsi="Cambria Math" w:eastAsia="仿宋" w:cs="仿宋"/>
                        <w:i/>
                        <w:snapToGrid w:val="0"/>
                        <w:kern w:val="0"/>
                        <w:sz w:val="18"/>
                        <w:szCs w:val="18"/>
                      </w:rPr>
                    </m:ctrlPr>
                  </m:sSubPr>
                  <m:e>
                    <m:r>
                      <m:rPr/>
                      <w:rPr>
                        <w:rFonts w:hint="eastAsia" w:ascii="Cambria Math" w:hAnsi="Cambria Math" w:eastAsia="仿宋" w:cs="仿宋"/>
                        <w:snapToGrid w:val="0"/>
                        <w:kern w:val="0"/>
                        <w:sz w:val="18"/>
                        <w:szCs w:val="18"/>
                      </w:rPr>
                      <m:t>Post</m:t>
                    </m:r>
                    <m:ctrlPr>
                      <w:rPr>
                        <w:rFonts w:hint="eastAsia" w:ascii="Cambria Math" w:hAnsi="Cambria Math" w:eastAsia="仿宋" w:cs="仿宋"/>
                        <w:i/>
                        <w:snapToGrid w:val="0"/>
                        <w:kern w:val="0"/>
                        <w:sz w:val="18"/>
                        <w:szCs w:val="18"/>
                      </w:rPr>
                    </m:ctrlPr>
                  </m:e>
                  <m:sub>
                    <m:r>
                      <m:rPr/>
                      <w:rPr>
                        <w:rFonts w:hint="eastAsia" w:ascii="Cambria Math" w:hAnsi="Cambria Math" w:eastAsia="仿宋" w:cs="仿宋"/>
                        <w:snapToGrid w:val="0"/>
                        <w:kern w:val="0"/>
                        <w:sz w:val="18"/>
                        <w:szCs w:val="18"/>
                      </w:rPr>
                      <m:t>t</m:t>
                    </m:r>
                    <m:ctrlPr>
                      <w:rPr>
                        <w:rFonts w:hint="eastAsia" w:ascii="Cambria Math" w:hAnsi="Cambria Math" w:eastAsia="仿宋" w:cs="仿宋"/>
                        <w:i/>
                        <w:snapToGrid w:val="0"/>
                        <w:kern w:val="0"/>
                        <w:sz w:val="18"/>
                        <w:szCs w:val="18"/>
                      </w:rPr>
                    </m:ctrlPr>
                  </m:sub>
                </m:sSub>
              </m:oMath>
            </m:oMathPara>
          </w:p>
        </w:tc>
        <w:tc>
          <w:tcPr>
            <w:tcW w:w="739" w:type="pct"/>
            <w:tcBorders>
              <w:top w:val="single" w:color="auto" w:sz="4" w:space="0"/>
              <w:left w:val="nil"/>
              <w:right w:val="nil"/>
            </w:tcBorders>
            <w:vAlign w:val="bottom"/>
          </w:tcPr>
          <w:p>
            <w:pPr>
              <w:widowControl/>
              <w:spacing w:line="360" w:lineRule="auto"/>
              <w:jc w:val="center"/>
              <w:rPr>
                <w:rFonts w:hint="eastAsia" w:ascii="仿宋" w:hAnsi="仿宋" w:eastAsia="仿宋" w:cs="仿宋"/>
                <w:sz w:val="18"/>
                <w:szCs w:val="18"/>
              </w:rPr>
            </w:pPr>
            <w:r>
              <w:rPr>
                <w:rFonts w:hint="eastAsia" w:ascii="仿宋" w:hAnsi="仿宋" w:eastAsia="仿宋" w:cs="仿宋"/>
                <w:sz w:val="18"/>
                <w:szCs w:val="18"/>
              </w:rPr>
              <w:t>1.188</w:t>
            </w:r>
            <w:r>
              <w:rPr>
                <w:rFonts w:hint="eastAsia" w:ascii="仿宋" w:hAnsi="仿宋" w:eastAsia="仿宋" w:cs="仿宋"/>
                <w:sz w:val="18"/>
                <w:szCs w:val="18"/>
                <w:vertAlign w:val="superscript"/>
              </w:rPr>
              <w:t>*</w:t>
            </w:r>
          </w:p>
        </w:tc>
        <w:tc>
          <w:tcPr>
            <w:tcW w:w="740" w:type="pct"/>
            <w:tcBorders>
              <w:top w:val="single" w:color="auto" w:sz="4" w:space="0"/>
              <w:left w:val="nil"/>
              <w:right w:val="nil"/>
            </w:tcBorders>
            <w:vAlign w:val="bottom"/>
          </w:tcPr>
          <w:p>
            <w:pPr>
              <w:widowControl/>
              <w:spacing w:line="360" w:lineRule="auto"/>
              <w:jc w:val="center"/>
              <w:rPr>
                <w:rFonts w:hint="eastAsia" w:ascii="仿宋" w:hAnsi="仿宋" w:eastAsia="仿宋" w:cs="仿宋"/>
                <w:sz w:val="18"/>
                <w:szCs w:val="18"/>
              </w:rPr>
            </w:pPr>
            <w:r>
              <w:rPr>
                <w:rFonts w:hint="eastAsia" w:ascii="仿宋" w:hAnsi="仿宋" w:eastAsia="仿宋" w:cs="仿宋"/>
                <w:sz w:val="18"/>
                <w:szCs w:val="18"/>
              </w:rPr>
              <w:t>1.097</w:t>
            </w:r>
            <w:r>
              <w:rPr>
                <w:rFonts w:hint="eastAsia" w:ascii="仿宋" w:hAnsi="仿宋" w:eastAsia="仿宋" w:cs="仿宋"/>
                <w:sz w:val="18"/>
                <w:szCs w:val="18"/>
                <w:vertAlign w:val="superscript"/>
              </w:rPr>
              <w:t>***</w:t>
            </w:r>
          </w:p>
        </w:tc>
        <w:tc>
          <w:tcPr>
            <w:tcW w:w="740" w:type="pct"/>
            <w:tcBorders>
              <w:top w:val="single" w:color="auto" w:sz="4" w:space="0"/>
              <w:left w:val="nil"/>
              <w:right w:val="nil"/>
            </w:tcBorders>
            <w:vAlign w:val="bottom"/>
          </w:tcPr>
          <w:p>
            <w:pPr>
              <w:widowControl/>
              <w:spacing w:line="360" w:lineRule="auto"/>
              <w:jc w:val="center"/>
              <w:rPr>
                <w:rFonts w:hint="eastAsia" w:ascii="仿宋" w:hAnsi="仿宋" w:eastAsia="仿宋" w:cs="仿宋"/>
                <w:sz w:val="18"/>
                <w:szCs w:val="18"/>
              </w:rPr>
            </w:pPr>
            <w:r>
              <w:rPr>
                <w:rFonts w:hint="eastAsia" w:ascii="仿宋" w:hAnsi="仿宋" w:eastAsia="仿宋" w:cs="仿宋"/>
                <w:sz w:val="18"/>
                <w:szCs w:val="18"/>
              </w:rPr>
              <w:t>1.934</w:t>
            </w:r>
            <w:r>
              <w:rPr>
                <w:rFonts w:hint="eastAsia" w:ascii="仿宋" w:hAnsi="仿宋" w:eastAsia="仿宋" w:cs="仿宋"/>
                <w:sz w:val="18"/>
                <w:szCs w:val="18"/>
                <w:vertAlign w:val="superscript"/>
              </w:rPr>
              <w:t>***</w:t>
            </w:r>
          </w:p>
        </w:tc>
        <w:tc>
          <w:tcPr>
            <w:tcW w:w="740" w:type="pct"/>
            <w:tcBorders>
              <w:top w:val="single" w:color="auto" w:sz="4" w:space="0"/>
              <w:left w:val="nil"/>
              <w:right w:val="nil"/>
            </w:tcBorders>
            <w:vAlign w:val="bottom"/>
          </w:tcPr>
          <w:p>
            <w:pPr>
              <w:widowControl/>
              <w:spacing w:line="360" w:lineRule="auto"/>
              <w:jc w:val="center"/>
              <w:rPr>
                <w:rFonts w:hint="eastAsia" w:ascii="仿宋" w:hAnsi="仿宋" w:eastAsia="仿宋" w:cs="仿宋"/>
                <w:sz w:val="18"/>
                <w:szCs w:val="18"/>
              </w:rPr>
            </w:pPr>
            <w:r>
              <w:rPr>
                <w:rFonts w:hint="eastAsia" w:ascii="仿宋" w:hAnsi="仿宋" w:eastAsia="仿宋" w:cs="仿宋"/>
                <w:sz w:val="18"/>
                <w:szCs w:val="18"/>
              </w:rPr>
              <w:t>-0.024</w:t>
            </w:r>
            <w:r>
              <w:rPr>
                <w:rFonts w:hint="eastAsia" w:ascii="仿宋" w:hAnsi="仿宋" w:eastAsia="仿宋" w:cs="仿宋"/>
                <w:sz w:val="18"/>
                <w:szCs w:val="18"/>
                <w:vertAlign w:val="superscript"/>
              </w:rPr>
              <w:t>*</w:t>
            </w:r>
          </w:p>
        </w:tc>
        <w:tc>
          <w:tcPr>
            <w:tcW w:w="740" w:type="pct"/>
            <w:tcBorders>
              <w:top w:val="single" w:color="auto" w:sz="4" w:space="0"/>
              <w:left w:val="nil"/>
              <w:right w:val="nil"/>
            </w:tcBorders>
            <w:vAlign w:val="bottom"/>
          </w:tcPr>
          <w:p>
            <w:pPr>
              <w:widowControl/>
              <w:spacing w:line="360" w:lineRule="auto"/>
              <w:jc w:val="center"/>
              <w:rPr>
                <w:rFonts w:hint="eastAsia" w:ascii="仿宋" w:hAnsi="仿宋" w:eastAsia="仿宋" w:cs="仿宋"/>
                <w:sz w:val="18"/>
                <w:szCs w:val="18"/>
              </w:rPr>
            </w:pPr>
            <w:r>
              <w:rPr>
                <w:rFonts w:hint="eastAsia" w:ascii="仿宋" w:hAnsi="仿宋" w:eastAsia="仿宋" w:cs="仿宋"/>
                <w:sz w:val="18"/>
                <w:szCs w:val="18"/>
              </w:rPr>
              <w:t>-0.963</w:t>
            </w:r>
          </w:p>
        </w:tc>
      </w:tr>
      <w:tr>
        <w:tblPrEx>
          <w:tblCellMar>
            <w:top w:w="0" w:type="dxa"/>
            <w:left w:w="108" w:type="dxa"/>
            <w:bottom w:w="0" w:type="dxa"/>
            <w:right w:w="108" w:type="dxa"/>
          </w:tblCellMar>
        </w:tblPrEx>
        <w:trPr>
          <w:trHeight w:val="249" w:hRule="atLeast"/>
        </w:trPr>
        <w:tc>
          <w:tcPr>
            <w:tcW w:w="1301" w:type="pct"/>
            <w:tcBorders>
              <w:top w:val="nil"/>
              <w:left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p>
        </w:tc>
        <w:tc>
          <w:tcPr>
            <w:tcW w:w="739" w:type="pct"/>
            <w:tcBorders>
              <w:top w:val="nil"/>
              <w:left w:val="nil"/>
              <w:right w:val="nil"/>
            </w:tcBorders>
            <w:vAlign w:val="bottom"/>
          </w:tcPr>
          <w:p>
            <w:pPr>
              <w:widowControl/>
              <w:spacing w:line="360" w:lineRule="auto"/>
              <w:jc w:val="center"/>
              <w:rPr>
                <w:rFonts w:hint="eastAsia" w:ascii="仿宋" w:hAnsi="仿宋" w:eastAsia="仿宋" w:cs="仿宋"/>
                <w:sz w:val="18"/>
                <w:szCs w:val="18"/>
              </w:rPr>
            </w:pPr>
            <w:r>
              <w:rPr>
                <w:rFonts w:hint="eastAsia" w:ascii="仿宋" w:hAnsi="仿宋" w:eastAsia="仿宋" w:cs="仿宋"/>
                <w:sz w:val="18"/>
                <w:szCs w:val="18"/>
              </w:rPr>
              <w:t>(0.633)</w:t>
            </w:r>
          </w:p>
        </w:tc>
        <w:tc>
          <w:tcPr>
            <w:tcW w:w="740" w:type="pct"/>
            <w:tcBorders>
              <w:top w:val="nil"/>
              <w:left w:val="nil"/>
              <w:right w:val="nil"/>
            </w:tcBorders>
            <w:vAlign w:val="bottom"/>
          </w:tcPr>
          <w:p>
            <w:pPr>
              <w:widowControl/>
              <w:spacing w:line="360" w:lineRule="auto"/>
              <w:jc w:val="center"/>
              <w:rPr>
                <w:rFonts w:hint="eastAsia" w:ascii="仿宋" w:hAnsi="仿宋" w:eastAsia="仿宋" w:cs="仿宋"/>
                <w:sz w:val="18"/>
                <w:szCs w:val="18"/>
              </w:rPr>
            </w:pPr>
            <w:r>
              <w:rPr>
                <w:rFonts w:hint="eastAsia" w:ascii="仿宋" w:hAnsi="仿宋" w:eastAsia="仿宋" w:cs="仿宋"/>
                <w:sz w:val="18"/>
                <w:szCs w:val="18"/>
              </w:rPr>
              <w:t>(0.274)</w:t>
            </w:r>
          </w:p>
        </w:tc>
        <w:tc>
          <w:tcPr>
            <w:tcW w:w="740" w:type="pct"/>
            <w:tcBorders>
              <w:top w:val="nil"/>
              <w:left w:val="nil"/>
              <w:right w:val="nil"/>
            </w:tcBorders>
            <w:vAlign w:val="bottom"/>
          </w:tcPr>
          <w:p>
            <w:pPr>
              <w:widowControl/>
              <w:spacing w:line="360" w:lineRule="auto"/>
              <w:jc w:val="center"/>
              <w:rPr>
                <w:rFonts w:hint="eastAsia" w:ascii="仿宋" w:hAnsi="仿宋" w:eastAsia="仿宋" w:cs="仿宋"/>
                <w:sz w:val="18"/>
                <w:szCs w:val="18"/>
              </w:rPr>
            </w:pPr>
            <w:r>
              <w:rPr>
                <w:rFonts w:hint="eastAsia" w:ascii="仿宋" w:hAnsi="仿宋" w:eastAsia="仿宋" w:cs="仿宋"/>
                <w:sz w:val="18"/>
                <w:szCs w:val="18"/>
              </w:rPr>
              <w:t>(0.491)</w:t>
            </w:r>
          </w:p>
        </w:tc>
        <w:tc>
          <w:tcPr>
            <w:tcW w:w="740" w:type="pct"/>
            <w:tcBorders>
              <w:top w:val="nil"/>
              <w:left w:val="nil"/>
              <w:right w:val="nil"/>
            </w:tcBorders>
            <w:vAlign w:val="bottom"/>
          </w:tcPr>
          <w:p>
            <w:pPr>
              <w:widowControl/>
              <w:spacing w:line="360" w:lineRule="auto"/>
              <w:jc w:val="center"/>
              <w:rPr>
                <w:rFonts w:hint="eastAsia" w:ascii="仿宋" w:hAnsi="仿宋" w:eastAsia="仿宋" w:cs="仿宋"/>
                <w:sz w:val="18"/>
                <w:szCs w:val="18"/>
              </w:rPr>
            </w:pPr>
            <w:r>
              <w:rPr>
                <w:rFonts w:hint="eastAsia" w:ascii="仿宋" w:hAnsi="仿宋" w:eastAsia="仿宋" w:cs="仿宋"/>
                <w:sz w:val="18"/>
                <w:szCs w:val="18"/>
              </w:rPr>
              <w:t>(0.013)</w:t>
            </w:r>
          </w:p>
        </w:tc>
        <w:tc>
          <w:tcPr>
            <w:tcW w:w="740" w:type="pct"/>
            <w:tcBorders>
              <w:top w:val="nil"/>
              <w:left w:val="nil"/>
              <w:right w:val="nil"/>
            </w:tcBorders>
            <w:vAlign w:val="bottom"/>
          </w:tcPr>
          <w:p>
            <w:pPr>
              <w:widowControl/>
              <w:spacing w:line="360" w:lineRule="auto"/>
              <w:jc w:val="center"/>
              <w:rPr>
                <w:rFonts w:hint="eastAsia" w:ascii="仿宋" w:hAnsi="仿宋" w:eastAsia="仿宋" w:cs="仿宋"/>
                <w:sz w:val="18"/>
                <w:szCs w:val="18"/>
              </w:rPr>
            </w:pPr>
            <w:r>
              <w:rPr>
                <w:rFonts w:hint="eastAsia" w:ascii="仿宋" w:hAnsi="仿宋" w:eastAsia="仿宋" w:cs="仿宋"/>
                <w:sz w:val="18"/>
                <w:szCs w:val="18"/>
              </w:rPr>
              <w:t>(1.133)</w:t>
            </w:r>
          </w:p>
        </w:tc>
      </w:tr>
      <w:tr>
        <w:tblPrEx>
          <w:tblCellMar>
            <w:top w:w="0" w:type="dxa"/>
            <w:left w:w="108" w:type="dxa"/>
            <w:bottom w:w="0" w:type="dxa"/>
            <w:right w:w="108" w:type="dxa"/>
          </w:tblCellMar>
        </w:tblPrEx>
        <w:trPr>
          <w:trHeight w:val="249" w:hRule="atLeast"/>
        </w:trPr>
        <w:tc>
          <w:tcPr>
            <w:tcW w:w="1301" w:type="pct"/>
            <w:tcBorders>
              <w:top w:val="single" w:color="auto" w:sz="4" w:space="0"/>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观测值</w:t>
            </w:r>
          </w:p>
        </w:tc>
        <w:tc>
          <w:tcPr>
            <w:tcW w:w="739" w:type="pct"/>
            <w:tcBorders>
              <w:top w:val="single" w:color="auto" w:sz="4" w:space="0"/>
              <w:left w:val="nil"/>
              <w:bottom w:val="nil"/>
              <w:right w:val="nil"/>
            </w:tcBorders>
            <w:vAlign w:val="bottom"/>
          </w:tcPr>
          <w:p>
            <w:pPr>
              <w:widowControl/>
              <w:spacing w:line="360" w:lineRule="auto"/>
              <w:jc w:val="center"/>
              <w:rPr>
                <w:rFonts w:hint="eastAsia" w:ascii="仿宋" w:hAnsi="仿宋" w:eastAsia="仿宋" w:cs="仿宋"/>
                <w:sz w:val="18"/>
                <w:szCs w:val="18"/>
              </w:rPr>
            </w:pPr>
            <w:r>
              <w:rPr>
                <w:rFonts w:hint="eastAsia" w:ascii="仿宋" w:hAnsi="仿宋" w:eastAsia="仿宋" w:cs="仿宋"/>
                <w:sz w:val="18"/>
                <w:szCs w:val="18"/>
              </w:rPr>
              <w:t>735</w:t>
            </w:r>
          </w:p>
        </w:tc>
        <w:tc>
          <w:tcPr>
            <w:tcW w:w="740" w:type="pct"/>
            <w:tcBorders>
              <w:top w:val="single" w:color="auto" w:sz="4" w:space="0"/>
              <w:left w:val="nil"/>
              <w:bottom w:val="nil"/>
              <w:right w:val="nil"/>
            </w:tcBorders>
            <w:vAlign w:val="bottom"/>
          </w:tcPr>
          <w:p>
            <w:pPr>
              <w:widowControl/>
              <w:spacing w:line="360" w:lineRule="auto"/>
              <w:jc w:val="center"/>
              <w:rPr>
                <w:rFonts w:hint="eastAsia" w:ascii="仿宋" w:hAnsi="仿宋" w:eastAsia="仿宋" w:cs="仿宋"/>
                <w:sz w:val="18"/>
                <w:szCs w:val="18"/>
              </w:rPr>
            </w:pPr>
            <w:r>
              <w:rPr>
                <w:rFonts w:hint="eastAsia" w:ascii="仿宋" w:hAnsi="仿宋" w:eastAsia="仿宋" w:cs="仿宋"/>
                <w:sz w:val="18"/>
                <w:szCs w:val="18"/>
              </w:rPr>
              <w:t>908</w:t>
            </w:r>
          </w:p>
        </w:tc>
        <w:tc>
          <w:tcPr>
            <w:tcW w:w="740" w:type="pct"/>
            <w:tcBorders>
              <w:top w:val="single" w:color="auto" w:sz="4" w:space="0"/>
              <w:left w:val="nil"/>
              <w:bottom w:val="nil"/>
              <w:right w:val="nil"/>
            </w:tcBorders>
            <w:vAlign w:val="bottom"/>
          </w:tcPr>
          <w:p>
            <w:pPr>
              <w:widowControl/>
              <w:spacing w:line="360" w:lineRule="auto"/>
              <w:jc w:val="center"/>
              <w:rPr>
                <w:rFonts w:hint="eastAsia" w:ascii="仿宋" w:hAnsi="仿宋" w:eastAsia="仿宋" w:cs="仿宋"/>
                <w:sz w:val="18"/>
                <w:szCs w:val="18"/>
              </w:rPr>
            </w:pPr>
            <w:r>
              <w:rPr>
                <w:rFonts w:hint="eastAsia" w:ascii="仿宋" w:hAnsi="仿宋" w:eastAsia="仿宋" w:cs="仿宋"/>
                <w:sz w:val="18"/>
                <w:szCs w:val="18"/>
              </w:rPr>
              <w:t>909</w:t>
            </w:r>
          </w:p>
        </w:tc>
        <w:tc>
          <w:tcPr>
            <w:tcW w:w="740" w:type="pct"/>
            <w:tcBorders>
              <w:top w:val="single" w:color="auto" w:sz="4" w:space="0"/>
              <w:left w:val="nil"/>
              <w:bottom w:val="nil"/>
              <w:right w:val="nil"/>
            </w:tcBorders>
            <w:vAlign w:val="bottom"/>
          </w:tcPr>
          <w:p>
            <w:pPr>
              <w:widowControl/>
              <w:spacing w:line="360" w:lineRule="auto"/>
              <w:jc w:val="center"/>
              <w:rPr>
                <w:rFonts w:hint="eastAsia" w:ascii="仿宋" w:hAnsi="仿宋" w:eastAsia="仿宋" w:cs="仿宋"/>
                <w:sz w:val="18"/>
                <w:szCs w:val="18"/>
              </w:rPr>
            </w:pPr>
            <w:r>
              <w:rPr>
                <w:rFonts w:hint="eastAsia" w:ascii="仿宋" w:hAnsi="仿宋" w:eastAsia="仿宋" w:cs="仿宋"/>
                <w:sz w:val="18"/>
                <w:szCs w:val="18"/>
              </w:rPr>
              <w:t>157</w:t>
            </w:r>
          </w:p>
        </w:tc>
        <w:tc>
          <w:tcPr>
            <w:tcW w:w="740" w:type="pct"/>
            <w:tcBorders>
              <w:top w:val="single" w:color="auto" w:sz="4" w:space="0"/>
              <w:left w:val="nil"/>
              <w:bottom w:val="nil"/>
              <w:right w:val="nil"/>
            </w:tcBorders>
            <w:vAlign w:val="bottom"/>
          </w:tcPr>
          <w:p>
            <w:pPr>
              <w:widowControl/>
              <w:spacing w:line="360" w:lineRule="auto"/>
              <w:jc w:val="center"/>
              <w:rPr>
                <w:rFonts w:hint="eastAsia" w:ascii="仿宋" w:hAnsi="仿宋" w:eastAsia="仿宋" w:cs="仿宋"/>
                <w:sz w:val="18"/>
                <w:szCs w:val="18"/>
              </w:rPr>
            </w:pPr>
            <w:r>
              <w:rPr>
                <w:rFonts w:hint="eastAsia" w:ascii="仿宋" w:hAnsi="仿宋" w:eastAsia="仿宋" w:cs="仿宋"/>
                <w:sz w:val="18"/>
                <w:szCs w:val="18"/>
              </w:rPr>
              <w:t>144</w:t>
            </w:r>
          </w:p>
        </w:tc>
      </w:tr>
      <w:tr>
        <w:tblPrEx>
          <w:tblCellMar>
            <w:top w:w="0" w:type="dxa"/>
            <w:left w:w="108" w:type="dxa"/>
            <w:bottom w:w="0" w:type="dxa"/>
            <w:right w:w="108" w:type="dxa"/>
          </w:tblCellMar>
        </w:tblPrEx>
        <w:trPr>
          <w:trHeight w:val="249" w:hRule="atLeast"/>
        </w:trPr>
        <w:tc>
          <w:tcPr>
            <w:tcW w:w="1301"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i/>
                <w:iCs/>
                <w:kern w:val="0"/>
                <w:sz w:val="18"/>
                <w:szCs w:val="18"/>
              </w:rPr>
              <w:t>R</w:t>
            </w:r>
            <w:r>
              <w:rPr>
                <w:rFonts w:hint="eastAsia" w:ascii="仿宋" w:hAnsi="仿宋" w:eastAsia="仿宋" w:cs="仿宋"/>
                <w:kern w:val="0"/>
                <w:sz w:val="18"/>
                <w:szCs w:val="18"/>
              </w:rPr>
              <w:t>-平方</w:t>
            </w:r>
          </w:p>
        </w:tc>
        <w:tc>
          <w:tcPr>
            <w:tcW w:w="739" w:type="pct"/>
            <w:tcBorders>
              <w:top w:val="nil"/>
              <w:left w:val="nil"/>
              <w:bottom w:val="nil"/>
              <w:right w:val="nil"/>
            </w:tcBorders>
            <w:vAlign w:val="bottom"/>
          </w:tcPr>
          <w:p>
            <w:pPr>
              <w:widowControl/>
              <w:spacing w:line="360" w:lineRule="auto"/>
              <w:jc w:val="center"/>
              <w:rPr>
                <w:rFonts w:hint="eastAsia" w:ascii="仿宋" w:hAnsi="仿宋" w:eastAsia="仿宋" w:cs="仿宋"/>
                <w:sz w:val="18"/>
                <w:szCs w:val="18"/>
              </w:rPr>
            </w:pPr>
            <w:r>
              <w:rPr>
                <w:rFonts w:hint="eastAsia" w:ascii="仿宋" w:hAnsi="仿宋" w:eastAsia="仿宋" w:cs="仿宋"/>
                <w:sz w:val="18"/>
                <w:szCs w:val="18"/>
              </w:rPr>
              <w:t>0.662</w:t>
            </w:r>
          </w:p>
        </w:tc>
        <w:tc>
          <w:tcPr>
            <w:tcW w:w="740" w:type="pct"/>
            <w:tcBorders>
              <w:top w:val="nil"/>
              <w:left w:val="nil"/>
              <w:bottom w:val="nil"/>
              <w:right w:val="nil"/>
            </w:tcBorders>
            <w:vAlign w:val="bottom"/>
          </w:tcPr>
          <w:p>
            <w:pPr>
              <w:widowControl/>
              <w:spacing w:line="360" w:lineRule="auto"/>
              <w:jc w:val="center"/>
              <w:rPr>
                <w:rFonts w:hint="eastAsia" w:ascii="仿宋" w:hAnsi="仿宋" w:eastAsia="仿宋" w:cs="仿宋"/>
                <w:sz w:val="18"/>
                <w:szCs w:val="18"/>
              </w:rPr>
            </w:pPr>
            <w:r>
              <w:rPr>
                <w:rFonts w:hint="eastAsia" w:ascii="仿宋" w:hAnsi="仿宋" w:eastAsia="仿宋" w:cs="仿宋"/>
                <w:sz w:val="18"/>
                <w:szCs w:val="18"/>
              </w:rPr>
              <w:t>0.990</w:t>
            </w:r>
          </w:p>
        </w:tc>
        <w:tc>
          <w:tcPr>
            <w:tcW w:w="740" w:type="pct"/>
            <w:tcBorders>
              <w:top w:val="nil"/>
              <w:left w:val="nil"/>
              <w:bottom w:val="nil"/>
              <w:right w:val="nil"/>
            </w:tcBorders>
            <w:vAlign w:val="bottom"/>
          </w:tcPr>
          <w:p>
            <w:pPr>
              <w:widowControl/>
              <w:spacing w:line="360" w:lineRule="auto"/>
              <w:jc w:val="center"/>
              <w:rPr>
                <w:rFonts w:hint="eastAsia" w:ascii="仿宋" w:hAnsi="仿宋" w:eastAsia="仿宋" w:cs="仿宋"/>
                <w:sz w:val="18"/>
                <w:szCs w:val="18"/>
              </w:rPr>
            </w:pPr>
            <w:r>
              <w:rPr>
                <w:rFonts w:hint="eastAsia" w:ascii="仿宋" w:hAnsi="仿宋" w:eastAsia="仿宋" w:cs="仿宋"/>
                <w:sz w:val="18"/>
                <w:szCs w:val="18"/>
              </w:rPr>
              <w:t>0.970</w:t>
            </w:r>
          </w:p>
        </w:tc>
        <w:tc>
          <w:tcPr>
            <w:tcW w:w="740" w:type="pct"/>
            <w:tcBorders>
              <w:top w:val="nil"/>
              <w:left w:val="nil"/>
              <w:bottom w:val="nil"/>
              <w:right w:val="nil"/>
            </w:tcBorders>
            <w:vAlign w:val="bottom"/>
          </w:tcPr>
          <w:p>
            <w:pPr>
              <w:widowControl/>
              <w:spacing w:line="360" w:lineRule="auto"/>
              <w:jc w:val="center"/>
              <w:rPr>
                <w:rFonts w:hint="eastAsia" w:ascii="仿宋" w:hAnsi="仿宋" w:eastAsia="仿宋" w:cs="仿宋"/>
                <w:sz w:val="18"/>
                <w:szCs w:val="18"/>
              </w:rPr>
            </w:pPr>
            <w:r>
              <w:rPr>
                <w:rFonts w:hint="eastAsia" w:ascii="仿宋" w:hAnsi="仿宋" w:eastAsia="仿宋" w:cs="仿宋"/>
                <w:sz w:val="18"/>
                <w:szCs w:val="18"/>
              </w:rPr>
              <w:t>0.794</w:t>
            </w:r>
          </w:p>
        </w:tc>
        <w:tc>
          <w:tcPr>
            <w:tcW w:w="740" w:type="pct"/>
            <w:tcBorders>
              <w:top w:val="nil"/>
              <w:left w:val="nil"/>
              <w:bottom w:val="nil"/>
              <w:right w:val="nil"/>
            </w:tcBorders>
            <w:vAlign w:val="bottom"/>
          </w:tcPr>
          <w:p>
            <w:pPr>
              <w:widowControl/>
              <w:spacing w:line="360" w:lineRule="auto"/>
              <w:jc w:val="center"/>
              <w:rPr>
                <w:rFonts w:hint="eastAsia" w:ascii="仿宋" w:hAnsi="仿宋" w:eastAsia="仿宋" w:cs="仿宋"/>
                <w:sz w:val="18"/>
                <w:szCs w:val="18"/>
              </w:rPr>
            </w:pPr>
            <w:r>
              <w:rPr>
                <w:rFonts w:hint="eastAsia" w:ascii="仿宋" w:hAnsi="仿宋" w:eastAsia="仿宋" w:cs="仿宋"/>
                <w:sz w:val="18"/>
                <w:szCs w:val="18"/>
              </w:rPr>
              <w:t>0.968</w:t>
            </w:r>
          </w:p>
        </w:tc>
      </w:tr>
      <w:tr>
        <w:tblPrEx>
          <w:tblCellMar>
            <w:top w:w="0" w:type="dxa"/>
            <w:left w:w="108" w:type="dxa"/>
            <w:bottom w:w="0" w:type="dxa"/>
            <w:right w:w="108" w:type="dxa"/>
          </w:tblCellMar>
        </w:tblPrEx>
        <w:trPr>
          <w:trHeight w:val="249" w:hRule="atLeast"/>
        </w:trPr>
        <w:tc>
          <w:tcPr>
            <w:tcW w:w="1301" w:type="pct"/>
            <w:tcBorders>
              <w:top w:val="nil"/>
              <w:left w:val="nil"/>
              <w:bottom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控制变量</w:t>
            </w:r>
          </w:p>
        </w:tc>
        <w:tc>
          <w:tcPr>
            <w:tcW w:w="739" w:type="pct"/>
            <w:tcBorders>
              <w:top w:val="nil"/>
              <w:left w:val="nil"/>
              <w:bottom w:val="nil"/>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740" w:type="pct"/>
            <w:tcBorders>
              <w:top w:val="nil"/>
              <w:left w:val="nil"/>
              <w:bottom w:val="nil"/>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740" w:type="pct"/>
            <w:tcBorders>
              <w:top w:val="nil"/>
              <w:left w:val="nil"/>
              <w:bottom w:val="nil"/>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740" w:type="pct"/>
            <w:tcBorders>
              <w:top w:val="nil"/>
              <w:left w:val="nil"/>
              <w:bottom w:val="nil"/>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740" w:type="pct"/>
            <w:tcBorders>
              <w:top w:val="nil"/>
              <w:left w:val="nil"/>
              <w:bottom w:val="nil"/>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r>
      <w:tr>
        <w:tblPrEx>
          <w:tblCellMar>
            <w:top w:w="0" w:type="dxa"/>
            <w:left w:w="108" w:type="dxa"/>
            <w:bottom w:w="0" w:type="dxa"/>
            <w:right w:w="108" w:type="dxa"/>
          </w:tblCellMar>
        </w:tblPrEx>
        <w:trPr>
          <w:trHeight w:val="249" w:hRule="atLeast"/>
        </w:trPr>
        <w:tc>
          <w:tcPr>
            <w:tcW w:w="1301" w:type="pct"/>
            <w:tcBorders>
              <w:top w:val="nil"/>
              <w:left w:val="nil"/>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国别固定效应</w:t>
            </w:r>
          </w:p>
        </w:tc>
        <w:tc>
          <w:tcPr>
            <w:tcW w:w="739" w:type="pct"/>
            <w:tcBorders>
              <w:top w:val="nil"/>
              <w:left w:val="nil"/>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740" w:type="pct"/>
            <w:tcBorders>
              <w:top w:val="nil"/>
              <w:left w:val="nil"/>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740" w:type="pct"/>
            <w:tcBorders>
              <w:top w:val="nil"/>
              <w:left w:val="nil"/>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740" w:type="pct"/>
            <w:tcBorders>
              <w:top w:val="nil"/>
              <w:left w:val="nil"/>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740" w:type="pct"/>
            <w:tcBorders>
              <w:top w:val="nil"/>
              <w:left w:val="nil"/>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r>
      <w:tr>
        <w:tblPrEx>
          <w:tblCellMar>
            <w:top w:w="0" w:type="dxa"/>
            <w:left w:w="108" w:type="dxa"/>
            <w:bottom w:w="0" w:type="dxa"/>
            <w:right w:w="108" w:type="dxa"/>
          </w:tblCellMar>
        </w:tblPrEx>
        <w:trPr>
          <w:trHeight w:val="249" w:hRule="atLeast"/>
        </w:trPr>
        <w:tc>
          <w:tcPr>
            <w:tcW w:w="1301" w:type="pct"/>
            <w:tcBorders>
              <w:top w:val="nil"/>
              <w:left w:val="nil"/>
              <w:bottom w:val="single" w:color="000000" w:sz="8" w:space="0"/>
              <w:right w:val="nil"/>
            </w:tcBorders>
            <w:shd w:val="clear" w:color="auto" w:fill="auto"/>
            <w:noWrap/>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年份固定效应</w:t>
            </w:r>
          </w:p>
        </w:tc>
        <w:tc>
          <w:tcPr>
            <w:tcW w:w="739" w:type="pct"/>
            <w:tcBorders>
              <w:top w:val="nil"/>
              <w:left w:val="nil"/>
              <w:bottom w:val="single" w:color="000000" w:sz="8" w:space="0"/>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740" w:type="pct"/>
            <w:tcBorders>
              <w:top w:val="nil"/>
              <w:left w:val="nil"/>
              <w:bottom w:val="single" w:color="000000" w:sz="8" w:space="0"/>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740" w:type="pct"/>
            <w:tcBorders>
              <w:top w:val="nil"/>
              <w:left w:val="nil"/>
              <w:bottom w:val="single" w:color="000000" w:sz="8" w:space="0"/>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740" w:type="pct"/>
            <w:tcBorders>
              <w:top w:val="nil"/>
              <w:left w:val="nil"/>
              <w:bottom w:val="single" w:color="000000" w:sz="8" w:space="0"/>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c>
          <w:tcPr>
            <w:tcW w:w="740" w:type="pct"/>
            <w:tcBorders>
              <w:top w:val="nil"/>
              <w:left w:val="nil"/>
              <w:bottom w:val="single" w:color="000000" w:sz="8" w:space="0"/>
              <w:right w:val="nil"/>
            </w:tcBorders>
            <w:vAlign w:val="center"/>
          </w:tcPr>
          <w:p>
            <w:pPr>
              <w:widowControl/>
              <w:spacing w:line="360" w:lineRule="auto"/>
              <w:jc w:val="center"/>
              <w:rPr>
                <w:rFonts w:hint="eastAsia" w:ascii="仿宋" w:hAnsi="仿宋" w:eastAsia="仿宋" w:cs="仿宋"/>
                <w:kern w:val="0"/>
                <w:sz w:val="18"/>
                <w:szCs w:val="18"/>
              </w:rPr>
            </w:pPr>
            <w:r>
              <w:rPr>
                <w:rFonts w:hint="eastAsia" w:ascii="仿宋" w:hAnsi="仿宋" w:eastAsia="仿宋" w:cs="仿宋"/>
                <w:kern w:val="0"/>
                <w:sz w:val="18"/>
                <w:szCs w:val="18"/>
              </w:rPr>
              <w:t>Y</w:t>
            </w:r>
          </w:p>
        </w:tc>
      </w:tr>
    </w:tbl>
    <w:p>
      <w:pPr>
        <w:spacing w:line="360" w:lineRule="auto"/>
        <w:ind w:firstLine="360" w:firstLineChars="200"/>
        <w:rPr>
          <w:rFonts w:hint="eastAsia" w:ascii="仿宋" w:hAnsi="仿宋" w:eastAsia="仿宋" w:cs="仿宋"/>
          <w:sz w:val="18"/>
          <w:szCs w:val="18"/>
        </w:rPr>
      </w:pPr>
      <w:r>
        <w:rPr>
          <w:rFonts w:hint="eastAsia" w:ascii="仿宋" w:hAnsi="仿宋" w:eastAsia="仿宋" w:cs="仿宋"/>
          <w:sz w:val="18"/>
          <w:szCs w:val="18"/>
        </w:rPr>
        <w:t>注：表中</w:t>
      </w:r>
      <w:r>
        <w:rPr>
          <w:rFonts w:hint="eastAsia" w:ascii="仿宋" w:hAnsi="仿宋" w:eastAsia="仿宋" w:cs="仿宋"/>
          <w:kern w:val="24"/>
          <w:sz w:val="18"/>
          <w:szCs w:val="18"/>
        </w:rPr>
        <w:t>被解释变量为</w:t>
      </w:r>
      <m:oMath>
        <m:r>
          <m:rPr/>
          <w:rPr>
            <w:rFonts w:hint="eastAsia" w:ascii="Cambria Math" w:hAnsi="Cambria Math" w:eastAsia="仿宋" w:cs="仿宋"/>
            <w:snapToGrid w:val="0"/>
            <w:kern w:val="0"/>
            <w:sz w:val="18"/>
            <w:szCs w:val="18"/>
          </w:rPr>
          <m:t>Pcfpv</m:t>
        </m:r>
      </m:oMath>
      <w:r>
        <w:rPr>
          <w:rFonts w:hint="eastAsia" w:ascii="仿宋" w:hAnsi="仿宋" w:eastAsia="仿宋" w:cs="仿宋"/>
          <w:kern w:val="24"/>
          <w:sz w:val="18"/>
          <w:szCs w:val="18"/>
        </w:rPr>
        <w:t>表示人均粮食产量变化率，</w:t>
      </w:r>
      <m:oMath>
        <m:r>
          <m:rPr/>
          <w:rPr>
            <w:rFonts w:hint="eastAsia" w:ascii="Cambria Math" w:hAnsi="Cambria Math" w:eastAsia="仿宋" w:cs="仿宋"/>
            <w:snapToGrid w:val="0"/>
            <w:kern w:val="0"/>
            <w:sz w:val="18"/>
            <w:szCs w:val="18"/>
          </w:rPr>
          <m:t>lupcsial</m:t>
        </m:r>
      </m:oMath>
      <w:r>
        <w:rPr>
          <w:rFonts w:hint="eastAsia" w:ascii="仿宋" w:hAnsi="仿宋" w:eastAsia="仿宋" w:cs="仿宋"/>
          <w:snapToGrid w:val="0"/>
          <w:kern w:val="0"/>
          <w:sz w:val="18"/>
          <w:szCs w:val="18"/>
        </w:rPr>
        <w:t>表示</w:t>
      </w:r>
      <w:r>
        <w:rPr>
          <w:rFonts w:hint="eastAsia" w:ascii="仿宋" w:hAnsi="仿宋" w:eastAsia="仿宋" w:cs="仿宋"/>
          <w:kern w:val="24"/>
          <w:sz w:val="18"/>
          <w:szCs w:val="18"/>
        </w:rPr>
        <w:t>永久性作物占用的土地占农业用地的份额，</w:t>
      </w:r>
      <m:oMath>
        <m:r>
          <m:rPr/>
          <w:rPr>
            <w:rFonts w:hint="eastAsia" w:ascii="Cambria Math" w:hAnsi="Cambria Math" w:eastAsia="仿宋" w:cs="仿宋"/>
            <w:snapToGrid w:val="0"/>
            <w:kern w:val="0"/>
            <w:sz w:val="18"/>
            <w:szCs w:val="18"/>
          </w:rPr>
          <m:t>laefisic</m:t>
        </m:r>
      </m:oMath>
      <w:r>
        <w:rPr>
          <w:rFonts w:hint="eastAsia" w:ascii="仿宋" w:hAnsi="仿宋" w:eastAsia="仿宋" w:cs="仿宋"/>
          <w:snapToGrid w:val="0"/>
          <w:kern w:val="0"/>
          <w:sz w:val="18"/>
          <w:szCs w:val="18"/>
        </w:rPr>
        <w:t>为</w:t>
      </w:r>
      <w:r>
        <w:rPr>
          <w:rFonts w:hint="eastAsia" w:ascii="仿宋" w:hAnsi="仿宋" w:eastAsia="仿宋" w:cs="仿宋"/>
          <w:kern w:val="24"/>
          <w:sz w:val="18"/>
          <w:szCs w:val="18"/>
        </w:rPr>
        <w:t>农田灌溉用地面积，</w:t>
      </w:r>
      <m:oMath>
        <m:r>
          <m:rPr/>
          <w:rPr>
            <w:rFonts w:hint="eastAsia" w:ascii="Cambria Math" w:hAnsi="Cambria Math" w:eastAsia="仿宋" w:cs="仿宋"/>
            <w:snapToGrid w:val="0"/>
            <w:kern w:val="0"/>
            <w:sz w:val="18"/>
            <w:szCs w:val="18"/>
          </w:rPr>
          <m:t>famine2rate</m:t>
        </m:r>
      </m:oMath>
      <w:r>
        <w:rPr>
          <w:rFonts w:hint="eastAsia" w:ascii="仿宋" w:hAnsi="仿宋" w:eastAsia="仿宋" w:cs="仿宋"/>
          <w:snapToGrid w:val="0"/>
          <w:kern w:val="0"/>
          <w:sz w:val="18"/>
          <w:szCs w:val="18"/>
        </w:rPr>
        <w:t>代表</w:t>
      </w:r>
      <w:r>
        <w:rPr>
          <w:rFonts w:hint="eastAsia" w:ascii="仿宋" w:hAnsi="仿宋" w:eastAsia="仿宋" w:cs="仿宋"/>
          <w:sz w:val="18"/>
          <w:szCs w:val="18"/>
        </w:rPr>
        <w:t>第二次提问中受访者认为粮食短缺最重要的频次，而</w:t>
      </w:r>
      <m:oMath>
        <m:r>
          <m:rPr/>
          <w:rPr>
            <w:rFonts w:hint="eastAsia" w:ascii="Cambria Math" w:hAnsi="Cambria Math" w:eastAsia="仿宋" w:cs="仿宋"/>
            <w:kern w:val="0"/>
            <w:sz w:val="18"/>
            <w:szCs w:val="18"/>
          </w:rPr>
          <m:t>GHI</m:t>
        </m:r>
      </m:oMath>
      <w:r>
        <w:rPr>
          <w:rFonts w:hint="eastAsia" w:ascii="仿宋" w:hAnsi="仿宋" w:eastAsia="仿宋" w:cs="仿宋"/>
          <w:kern w:val="24"/>
          <w:sz w:val="18"/>
          <w:szCs w:val="18"/>
        </w:rPr>
        <w:t>为</w:t>
      </w:r>
      <w:r>
        <w:rPr>
          <w:rFonts w:hint="eastAsia" w:ascii="仿宋" w:hAnsi="仿宋" w:eastAsia="仿宋" w:cs="仿宋"/>
          <w:sz w:val="18"/>
          <w:szCs w:val="18"/>
        </w:rPr>
        <w:t>饥饿指数</w:t>
      </w:r>
      <w:r>
        <w:rPr>
          <w:rFonts w:hint="eastAsia" w:ascii="仿宋" w:hAnsi="仿宋" w:eastAsia="仿宋" w:cs="仿宋"/>
          <w:kern w:val="24"/>
          <w:sz w:val="18"/>
          <w:szCs w:val="18"/>
        </w:rPr>
        <w:t>。</w:t>
      </w:r>
      <w:r>
        <w:rPr>
          <w:rFonts w:hint="eastAsia" w:ascii="仿宋" w:hAnsi="仿宋" w:eastAsia="仿宋" w:cs="仿宋"/>
          <w:sz w:val="18"/>
          <w:szCs w:val="18"/>
        </w:rPr>
        <w:t>模型中控制变量、国别固定效应、年份固定效应、常数项均已控制。括号内为地区年份层面的聚类调整标准误。</w:t>
      </w:r>
      <w:r>
        <w:rPr>
          <w:rFonts w:hint="eastAsia" w:ascii="仿宋" w:hAnsi="仿宋" w:eastAsia="仿宋" w:cs="仿宋"/>
          <w:sz w:val="18"/>
          <w:szCs w:val="18"/>
          <w:vertAlign w:val="superscript"/>
        </w:rPr>
        <w:t>*</w:t>
      </w:r>
      <w:r>
        <w:rPr>
          <w:rFonts w:hint="eastAsia" w:ascii="仿宋" w:hAnsi="仿宋" w:eastAsia="仿宋" w:cs="仿宋"/>
          <w:sz w:val="18"/>
          <w:szCs w:val="18"/>
          <w:vertAlign w:val="baseline"/>
        </w:rPr>
        <w:t>、</w:t>
      </w:r>
      <w:r>
        <w:rPr>
          <w:rFonts w:hint="eastAsia" w:ascii="仿宋" w:hAnsi="仿宋" w:eastAsia="仿宋" w:cs="仿宋"/>
          <w:sz w:val="18"/>
          <w:szCs w:val="18"/>
          <w:vertAlign w:val="superscript"/>
        </w:rPr>
        <w:t>**</w:t>
      </w:r>
      <w:r>
        <w:rPr>
          <w:rFonts w:hint="eastAsia" w:ascii="仿宋" w:hAnsi="仿宋" w:eastAsia="仿宋" w:cs="仿宋"/>
          <w:sz w:val="18"/>
          <w:szCs w:val="18"/>
        </w:rPr>
        <w:t>和</w:t>
      </w:r>
      <w:r>
        <w:rPr>
          <w:rFonts w:hint="eastAsia" w:ascii="仿宋" w:hAnsi="仿宋" w:eastAsia="仿宋" w:cs="仿宋"/>
          <w:sz w:val="18"/>
          <w:szCs w:val="18"/>
          <w:vertAlign w:val="superscript"/>
        </w:rPr>
        <w:t>***</w:t>
      </w:r>
      <w:r>
        <w:rPr>
          <w:rFonts w:hint="eastAsia" w:ascii="仿宋" w:hAnsi="仿宋" w:eastAsia="仿宋" w:cs="仿宋"/>
          <w:sz w:val="18"/>
          <w:szCs w:val="18"/>
        </w:rPr>
        <w:t>分别表示显著性水平为10%、5%和1%。</w:t>
      </w:r>
    </w:p>
    <w:p>
      <w:pPr>
        <w:spacing w:line="360" w:lineRule="auto"/>
        <w:ind w:firstLine="360" w:firstLineChars="200"/>
        <w:rPr>
          <w:rFonts w:hint="eastAsia" w:ascii="仿宋" w:hAnsi="仿宋" w:eastAsia="仿宋" w:cs="仿宋"/>
          <w:sz w:val="18"/>
          <w:szCs w:val="18"/>
        </w:rPr>
      </w:pPr>
    </w:p>
    <w:p>
      <w:pPr>
        <w:spacing w:line="360" w:lineRule="auto"/>
        <w:ind w:firstLine="420" w:firstLineChars="200"/>
        <w:rPr>
          <w:rFonts w:hint="eastAsia" w:ascii="仿宋" w:hAnsi="仿宋" w:eastAsia="仿宋" w:cs="仿宋"/>
          <w:sz w:val="21"/>
          <w:szCs w:val="21"/>
        </w:rPr>
      </w:pPr>
      <w:r>
        <w:rPr>
          <w:rFonts w:hint="eastAsia" w:ascii="仿宋" w:hAnsi="仿宋" w:eastAsia="仿宋" w:cs="仿宋"/>
          <w:sz w:val="21"/>
          <w:szCs w:val="21"/>
        </w:rPr>
        <w:t>因此，在控制了非洲各国其他激励因素后，中国援非农技中心试点政策使得受援国相对于非</w:t>
      </w:r>
      <w:r>
        <w:rPr>
          <w:rFonts w:hint="eastAsia" w:ascii="仿宋" w:hAnsi="仿宋" w:eastAsia="仿宋" w:cs="仿宋"/>
          <w:sz w:val="21"/>
          <w:szCs w:val="21"/>
        </w:rPr>
        <w:t>受援国，在试点政策实施后，</w:t>
      </w:r>
      <w:r>
        <w:rPr>
          <w:rFonts w:hint="eastAsia" w:ascii="仿宋" w:hAnsi="仿宋" w:eastAsia="仿宋" w:cs="仿宋"/>
          <w:sz w:val="21"/>
          <w:szCs w:val="21"/>
        </w:rPr>
        <w:t>人均粮食产量变化率</w:t>
      </w:r>
      <w:r>
        <w:rPr>
          <w:rFonts w:hint="eastAsia" w:ascii="仿宋" w:hAnsi="仿宋" w:eastAsia="仿宋" w:cs="仿宋"/>
          <w:sz w:val="21"/>
          <w:szCs w:val="21"/>
        </w:rPr>
        <w:t>平均提升228.05%</w:t>
      </w:r>
      <w:r>
        <w:rPr>
          <w:rFonts w:hint="eastAsia" w:ascii="仿宋" w:hAnsi="仿宋" w:eastAsia="仿宋" w:cs="仿宋"/>
          <w:sz w:val="21"/>
          <w:szCs w:val="21"/>
        </w:rPr>
        <w:t>、</w:t>
      </w:r>
      <w:r>
        <w:rPr>
          <w:rFonts w:hint="eastAsia" w:ascii="仿宋" w:hAnsi="仿宋" w:eastAsia="仿宋" w:cs="仿宋"/>
          <w:sz w:val="21"/>
          <w:szCs w:val="21"/>
        </w:rPr>
        <w:t>永久性作物占用的土地占农业用地</w:t>
      </w:r>
      <w:r>
        <w:rPr>
          <w:rFonts w:hint="eastAsia" w:ascii="仿宋" w:hAnsi="仿宋" w:eastAsia="仿宋" w:cs="仿宋"/>
          <w:sz w:val="21"/>
          <w:szCs w:val="21"/>
        </w:rPr>
        <w:t>的份额</w:t>
      </w:r>
      <w:r>
        <w:rPr>
          <w:rFonts w:hint="eastAsia" w:ascii="仿宋" w:hAnsi="仿宋" w:eastAsia="仿宋" w:cs="仿宋"/>
          <w:sz w:val="21"/>
          <w:szCs w:val="21"/>
        </w:rPr>
        <w:t>平均提升</w:t>
      </w:r>
      <w:r>
        <w:rPr>
          <w:rFonts w:hint="eastAsia" w:ascii="仿宋" w:hAnsi="仿宋" w:eastAsia="仿宋" w:cs="仿宋"/>
          <w:sz w:val="21"/>
          <w:szCs w:val="21"/>
        </w:rPr>
        <w:t>1</w:t>
      </w:r>
      <w:r>
        <w:rPr>
          <w:rFonts w:hint="eastAsia" w:ascii="仿宋" w:hAnsi="仿宋" w:eastAsia="仿宋" w:cs="仿宋"/>
          <w:sz w:val="21"/>
          <w:szCs w:val="21"/>
        </w:rPr>
        <w:t>99.52</w:t>
      </w:r>
      <w:r>
        <w:rPr>
          <w:rFonts w:hint="eastAsia" w:ascii="仿宋" w:hAnsi="仿宋" w:eastAsia="仿宋" w:cs="仿宋"/>
          <w:sz w:val="21"/>
          <w:szCs w:val="21"/>
        </w:rPr>
        <w:t>%、农田灌溉用地面积</w:t>
      </w:r>
      <w:r>
        <w:rPr>
          <w:rFonts w:hint="eastAsia" w:ascii="仿宋" w:hAnsi="仿宋" w:eastAsia="仿宋" w:cs="仿宋"/>
          <w:sz w:val="21"/>
          <w:szCs w:val="21"/>
        </w:rPr>
        <w:t>平均提升</w:t>
      </w:r>
      <w:r>
        <w:rPr>
          <w:rFonts w:hint="eastAsia" w:ascii="仿宋" w:hAnsi="仿宋" w:eastAsia="仿宋" w:cs="仿宋"/>
          <w:sz w:val="21"/>
          <w:szCs w:val="21"/>
        </w:rPr>
        <w:t>5</w:t>
      </w:r>
      <w:r>
        <w:rPr>
          <w:rFonts w:hint="eastAsia" w:ascii="仿宋" w:hAnsi="仿宋" w:eastAsia="仿宋" w:cs="仿宋"/>
          <w:sz w:val="21"/>
          <w:szCs w:val="21"/>
        </w:rPr>
        <w:t>91.71</w:t>
      </w:r>
      <w:r>
        <w:rPr>
          <w:rFonts w:hint="eastAsia" w:ascii="仿宋" w:hAnsi="仿宋" w:eastAsia="仿宋" w:cs="仿宋"/>
          <w:sz w:val="21"/>
          <w:szCs w:val="21"/>
        </w:rPr>
        <w:t>%、</w:t>
      </w:r>
      <w:r>
        <w:rPr>
          <w:rFonts w:hint="eastAsia" w:ascii="仿宋" w:hAnsi="仿宋" w:eastAsia="仿宋" w:cs="仿宋"/>
          <w:sz w:val="21"/>
          <w:szCs w:val="21"/>
        </w:rPr>
        <w:t>第二次提问中认为粮食短缺最重要的频次</w:t>
      </w:r>
      <w:r>
        <w:rPr>
          <w:rFonts w:hint="eastAsia" w:ascii="仿宋" w:hAnsi="仿宋" w:eastAsia="仿宋" w:cs="仿宋"/>
          <w:sz w:val="21"/>
          <w:szCs w:val="21"/>
        </w:rPr>
        <w:t>平均</w:t>
      </w:r>
      <w:r>
        <w:rPr>
          <w:rFonts w:hint="eastAsia" w:ascii="仿宋" w:hAnsi="仿宋" w:eastAsia="仿宋" w:cs="仿宋"/>
          <w:sz w:val="21"/>
          <w:szCs w:val="21"/>
        </w:rPr>
        <w:t>下降2</w:t>
      </w:r>
      <w:r>
        <w:rPr>
          <w:rFonts w:hint="eastAsia" w:ascii="仿宋" w:hAnsi="仿宋" w:eastAsia="仿宋" w:cs="仿宋"/>
          <w:sz w:val="21"/>
          <w:szCs w:val="21"/>
        </w:rPr>
        <w:t>.37</w:t>
      </w:r>
      <w:r>
        <w:rPr>
          <w:rFonts w:hint="eastAsia" w:ascii="仿宋" w:hAnsi="仿宋" w:eastAsia="仿宋" w:cs="仿宋"/>
          <w:sz w:val="21"/>
          <w:szCs w:val="21"/>
        </w:rPr>
        <w:t>%、</w:t>
      </w:r>
      <w:r>
        <w:rPr>
          <w:rFonts w:hint="eastAsia" w:ascii="仿宋" w:hAnsi="仿宋" w:eastAsia="仿宋" w:cs="仿宋"/>
          <w:sz w:val="21"/>
          <w:szCs w:val="21"/>
        </w:rPr>
        <w:t>饥饿指数</w:t>
      </w:r>
      <w:r>
        <w:rPr>
          <w:rFonts w:hint="eastAsia" w:ascii="仿宋" w:hAnsi="仿宋" w:eastAsia="仿宋" w:cs="仿宋"/>
          <w:sz w:val="21"/>
          <w:szCs w:val="21"/>
        </w:rPr>
        <w:t>平均</w:t>
      </w:r>
      <w:r>
        <w:rPr>
          <w:rFonts w:hint="eastAsia" w:ascii="仿宋" w:hAnsi="仿宋" w:eastAsia="仿宋" w:cs="仿宋"/>
          <w:sz w:val="21"/>
          <w:szCs w:val="21"/>
        </w:rPr>
        <w:t>下降6</w:t>
      </w:r>
      <w:r>
        <w:rPr>
          <w:rFonts w:hint="eastAsia" w:ascii="仿宋" w:hAnsi="仿宋" w:eastAsia="仿宋" w:cs="仿宋"/>
          <w:sz w:val="21"/>
          <w:szCs w:val="21"/>
        </w:rPr>
        <w:t>1.83</w:t>
      </w:r>
      <w:r>
        <w:rPr>
          <w:rFonts w:hint="eastAsia" w:ascii="仿宋" w:hAnsi="仿宋" w:eastAsia="仿宋" w:cs="仿宋"/>
          <w:sz w:val="21"/>
          <w:szCs w:val="21"/>
        </w:rPr>
        <w:t>%</w:t>
      </w:r>
      <w:r>
        <w:rPr>
          <w:rFonts w:hint="eastAsia" w:ascii="仿宋" w:hAnsi="仿宋" w:eastAsia="仿宋" w:cs="仿宋"/>
          <w:sz w:val="21"/>
          <w:szCs w:val="21"/>
        </w:rPr>
        <w:t>。这表明中国援非农技中心试点政策能够</w:t>
      </w:r>
      <w:r>
        <w:rPr>
          <w:rFonts w:hint="eastAsia" w:ascii="仿宋" w:hAnsi="仿宋" w:eastAsia="仿宋" w:cs="仿宋"/>
          <w:sz w:val="21"/>
          <w:szCs w:val="21"/>
        </w:rPr>
        <w:t>使受援国农业、农村、农民方面产生积极影响</w:t>
      </w:r>
      <w:r>
        <w:rPr>
          <w:rFonts w:hint="eastAsia" w:ascii="仿宋" w:hAnsi="仿宋" w:eastAsia="仿宋" w:cs="仿宋"/>
          <w:sz w:val="21"/>
          <w:szCs w:val="21"/>
        </w:rPr>
        <w:t>。</w:t>
      </w:r>
      <w:r>
        <w:rPr>
          <w:rFonts w:hint="eastAsia" w:ascii="仿宋" w:hAnsi="仿宋" w:eastAsia="仿宋" w:cs="仿宋"/>
          <w:sz w:val="21"/>
          <w:szCs w:val="21"/>
        </w:rPr>
        <w:t>示范效果激励着非洲人开始反思自身的发展问题，对可持续发展的探索也鼓励示范中心承担起引导中国企业走进非洲农业领域进行投资，并督促其承担起规模化技术培训和示范的国家使命。由此鼓励非洲政府和人民探索和效仿中国农业发展经验，探索本国农业发展道路（李小云等，</w:t>
      </w:r>
      <w:r>
        <w:rPr>
          <w:rFonts w:hint="eastAsia" w:ascii="仿宋" w:hAnsi="仿宋" w:eastAsia="仿宋" w:cs="仿宋"/>
          <w:sz w:val="21"/>
          <w:szCs w:val="21"/>
        </w:rPr>
        <w:t>2</w:t>
      </w:r>
      <w:r>
        <w:rPr>
          <w:rFonts w:hint="eastAsia" w:ascii="仿宋" w:hAnsi="仿宋" w:eastAsia="仿宋" w:cs="仿宋"/>
          <w:sz w:val="21"/>
          <w:szCs w:val="21"/>
        </w:rPr>
        <w:t>017</w:t>
      </w:r>
      <w:r>
        <w:rPr>
          <w:rFonts w:hint="eastAsia" w:ascii="仿宋" w:hAnsi="仿宋" w:eastAsia="仿宋" w:cs="仿宋"/>
          <w:sz w:val="21"/>
          <w:szCs w:val="21"/>
        </w:rPr>
        <w:t>）。</w:t>
      </w:r>
    </w:p>
    <w:p>
      <w:pPr>
        <w:widowControl/>
        <w:spacing w:line="360" w:lineRule="auto"/>
        <w:ind w:firstLine="420" w:firstLineChars="200"/>
        <w:jc w:val="left"/>
        <w:rPr>
          <w:rFonts w:hint="eastAsia" w:ascii="仿宋" w:hAnsi="仿宋" w:eastAsia="仿宋" w:cs="仿宋"/>
          <w:sz w:val="21"/>
          <w:szCs w:val="21"/>
        </w:rPr>
      </w:pPr>
    </w:p>
    <w:p>
      <w:pPr>
        <w:keepNext w:val="0"/>
        <w:keepLines w:val="0"/>
        <w:pageBreakBefore w:val="0"/>
        <w:widowControl w:val="0"/>
        <w:kinsoku/>
        <w:wordWrap/>
        <w:overflowPunct/>
        <w:topLinePunct w:val="0"/>
        <w:autoSpaceDE/>
        <w:autoSpaceDN/>
        <w:bidi w:val="0"/>
        <w:adjustRightInd/>
        <w:snapToGrid/>
        <w:ind w:firstLine="482"/>
        <w:jc w:val="center"/>
        <w:textAlignment w:val="auto"/>
        <w:outlineLvl w:val="1"/>
        <w:rPr>
          <w:rFonts w:hint="eastAsia" w:ascii="仿宋" w:hAnsi="仿宋" w:eastAsia="仿宋" w:cs="仿宋"/>
          <w:b/>
          <w:bCs/>
          <w:color w:val="000000" w:themeColor="text1"/>
          <w:kern w:val="2"/>
          <w:sz w:val="21"/>
          <w:szCs w:val="21"/>
          <w:lang w:val="en-US" w:eastAsia="zh-CN" w:bidi="ar-SA"/>
          <w14:textFill>
            <w14:solidFill>
              <w14:schemeClr w14:val="tx1"/>
            </w14:solidFill>
          </w14:textFill>
        </w:rPr>
      </w:pPr>
      <w:bookmarkStart w:id="6" w:name="_Toc629820736"/>
    </w:p>
    <w:p>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pPr>
      <w:r>
        <w:rPr>
          <w:rFonts w:hint="eastAsia" w:ascii="楷体" w:hAnsi="楷体" w:eastAsia="楷体" w:cs="楷体"/>
          <w:b w:val="0"/>
          <w:bCs w:val="0"/>
          <w:color w:val="000000" w:themeColor="text1"/>
          <w:kern w:val="2"/>
          <w:sz w:val="28"/>
          <w:szCs w:val="28"/>
          <w:lang w:val="en-US" w:eastAsia="zh-CN" w:bidi="ar-SA"/>
          <w14:textFill>
            <w14:solidFill>
              <w14:schemeClr w14:val="tx1"/>
            </w14:solidFill>
          </w14:textFill>
        </w:rPr>
        <w:t>参 考 文 献</w:t>
      </w:r>
      <w:bookmarkEnd w:id="6"/>
    </w:p>
    <w:p>
      <w:pPr>
        <w:widowControl/>
        <w:spacing w:line="360" w:lineRule="auto"/>
        <w:jc w:val="left"/>
        <w:rPr>
          <w:rFonts w:hint="eastAsia" w:ascii="仿宋" w:hAnsi="仿宋" w:eastAsia="仿宋" w:cs="仿宋"/>
          <w:sz w:val="21"/>
          <w:szCs w:val="21"/>
        </w:rPr>
      </w:pPr>
    </w:p>
    <w:p>
      <w:pPr>
        <w:pStyle w:val="11"/>
        <w:numPr>
          <w:ilvl w:val="0"/>
          <w:numId w:val="1"/>
        </w:numPr>
        <w:ind w:left="420" w:firstLineChars="0"/>
        <w:rPr>
          <w:rFonts w:hint="eastAsia" w:ascii="仿宋" w:hAnsi="仿宋" w:eastAsia="仿宋" w:cs="仿宋"/>
          <w:snapToGrid w:val="0"/>
          <w:kern w:val="0"/>
          <w:sz w:val="21"/>
          <w:szCs w:val="21"/>
        </w:rPr>
      </w:pPr>
      <w:r>
        <w:rPr>
          <w:rFonts w:hint="eastAsia" w:ascii="仿宋" w:hAnsi="仿宋" w:eastAsia="仿宋" w:cs="仿宋"/>
          <w:snapToGrid w:val="0"/>
          <w:kern w:val="0"/>
          <w:sz w:val="21"/>
          <w:szCs w:val="21"/>
        </w:rPr>
        <w:t>李小云</w:t>
      </w:r>
      <w:r>
        <w:rPr>
          <w:rFonts w:hint="eastAsia" w:ascii="仿宋" w:hAnsi="仿宋" w:eastAsia="仿宋" w:cs="仿宋"/>
          <w:snapToGrid w:val="0"/>
          <w:kern w:val="0"/>
          <w:sz w:val="21"/>
          <w:szCs w:val="21"/>
          <w:lang w:eastAsia="zh-CN"/>
        </w:rPr>
        <w:t>、</w:t>
      </w:r>
      <w:r>
        <w:rPr>
          <w:rFonts w:hint="eastAsia" w:ascii="仿宋" w:hAnsi="仿宋" w:eastAsia="仿宋" w:cs="仿宋"/>
          <w:snapToGrid w:val="0"/>
          <w:kern w:val="0"/>
          <w:sz w:val="21"/>
          <w:szCs w:val="21"/>
        </w:rPr>
        <w:t>唐丽霞</w:t>
      </w:r>
      <w:r>
        <w:rPr>
          <w:rFonts w:hint="eastAsia" w:ascii="仿宋" w:hAnsi="仿宋" w:eastAsia="仿宋" w:cs="仿宋"/>
          <w:snapToGrid w:val="0"/>
          <w:kern w:val="0"/>
          <w:sz w:val="21"/>
          <w:szCs w:val="21"/>
          <w:lang w:eastAsia="zh-CN"/>
        </w:rPr>
        <w:t>、</w:t>
      </w:r>
      <w:r>
        <w:rPr>
          <w:rFonts w:hint="eastAsia" w:ascii="仿宋" w:hAnsi="仿宋" w:eastAsia="仿宋" w:cs="仿宋"/>
          <w:snapToGrid w:val="0"/>
          <w:kern w:val="0"/>
          <w:sz w:val="21"/>
          <w:szCs w:val="21"/>
        </w:rPr>
        <w:t>陆继霞</w:t>
      </w:r>
      <w:r>
        <w:rPr>
          <w:rFonts w:hint="eastAsia" w:ascii="仿宋" w:hAnsi="仿宋" w:eastAsia="仿宋" w:cs="仿宋"/>
          <w:snapToGrid w:val="0"/>
          <w:kern w:val="0"/>
          <w:sz w:val="21"/>
          <w:szCs w:val="21"/>
          <w:lang w:eastAsia="zh-CN"/>
        </w:rPr>
        <w:t>、</w:t>
      </w:r>
      <w:r>
        <w:rPr>
          <w:rFonts w:hint="eastAsia" w:ascii="仿宋" w:hAnsi="仿宋" w:eastAsia="仿宋" w:cs="仿宋"/>
          <w:snapToGrid w:val="0"/>
          <w:kern w:val="0"/>
          <w:sz w:val="21"/>
          <w:szCs w:val="21"/>
        </w:rPr>
        <w:t>徐秀丽</w:t>
      </w:r>
      <w:r>
        <w:rPr>
          <w:rFonts w:hint="eastAsia" w:ascii="仿宋" w:hAnsi="仿宋" w:eastAsia="仿宋" w:cs="仿宋"/>
          <w:snapToGrid w:val="0"/>
          <w:kern w:val="0"/>
          <w:sz w:val="21"/>
          <w:szCs w:val="21"/>
          <w:lang w:eastAsia="zh-CN"/>
        </w:rPr>
        <w:t>、</w:t>
      </w:r>
      <w:r>
        <w:rPr>
          <w:rFonts w:hint="eastAsia" w:ascii="仿宋" w:hAnsi="仿宋" w:eastAsia="仿宋" w:cs="仿宋"/>
          <w:snapToGrid w:val="0"/>
          <w:kern w:val="0"/>
          <w:sz w:val="21"/>
          <w:szCs w:val="21"/>
        </w:rPr>
        <w:t>张传红</w:t>
      </w:r>
      <w:r>
        <w:rPr>
          <w:rFonts w:hint="eastAsia" w:ascii="仿宋" w:hAnsi="仿宋" w:eastAsia="仿宋" w:cs="仿宋"/>
          <w:snapToGrid w:val="0"/>
          <w:kern w:val="0"/>
          <w:sz w:val="21"/>
          <w:szCs w:val="21"/>
          <w:lang w:eastAsia="zh-CN"/>
        </w:rPr>
        <w:t>、</w:t>
      </w:r>
      <w:r>
        <w:rPr>
          <w:rFonts w:hint="eastAsia" w:ascii="仿宋" w:hAnsi="仿宋" w:eastAsia="仿宋" w:cs="仿宋"/>
          <w:snapToGrid w:val="0"/>
          <w:kern w:val="0"/>
          <w:sz w:val="21"/>
          <w:szCs w:val="21"/>
        </w:rPr>
        <w:t>张悦齐</w:t>
      </w:r>
      <w:r>
        <w:rPr>
          <w:rFonts w:hint="eastAsia" w:ascii="仿宋" w:hAnsi="仿宋" w:eastAsia="仿宋" w:cs="仿宋"/>
          <w:snapToGrid w:val="0"/>
          <w:kern w:val="0"/>
          <w:sz w:val="21"/>
          <w:szCs w:val="21"/>
          <w:lang w:eastAsia="zh-CN"/>
        </w:rPr>
        <w:t>、</w:t>
      </w:r>
      <w:r>
        <w:rPr>
          <w:rFonts w:hint="eastAsia" w:ascii="仿宋" w:hAnsi="仿宋" w:eastAsia="仿宋" w:cs="仿宋"/>
          <w:snapToGrid w:val="0"/>
          <w:kern w:val="0"/>
          <w:sz w:val="21"/>
          <w:szCs w:val="21"/>
        </w:rPr>
        <w:t>顾波</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rPr>
        <w:t>《新发展的示范-中国援非农业技术示范中心的微观叙事》</w:t>
      </w:r>
      <w:r>
        <w:rPr>
          <w:rFonts w:hint="eastAsia" w:ascii="仿宋" w:hAnsi="仿宋" w:eastAsia="仿宋" w:cs="仿宋"/>
          <w:snapToGrid w:val="0"/>
          <w:kern w:val="0"/>
          <w:sz w:val="21"/>
          <w:szCs w:val="21"/>
        </w:rPr>
        <w:t>。</w:t>
      </w:r>
      <w:r>
        <w:rPr>
          <w:rFonts w:hint="eastAsia" w:ascii="仿宋" w:hAnsi="仿宋" w:eastAsia="仿宋" w:cs="仿宋"/>
          <w:snapToGrid w:val="0"/>
          <w:kern w:val="0"/>
          <w:sz w:val="21"/>
          <w:szCs w:val="21"/>
        </w:rPr>
        <w:t xml:space="preserve"> 北京: 社会科学出版社，2017年</w:t>
      </w:r>
      <w:r>
        <w:rPr>
          <w:rFonts w:hint="eastAsia" w:ascii="仿宋" w:hAnsi="仿宋" w:eastAsia="仿宋" w:cs="仿宋"/>
          <w:snapToGrid w:val="0"/>
          <w:kern w:val="0"/>
          <w:sz w:val="21"/>
          <w:szCs w:val="21"/>
        </w:rPr>
        <w:t>。</w:t>
      </w:r>
    </w:p>
    <w:p>
      <w:pPr>
        <w:spacing w:line="360" w:lineRule="auto"/>
        <w:ind w:firstLine="420" w:firstLineChars="200"/>
        <w:rPr>
          <w:rFonts w:hint="eastAsia" w:ascii="仿宋" w:hAnsi="仿宋" w:eastAsia="仿宋" w:cs="仿宋"/>
          <w:color w:val="000000"/>
          <w:sz w:val="21"/>
          <w:szCs w:val="21"/>
        </w:rPr>
      </w:pPr>
    </w:p>
    <w:p>
      <w:pPr>
        <w:spacing w:line="360" w:lineRule="auto"/>
        <w:ind w:firstLine="420" w:firstLineChars="200"/>
        <w:rPr>
          <w:rFonts w:hint="eastAsia" w:ascii="仿宋" w:hAnsi="仿宋" w:eastAsia="仿宋" w:cs="仿宋"/>
          <w:color w:val="000000"/>
          <w:sz w:val="21"/>
          <w:szCs w:val="21"/>
        </w:rPr>
      </w:pPr>
    </w:p>
    <w:p>
      <w:pPr>
        <w:spacing w:line="360" w:lineRule="auto"/>
        <w:ind w:firstLine="420" w:firstLineChars="200"/>
        <w:rPr>
          <w:rFonts w:hint="eastAsia" w:ascii="仿宋" w:hAnsi="仿宋" w:eastAsia="仿宋" w:cs="仿宋"/>
          <w:color w:val="000000"/>
          <w:sz w:val="21"/>
          <w:szCs w:val="21"/>
        </w:rPr>
      </w:pPr>
    </w:p>
    <w:p>
      <w:pPr>
        <w:spacing w:line="360" w:lineRule="auto"/>
        <w:ind w:firstLine="420" w:firstLineChars="200"/>
        <w:rPr>
          <w:rFonts w:hint="eastAsia" w:ascii="仿宋" w:hAnsi="仿宋" w:eastAsia="仿宋" w:cs="仿宋"/>
          <w:color w:val="000000"/>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left="-2" w:leftChars="-1" w:firstLine="0"/>
        <w:textAlignment w:val="auto"/>
        <w:rPr>
          <w:rFonts w:ascii="宋体" w:hAnsi="宋体" w:cs="Arial"/>
          <w:b/>
          <w:bCs/>
          <w:color w:val="auto"/>
          <w:kern w:val="0"/>
          <w:szCs w:val="21"/>
        </w:rPr>
      </w:pPr>
      <w:r>
        <w:rPr>
          <w:rFonts w:hint="eastAsia" w:ascii="Calibri" w:hAnsi="Calibri" w:cs="Times New Roman"/>
          <w:b/>
          <w:color w:val="auto"/>
          <w:szCs w:val="22"/>
        </w:rPr>
        <w:t>注：该附录是期刊所发表论文的组成部分，同样视为作者公开发表的内容。如研究中使用该附录中的内容，</w:t>
      </w:r>
      <w:r>
        <w:rPr>
          <w:rFonts w:hint="eastAsia" w:ascii="宋体" w:hAnsi="宋体" w:cs="Arial"/>
          <w:b/>
          <w:bCs/>
          <w:color w:val="auto"/>
          <w:kern w:val="0"/>
          <w:szCs w:val="21"/>
        </w:rPr>
        <w:t>请务必在研究成果上注明</w:t>
      </w:r>
      <w:r>
        <w:rPr>
          <w:rFonts w:hint="eastAsia" w:ascii="宋体" w:hAnsi="宋体" w:cs="Arial"/>
          <w:b/>
          <w:bCs/>
          <w:color w:val="auto"/>
          <w:kern w:val="0"/>
          <w:szCs w:val="21"/>
          <w:lang w:val="en-US" w:eastAsia="zh-CN"/>
        </w:rPr>
        <w:t>附录</w:t>
      </w:r>
      <w:r>
        <w:rPr>
          <w:rFonts w:hint="eastAsia" w:ascii="宋体" w:hAnsi="宋体" w:cs="Arial"/>
          <w:b/>
          <w:bCs/>
          <w:color w:val="auto"/>
          <w:kern w:val="0"/>
          <w:szCs w:val="21"/>
        </w:rPr>
        <w:t>下载出处</w:t>
      </w:r>
      <w:r>
        <w:rPr>
          <w:rFonts w:hint="eastAsia" w:ascii="宋体" w:hAnsi="宋体" w:cs="Arial"/>
          <w:color w:val="auto"/>
          <w:kern w:val="0"/>
          <w:szCs w:val="21"/>
        </w:rPr>
        <w:t>。</w:t>
      </w:r>
    </w:p>
    <w:p>
      <w:pPr>
        <w:jc w:val="left"/>
        <w:rPr>
          <w:rFonts w:hint="eastAsia" w:ascii="仿宋" w:hAnsi="仿宋" w:eastAsia="仿宋" w:cs="仿宋"/>
          <w:color w:val="000000"/>
          <w:sz w:val="21"/>
          <w:szCs w:val="21"/>
        </w:rPr>
      </w:pP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DejaVu Math TeX Gyre">
    <w:panose1 w:val="02000503000000000000"/>
    <w:charset w:val="00"/>
    <w:family w:val="auto"/>
    <w:pitch w:val="default"/>
    <w:sig w:usb0="A10000EF" w:usb1="4201F9EE" w:usb2="02000000" w:usb3="00000000" w:csb0="60000193" w:csb1="0DD40000"/>
  </w:font>
  <w:font w:name="MS Mincho">
    <w:altName w:val="Segoe Print"/>
    <w:panose1 w:val="00000000000000000000"/>
    <w:charset w:val="00"/>
    <w:family w:val="auto"/>
    <w:pitch w:val="default"/>
    <w:sig w:usb0="00000000" w:usb1="00000000" w:usb2="00000000" w:usb3="00000000" w:csb0="00000000" w:csb1="0000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rPr>
          <w:rFonts w:ascii="Times New Roman" w:hAnsi="Times New Roman" w:eastAsia="仿宋" w:cs="Times New Roman"/>
        </w:rPr>
      </w:pPr>
      <w:r>
        <w:rPr>
          <w:rStyle w:val="10"/>
          <w:rFonts w:ascii="Times New Roman" w:hAnsi="Times New Roman" w:eastAsia="仿宋" w:cs="Times New Roman"/>
        </w:rPr>
        <w:footnoteRef/>
      </w:r>
      <w:r>
        <w:rPr>
          <w:rFonts w:ascii="Times New Roman" w:hAnsi="Times New Roman" w:eastAsia="仿宋" w:cs="Times New Roman"/>
        </w:rPr>
        <w:t xml:space="preserve"> 因ATDC援助项目数据量有限和模型多重共线性，仅识别出上述三种援助实施机构组成的三次交互项。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hint="default" w:eastAsiaTheme="minorEastAsia"/>
        <w:lang w:val="en-US" w:eastAsia="zh-CN"/>
      </w:rPr>
    </w:pPr>
    <w:r>
      <w:rPr>
        <w:rFonts w:hint="eastAsia"/>
        <w:lang w:eastAsia="zh-CN"/>
      </w:rPr>
      <w:t>《</w:t>
    </w:r>
    <w:r>
      <w:rPr>
        <w:rFonts w:hint="eastAsia"/>
        <w:lang w:val="en-US" w:eastAsia="zh-CN"/>
      </w:rPr>
      <w:t>经济学</w:t>
    </w:r>
    <w:r>
      <w:rPr>
        <w:rFonts w:hint="eastAsia"/>
        <w:lang w:eastAsia="zh-CN"/>
      </w:rPr>
      <w:t>》（</w:t>
    </w:r>
    <w:r>
      <w:rPr>
        <w:rFonts w:hint="eastAsia"/>
        <w:lang w:val="en-US" w:eastAsia="zh-CN"/>
      </w:rPr>
      <w:t>季刊</w:t>
    </w:r>
    <w:r>
      <w:rPr>
        <w:rFonts w:hint="eastAsia"/>
        <w:lang w:eastAsia="zh-CN"/>
      </w:rPr>
      <w:t>）</w:t>
    </w:r>
    <w:r>
      <w:rPr>
        <w:rFonts w:hint="eastAsia"/>
        <w:lang w:val="en-US" w:eastAsia="zh-CN"/>
      </w:rPr>
      <w:t xml:space="preserve">                                                              2023年第5期</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6CC6FF"/>
    <w:multiLevelType w:val="multilevel"/>
    <w:tmpl w:val="FD6CC6FF"/>
    <w:lvl w:ilvl="0" w:tentative="0">
      <w:start w:val="1"/>
      <w:numFmt w:val="decimal"/>
      <w:lvlText w:val="[%1]"/>
      <w:lvlJc w:val="left"/>
      <w:pPr>
        <w:ind w:left="780" w:hanging="420"/>
      </w:pPr>
      <w:rPr>
        <w:rFonts w:hint="eastAsia"/>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5YTY5MzAxODJhZDAxMGMwZGQwZTA0ZDg0NjA2ZDkifQ=="/>
  </w:docVars>
  <w:rsids>
    <w:rsidRoot w:val="677B7D0F"/>
    <w:rsid w:val="00BC0752"/>
    <w:rsid w:val="00D02661"/>
    <w:rsid w:val="00F11051"/>
    <w:rsid w:val="07EA0E72"/>
    <w:rsid w:val="1548367B"/>
    <w:rsid w:val="1B261D69"/>
    <w:rsid w:val="1CBDD7ED"/>
    <w:rsid w:val="1F6B41EE"/>
    <w:rsid w:val="273D2914"/>
    <w:rsid w:val="31E3230A"/>
    <w:rsid w:val="3B9B9B0A"/>
    <w:rsid w:val="3EFF5DEF"/>
    <w:rsid w:val="43DF8259"/>
    <w:rsid w:val="47BF0448"/>
    <w:rsid w:val="53B813F1"/>
    <w:rsid w:val="55FFC020"/>
    <w:rsid w:val="5D172CE4"/>
    <w:rsid w:val="5FDDE044"/>
    <w:rsid w:val="62083543"/>
    <w:rsid w:val="677B7D0F"/>
    <w:rsid w:val="6C904861"/>
    <w:rsid w:val="72C86F28"/>
    <w:rsid w:val="77EF2649"/>
    <w:rsid w:val="79BED7C6"/>
    <w:rsid w:val="7BB9FCCD"/>
    <w:rsid w:val="7FEFB8C9"/>
    <w:rsid w:val="8FAFE517"/>
    <w:rsid w:val="AEFF1D61"/>
    <w:rsid w:val="AFAE07AF"/>
    <w:rsid w:val="BFFF9B90"/>
    <w:rsid w:val="C7B2CD9A"/>
    <w:rsid w:val="CFF91323"/>
    <w:rsid w:val="CFFA8B4B"/>
    <w:rsid w:val="CFFD9720"/>
    <w:rsid w:val="EFE70080"/>
    <w:rsid w:val="F3596A29"/>
    <w:rsid w:val="F3BA514B"/>
    <w:rsid w:val="F657BDFD"/>
    <w:rsid w:val="F6E7E273"/>
    <w:rsid w:val="F9DBD78E"/>
    <w:rsid w:val="FB1EE009"/>
    <w:rsid w:val="FED8C460"/>
    <w:rsid w:val="FFEE0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178" w:beforeLines="50"/>
      <w:outlineLvl w:val="1"/>
    </w:pPr>
    <w:rPr>
      <w:rFonts w:eastAsia="仿宋" w:cs="Times New Roman"/>
      <w:b/>
      <w:bCs/>
      <w:color w:val="000000" w:themeColor="text1"/>
      <w:szCs w:val="21"/>
      <w14:textFill>
        <w14:solidFill>
          <w14:schemeClr w14:val="tx1"/>
        </w14:solidFill>
      </w14:textFill>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pPr>
      <w:widowControl/>
      <w:spacing w:after="100" w:line="259" w:lineRule="auto"/>
      <w:jc w:val="left"/>
    </w:pPr>
    <w:rPr>
      <w:rFonts w:ascii="等线" w:hAnsi="等线" w:eastAsia="等线"/>
      <w:kern w:val="0"/>
      <w:sz w:val="22"/>
      <w:szCs w:val="22"/>
    </w:rPr>
  </w:style>
  <w:style w:type="paragraph" w:styleId="6">
    <w:name w:val="footnote text"/>
    <w:basedOn w:val="1"/>
    <w:unhideWhenUsed/>
    <w:qFormat/>
    <w:uiPriority w:val="99"/>
    <w:pPr>
      <w:snapToGrid w:val="0"/>
      <w:jc w:val="left"/>
    </w:pPr>
    <w:rPr>
      <w:sz w:val="18"/>
      <w:szCs w:val="18"/>
    </w:rPr>
  </w:style>
  <w:style w:type="paragraph" w:styleId="7">
    <w:name w:val="toc 2"/>
    <w:basedOn w:val="1"/>
    <w:next w:val="1"/>
    <w:uiPriority w:val="0"/>
    <w:pPr>
      <w:ind w:left="420" w:leftChars="200"/>
    </w:pPr>
  </w:style>
  <w:style w:type="character" w:styleId="10">
    <w:name w:val="footnote reference"/>
    <w:basedOn w:val="9"/>
    <w:unhideWhenUsed/>
    <w:qFormat/>
    <w:uiPriority w:val="99"/>
    <w:rPr>
      <w:vertAlign w:val="superscript"/>
    </w:rPr>
  </w:style>
  <w:style w:type="paragraph" w:styleId="11">
    <w:name w:val="List Paragraph"/>
    <w:basedOn w:val="1"/>
    <w:qFormat/>
    <w:uiPriority w:val="34"/>
    <w:pPr>
      <w:ind w:firstLine="420" w:firstLineChars="200"/>
    </w:pPr>
  </w:style>
  <w:style w:type="paragraph" w:customStyle="1" w:styleId="12">
    <w:name w:val="论文正文"/>
    <w:basedOn w:val="1"/>
    <w:qFormat/>
    <w:uiPriority w:val="0"/>
    <w:pPr>
      <w:spacing w:line="400" w:lineRule="exact"/>
      <w:ind w:firstLine="20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1446</Words>
  <Characters>8243</Characters>
  <Lines>68</Lines>
  <Paragraphs>19</Paragraphs>
  <TotalTime>5</TotalTime>
  <ScaleCrop>false</ScaleCrop>
  <LinksUpToDate>false</LinksUpToDate>
  <CharactersWithSpaces>9670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2023-09-08T02:26:00Z</dcterms:created>
  <dc:creator>Lin</dc:creator>
  <cp:lastModifiedBy>刘京</cp:lastModifiedBy>
  <dcterms:modified xsi:type="dcterms:W3CDTF">2023-09-23T11:21:55Z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6807493FBADE4FECAFBD5F48D0E4ACA9_12</vt:lpwstr>
  </property>
</Properties>
</file>