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ABA0D" w14:textId="3A0E6CF8" w:rsidR="00C945B7" w:rsidRDefault="00A71E1F" w:rsidP="00C945B7">
      <w:pPr>
        <w:pStyle w:val="IntenseQuote"/>
        <w:jc w:val="center"/>
        <w:rPr>
          <w:i w:val="0"/>
          <w:sz w:val="32"/>
        </w:rPr>
      </w:pPr>
      <w:r>
        <w:rPr>
          <w:rFonts w:hint="eastAsia"/>
          <w:i w:val="0"/>
          <w:sz w:val="32"/>
        </w:rPr>
        <w:t>研究生班</w:t>
      </w:r>
      <w:r w:rsidR="00C945B7" w:rsidRPr="005372FF">
        <w:rPr>
          <w:rFonts w:hint="eastAsia"/>
          <w:i w:val="0"/>
          <w:sz w:val="32"/>
        </w:rPr>
        <w:t>《</w:t>
      </w:r>
      <w:r w:rsidR="00C945B7">
        <w:rPr>
          <w:rFonts w:hint="eastAsia"/>
          <w:i w:val="0"/>
          <w:sz w:val="32"/>
        </w:rPr>
        <w:t>法律经济学</w:t>
      </w:r>
      <w:r w:rsidR="00C945B7" w:rsidRPr="005372FF">
        <w:rPr>
          <w:rFonts w:hint="eastAsia"/>
          <w:i w:val="0"/>
          <w:sz w:val="32"/>
        </w:rPr>
        <w:t>》教学大纲</w:t>
      </w:r>
    </w:p>
    <w:p w14:paraId="7E87FF39" w14:textId="4C197B17" w:rsidR="002317A2" w:rsidRDefault="002317A2" w:rsidP="008B048D">
      <w:pPr>
        <w:spacing w:after="0" w:line="120" w:lineRule="atLeast"/>
        <w:jc w:val="center"/>
        <w:rPr>
          <w:sz w:val="20"/>
        </w:rPr>
      </w:pPr>
      <w:r w:rsidRPr="002317A2">
        <w:rPr>
          <w:rFonts w:hint="eastAsia"/>
          <w:sz w:val="20"/>
        </w:rPr>
        <w:t>薛兆丰</w:t>
      </w:r>
      <w:r w:rsidR="00AB16B3">
        <w:rPr>
          <w:rFonts w:hint="eastAsia"/>
          <w:sz w:val="20"/>
        </w:rPr>
        <w:t xml:space="preserve"> </w:t>
      </w:r>
      <w:r w:rsidR="00AB16B3">
        <w:rPr>
          <w:rFonts w:hint="eastAsia"/>
          <w:sz w:val="20"/>
        </w:rPr>
        <w:t>博士</w:t>
      </w:r>
    </w:p>
    <w:p w14:paraId="3C06E65F" w14:textId="5F0E8773" w:rsidR="008B048D" w:rsidRDefault="008B048D" w:rsidP="008B048D">
      <w:pPr>
        <w:spacing w:after="0" w:line="120" w:lineRule="atLeast"/>
        <w:jc w:val="center"/>
        <w:rPr>
          <w:sz w:val="20"/>
        </w:rPr>
      </w:pPr>
      <w:r>
        <w:rPr>
          <w:rFonts w:hint="eastAsia"/>
          <w:sz w:val="20"/>
        </w:rPr>
        <w:t>北京大学法律经济学研究中心</w:t>
      </w:r>
    </w:p>
    <w:p w14:paraId="41E91B96" w14:textId="2947A162" w:rsidR="008B048D" w:rsidRDefault="008B048D" w:rsidP="008B048D">
      <w:pPr>
        <w:spacing w:after="0" w:line="120" w:lineRule="atLeast"/>
        <w:jc w:val="center"/>
        <w:rPr>
          <w:sz w:val="20"/>
        </w:rPr>
      </w:pPr>
      <w:r>
        <w:rPr>
          <w:rFonts w:hint="eastAsia"/>
          <w:sz w:val="20"/>
        </w:rPr>
        <w:t>北京大学国家发展研究院</w:t>
      </w:r>
    </w:p>
    <w:p w14:paraId="70678A2C" w14:textId="25B5CDC2" w:rsidR="008B048D" w:rsidRDefault="00D50B82" w:rsidP="008B048D">
      <w:pPr>
        <w:spacing w:after="0" w:line="120" w:lineRule="atLeast"/>
        <w:jc w:val="center"/>
        <w:rPr>
          <w:sz w:val="20"/>
        </w:rPr>
      </w:pPr>
      <w:hyperlink r:id="rId7" w:history="1">
        <w:r w:rsidR="008B048D" w:rsidRPr="00265E0E">
          <w:rPr>
            <w:rStyle w:val="Hyperlink"/>
            <w:sz w:val="20"/>
          </w:rPr>
          <w:t>zxue@nsd.edu.cn</w:t>
        </w:r>
      </w:hyperlink>
    </w:p>
    <w:p w14:paraId="4F2CA8E1" w14:textId="4AA360AB" w:rsidR="008B048D" w:rsidRDefault="008B048D" w:rsidP="008B048D">
      <w:pPr>
        <w:spacing w:after="0" w:line="120" w:lineRule="atLeast"/>
        <w:jc w:val="center"/>
        <w:rPr>
          <w:sz w:val="20"/>
        </w:rPr>
      </w:pPr>
      <w:r>
        <w:rPr>
          <w:sz w:val="20"/>
        </w:rPr>
        <w:t xml:space="preserve">(10)-62752434 </w:t>
      </w:r>
    </w:p>
    <w:p w14:paraId="51E11991" w14:textId="77777777" w:rsidR="00C007B0" w:rsidRDefault="00C007B0" w:rsidP="008B048D">
      <w:pPr>
        <w:spacing w:after="0" w:line="120" w:lineRule="atLeast"/>
        <w:jc w:val="center"/>
        <w:rPr>
          <w:sz w:val="20"/>
        </w:rPr>
      </w:pPr>
    </w:p>
    <w:p w14:paraId="3F58B39F" w14:textId="2955567D" w:rsidR="00F62D87" w:rsidRDefault="00F62D87" w:rsidP="008B048D">
      <w:pPr>
        <w:spacing w:after="0" w:line="120" w:lineRule="atLeast"/>
        <w:jc w:val="center"/>
        <w:rPr>
          <w:sz w:val="20"/>
        </w:rPr>
      </w:pPr>
      <w:r>
        <w:rPr>
          <w:sz w:val="20"/>
        </w:rPr>
        <w:t>201</w:t>
      </w:r>
      <w:r w:rsidR="00822B83">
        <w:rPr>
          <w:rFonts w:hint="eastAsia"/>
          <w:sz w:val="20"/>
        </w:rPr>
        <w:t>6</w:t>
      </w:r>
      <w:r>
        <w:rPr>
          <w:rFonts w:hint="eastAsia"/>
          <w:sz w:val="20"/>
        </w:rPr>
        <w:t>年</w:t>
      </w:r>
      <w:r w:rsidR="006B5150">
        <w:rPr>
          <w:rFonts w:hint="eastAsia"/>
          <w:sz w:val="20"/>
        </w:rPr>
        <w:t>春</w:t>
      </w:r>
      <w:r>
        <w:rPr>
          <w:rFonts w:hint="eastAsia"/>
          <w:sz w:val="20"/>
        </w:rPr>
        <w:t>季，</w:t>
      </w:r>
      <w:r w:rsidR="007E683F">
        <w:rPr>
          <w:sz w:val="20"/>
        </w:rPr>
        <w:t>201</w:t>
      </w:r>
      <w:r w:rsidR="00822B83">
        <w:rPr>
          <w:rFonts w:hint="eastAsia"/>
          <w:sz w:val="20"/>
        </w:rPr>
        <w:t>6</w:t>
      </w:r>
      <w:r w:rsidR="007E683F">
        <w:rPr>
          <w:rFonts w:hint="eastAsia"/>
          <w:sz w:val="20"/>
        </w:rPr>
        <w:t>年</w:t>
      </w:r>
      <w:r w:rsidR="0082363B">
        <w:rPr>
          <w:sz w:val="20"/>
        </w:rPr>
        <w:t>3</w:t>
      </w:r>
      <w:bookmarkStart w:id="0" w:name="_GoBack"/>
      <w:bookmarkEnd w:id="0"/>
      <w:r>
        <w:rPr>
          <w:rFonts w:hint="eastAsia"/>
          <w:sz w:val="20"/>
        </w:rPr>
        <w:t>月</w:t>
      </w:r>
      <w:r w:rsidR="0082363B">
        <w:rPr>
          <w:rFonts w:hint="eastAsia"/>
          <w:sz w:val="20"/>
        </w:rPr>
        <w:t>2</w:t>
      </w:r>
      <w:r>
        <w:rPr>
          <w:rFonts w:hint="eastAsia"/>
          <w:sz w:val="20"/>
        </w:rPr>
        <w:t>日</w:t>
      </w:r>
      <w:r w:rsidR="00615B0F">
        <w:rPr>
          <w:rFonts w:hint="eastAsia"/>
          <w:sz w:val="20"/>
        </w:rPr>
        <w:t xml:space="preserve"> </w:t>
      </w:r>
      <w:r>
        <w:rPr>
          <w:rFonts w:hint="eastAsia"/>
          <w:sz w:val="20"/>
        </w:rPr>
        <w:t>-</w:t>
      </w:r>
      <w:r w:rsidR="00615B0F">
        <w:rPr>
          <w:rFonts w:hint="eastAsia"/>
          <w:sz w:val="20"/>
        </w:rPr>
        <w:t xml:space="preserve"> </w:t>
      </w:r>
      <w:r w:rsidR="0022557E">
        <w:rPr>
          <w:rFonts w:hint="eastAsia"/>
          <w:sz w:val="20"/>
        </w:rPr>
        <w:t>6</w:t>
      </w:r>
      <w:r>
        <w:rPr>
          <w:rFonts w:hint="eastAsia"/>
          <w:sz w:val="20"/>
        </w:rPr>
        <w:t>月</w:t>
      </w:r>
      <w:r w:rsidR="00615B0F">
        <w:rPr>
          <w:rFonts w:hint="eastAsia"/>
          <w:sz w:val="20"/>
        </w:rPr>
        <w:t>6</w:t>
      </w:r>
      <w:r>
        <w:rPr>
          <w:rFonts w:hint="eastAsia"/>
          <w:sz w:val="20"/>
        </w:rPr>
        <w:t>日</w:t>
      </w:r>
    </w:p>
    <w:p w14:paraId="467BC45D" w14:textId="08E72123" w:rsidR="00C007B0" w:rsidRDefault="00C007B0" w:rsidP="008B048D">
      <w:pPr>
        <w:spacing w:after="0" w:line="120" w:lineRule="atLeast"/>
        <w:jc w:val="center"/>
        <w:rPr>
          <w:sz w:val="20"/>
        </w:rPr>
      </w:pPr>
      <w:r>
        <w:rPr>
          <w:rFonts w:hint="eastAsia"/>
          <w:sz w:val="20"/>
        </w:rPr>
        <w:t>每周</w:t>
      </w:r>
      <w:r w:rsidR="0082363B">
        <w:rPr>
          <w:sz w:val="20"/>
        </w:rPr>
        <w:t>三</w:t>
      </w:r>
      <w:r w:rsidR="0082363B">
        <w:rPr>
          <w:sz w:val="20"/>
        </w:rPr>
        <w:t>9</w:t>
      </w:r>
      <w:r>
        <w:rPr>
          <w:sz w:val="20"/>
        </w:rPr>
        <w:t>:</w:t>
      </w:r>
      <w:r w:rsidR="00615B0F">
        <w:rPr>
          <w:sz w:val="20"/>
        </w:rPr>
        <w:t xml:space="preserve"> </w:t>
      </w:r>
      <w:r w:rsidR="00F44553">
        <w:rPr>
          <w:sz w:val="20"/>
        </w:rPr>
        <w:t xml:space="preserve">pm </w:t>
      </w:r>
      <w:r>
        <w:rPr>
          <w:sz w:val="20"/>
        </w:rPr>
        <w:t>-</w:t>
      </w:r>
      <w:r w:rsidR="00F44553">
        <w:rPr>
          <w:sz w:val="20"/>
        </w:rPr>
        <w:t xml:space="preserve"> </w:t>
      </w:r>
      <w:r w:rsidR="0082363B">
        <w:rPr>
          <w:sz w:val="20"/>
        </w:rPr>
        <w:t>12</w:t>
      </w:r>
      <w:r>
        <w:rPr>
          <w:sz w:val="20"/>
        </w:rPr>
        <w:t>:</w:t>
      </w:r>
      <w:r w:rsidR="00F44553">
        <w:rPr>
          <w:sz w:val="20"/>
        </w:rPr>
        <w:t>00</w:t>
      </w:r>
      <w:r>
        <w:rPr>
          <w:sz w:val="20"/>
        </w:rPr>
        <w:t>pm</w:t>
      </w:r>
      <w:r>
        <w:rPr>
          <w:rFonts w:hint="eastAsia"/>
          <w:sz w:val="20"/>
        </w:rPr>
        <w:t>，</w:t>
      </w:r>
      <w:r w:rsidR="004826A0">
        <w:rPr>
          <w:rFonts w:hint="eastAsia"/>
          <w:sz w:val="20"/>
        </w:rPr>
        <w:t>经济中心</w:t>
      </w:r>
      <w:r w:rsidR="00615B0F">
        <w:rPr>
          <w:rFonts w:hint="eastAsia"/>
          <w:sz w:val="20"/>
        </w:rPr>
        <w:t>小教室</w:t>
      </w:r>
    </w:p>
    <w:p w14:paraId="13F84B87" w14:textId="77777777" w:rsidR="00AB16B3" w:rsidRDefault="00AB16B3" w:rsidP="00C945B7">
      <w:pPr>
        <w:pStyle w:val="Heading2"/>
        <w:jc w:val="center"/>
        <w:rPr>
          <w:sz w:val="24"/>
        </w:rPr>
      </w:pPr>
    </w:p>
    <w:p w14:paraId="1F207485" w14:textId="77777777" w:rsidR="00C945B7" w:rsidRPr="005638FD" w:rsidRDefault="00C945B7" w:rsidP="00C945B7">
      <w:pPr>
        <w:pStyle w:val="Heading2"/>
        <w:jc w:val="center"/>
        <w:rPr>
          <w:sz w:val="24"/>
        </w:rPr>
      </w:pPr>
      <w:r w:rsidRPr="005638FD">
        <w:rPr>
          <w:rFonts w:hint="eastAsia"/>
          <w:sz w:val="24"/>
        </w:rPr>
        <w:t>课程简介</w:t>
      </w:r>
    </w:p>
    <w:p w14:paraId="37763D54" w14:textId="77777777" w:rsidR="00AB16B3" w:rsidRDefault="00063F4E" w:rsidP="007B26B4">
      <w:pPr>
        <w:rPr>
          <w:sz w:val="20"/>
        </w:rPr>
      </w:pPr>
      <w:r>
        <w:rPr>
          <w:rFonts w:hint="eastAsia"/>
          <w:sz w:val="20"/>
        </w:rPr>
        <w:t xml:space="preserve">    </w:t>
      </w:r>
    </w:p>
    <w:p w14:paraId="3B22C618" w14:textId="64204C0C" w:rsidR="002C3A67" w:rsidRDefault="009B1530" w:rsidP="007B26B4">
      <w:pPr>
        <w:rPr>
          <w:sz w:val="20"/>
        </w:rPr>
      </w:pPr>
      <w:r>
        <w:rPr>
          <w:rFonts w:hint="eastAsia"/>
          <w:sz w:val="20"/>
        </w:rPr>
        <w:t xml:space="preserve">    </w:t>
      </w:r>
      <w:r w:rsidR="00C945B7">
        <w:rPr>
          <w:rFonts w:hint="eastAsia"/>
          <w:sz w:val="20"/>
        </w:rPr>
        <w:t>本课程是为北京大学国家发展研究院研究生开设的选修课</w:t>
      </w:r>
      <w:r w:rsidR="00C945B7" w:rsidRPr="0062290F">
        <w:rPr>
          <w:rFonts w:hint="eastAsia"/>
          <w:sz w:val="20"/>
        </w:rPr>
        <w:t>。</w:t>
      </w:r>
      <w:r w:rsidR="00C945B7">
        <w:rPr>
          <w:rFonts w:hint="eastAsia"/>
          <w:sz w:val="20"/>
        </w:rPr>
        <w:t>“法律经济学”是从</w:t>
      </w:r>
      <w:r w:rsidR="00C945B7">
        <w:rPr>
          <w:rFonts w:hint="eastAsia"/>
          <w:sz w:val="20"/>
        </w:rPr>
        <w:t>1950</w:t>
      </w:r>
      <w:r w:rsidR="00C945B7">
        <w:rPr>
          <w:rFonts w:hint="eastAsia"/>
          <w:sz w:val="20"/>
        </w:rPr>
        <w:t>年代起在美国以芝加哥大学的经济系和法学院为中心兴起的一门交叉学科。它以价格理论为分析工具，将英美各个分立的部门法以及形形色色的政府管制现象，纳入其深入剖析的视野，</w:t>
      </w:r>
      <w:r w:rsidR="00794706">
        <w:rPr>
          <w:rFonts w:hint="eastAsia"/>
          <w:sz w:val="20"/>
        </w:rPr>
        <w:t>以</w:t>
      </w:r>
      <w:r w:rsidR="00C945B7">
        <w:rPr>
          <w:rFonts w:hint="eastAsia"/>
          <w:sz w:val="20"/>
        </w:rPr>
        <w:t>探索这些法律与管制现象内在的相关逻辑，并为法律和政策的制定和实施提供理论</w:t>
      </w:r>
      <w:r w:rsidR="00794706">
        <w:rPr>
          <w:rFonts w:hint="eastAsia"/>
          <w:sz w:val="20"/>
        </w:rPr>
        <w:t>和实证</w:t>
      </w:r>
      <w:r w:rsidR="00C945B7">
        <w:rPr>
          <w:rFonts w:hint="eastAsia"/>
          <w:sz w:val="20"/>
        </w:rPr>
        <w:t>的</w:t>
      </w:r>
      <w:r w:rsidR="00BB74AF">
        <w:rPr>
          <w:rFonts w:hint="eastAsia"/>
          <w:sz w:val="20"/>
        </w:rPr>
        <w:t>依据</w:t>
      </w:r>
      <w:r w:rsidR="002C3A67">
        <w:rPr>
          <w:rFonts w:hint="eastAsia"/>
          <w:sz w:val="20"/>
        </w:rPr>
        <w:t>。</w:t>
      </w:r>
    </w:p>
    <w:p w14:paraId="40164DE7" w14:textId="48C6EA91" w:rsidR="00C945B7" w:rsidRDefault="00C06D8B" w:rsidP="009B1530">
      <w:pPr>
        <w:ind w:firstLine="400"/>
        <w:rPr>
          <w:sz w:val="20"/>
        </w:rPr>
      </w:pPr>
      <w:r>
        <w:rPr>
          <w:rFonts w:hint="eastAsia"/>
          <w:sz w:val="20"/>
        </w:rPr>
        <w:t>本课程力图通过阅读经典和研究设计</w:t>
      </w:r>
      <w:r w:rsidR="002C3A67">
        <w:rPr>
          <w:rFonts w:hint="eastAsia"/>
          <w:sz w:val="20"/>
        </w:rPr>
        <w:t>，将“法律经济学”的方法论基础与前沿实践运用紧密地结合起来，从而帮助学生在扎实掌握</w:t>
      </w:r>
      <w:r w:rsidR="00C44121">
        <w:rPr>
          <w:rFonts w:hint="eastAsia"/>
          <w:sz w:val="20"/>
        </w:rPr>
        <w:t>“法律经济学”的核心思想的同时，创造性地探索可将上述研究角度和方法付诸实践的课题，从而转入以</w:t>
      </w:r>
      <w:r w:rsidR="00794706">
        <w:rPr>
          <w:rFonts w:hint="eastAsia"/>
          <w:sz w:val="20"/>
        </w:rPr>
        <w:t>问题</w:t>
      </w:r>
      <w:r w:rsidR="00C44121">
        <w:rPr>
          <w:rFonts w:hint="eastAsia"/>
          <w:sz w:val="20"/>
        </w:rPr>
        <w:t>为导向的深度阅读和实证研究的轨道上去。</w:t>
      </w:r>
    </w:p>
    <w:p w14:paraId="46125801" w14:textId="77777777" w:rsidR="009B1530" w:rsidRDefault="009B1530" w:rsidP="009B1530">
      <w:pPr>
        <w:ind w:firstLine="400"/>
        <w:rPr>
          <w:sz w:val="20"/>
        </w:rPr>
      </w:pPr>
    </w:p>
    <w:p w14:paraId="32B75FD3" w14:textId="77777777" w:rsidR="00C945B7" w:rsidRDefault="00C945B7" w:rsidP="00C945B7">
      <w:pPr>
        <w:pStyle w:val="Heading2"/>
        <w:jc w:val="center"/>
        <w:rPr>
          <w:sz w:val="24"/>
        </w:rPr>
      </w:pPr>
      <w:r>
        <w:rPr>
          <w:rFonts w:hint="eastAsia"/>
          <w:sz w:val="24"/>
        </w:rPr>
        <w:t>教材和阅读</w:t>
      </w:r>
    </w:p>
    <w:p w14:paraId="379121FB" w14:textId="77777777" w:rsidR="00AB16B3" w:rsidRPr="00AB16B3" w:rsidRDefault="00AB16B3" w:rsidP="00AB16B3"/>
    <w:p w14:paraId="6562F3F0" w14:textId="42A75005" w:rsidR="00FD04B6" w:rsidRDefault="00990025" w:rsidP="001A2147">
      <w:pPr>
        <w:pStyle w:val="ListParagraph"/>
        <w:numPr>
          <w:ilvl w:val="0"/>
          <w:numId w:val="2"/>
        </w:numPr>
        <w:rPr>
          <w:sz w:val="20"/>
        </w:rPr>
      </w:pPr>
      <w:r w:rsidRPr="001A2147">
        <w:rPr>
          <w:sz w:val="20"/>
        </w:rPr>
        <w:t xml:space="preserve">Posner, R. A. </w:t>
      </w:r>
      <w:r w:rsidR="001A2147" w:rsidRPr="001A2147">
        <w:rPr>
          <w:sz w:val="20"/>
        </w:rPr>
        <w:t>(20</w:t>
      </w:r>
      <w:r w:rsidR="00056097">
        <w:rPr>
          <w:rFonts w:hint="eastAsia"/>
          <w:sz w:val="20"/>
        </w:rPr>
        <w:t>14</w:t>
      </w:r>
      <w:r w:rsidR="001A2147" w:rsidRPr="001A2147">
        <w:rPr>
          <w:sz w:val="20"/>
        </w:rPr>
        <w:t xml:space="preserve">) </w:t>
      </w:r>
      <w:r w:rsidRPr="001A2147">
        <w:rPr>
          <w:i/>
          <w:sz w:val="20"/>
        </w:rPr>
        <w:t>Economic Analysis of Law</w:t>
      </w:r>
      <w:r w:rsidR="001A2147" w:rsidRPr="001A2147">
        <w:rPr>
          <w:i/>
          <w:sz w:val="20"/>
        </w:rPr>
        <w:t xml:space="preserve">, </w:t>
      </w:r>
      <w:r w:rsidR="00056097">
        <w:rPr>
          <w:rFonts w:hint="eastAsia"/>
          <w:sz w:val="20"/>
        </w:rPr>
        <w:t>9</w:t>
      </w:r>
      <w:r w:rsidR="001A2147" w:rsidRPr="001A2147">
        <w:rPr>
          <w:sz w:val="20"/>
          <w:vertAlign w:val="superscript"/>
        </w:rPr>
        <w:t>th</w:t>
      </w:r>
      <w:r w:rsidR="001A2147" w:rsidRPr="001A2147">
        <w:rPr>
          <w:sz w:val="20"/>
        </w:rPr>
        <w:t xml:space="preserve"> Edition, Aspen. </w:t>
      </w:r>
    </w:p>
    <w:p w14:paraId="1F3C0371" w14:textId="704593AC" w:rsidR="001A2147" w:rsidRPr="001A2147" w:rsidRDefault="001A2147" w:rsidP="001A2147">
      <w:pPr>
        <w:pStyle w:val="ListParagraph"/>
        <w:numPr>
          <w:ilvl w:val="0"/>
          <w:numId w:val="2"/>
        </w:numPr>
        <w:rPr>
          <w:sz w:val="20"/>
        </w:rPr>
      </w:pPr>
      <w:r>
        <w:rPr>
          <w:rFonts w:hint="eastAsia"/>
          <w:sz w:val="20"/>
        </w:rPr>
        <w:t>其他文章</w:t>
      </w:r>
    </w:p>
    <w:p w14:paraId="25B749B1" w14:textId="77777777" w:rsidR="00C945B7" w:rsidRDefault="00C945B7" w:rsidP="00C945B7">
      <w:pPr>
        <w:pStyle w:val="Heading2"/>
        <w:jc w:val="center"/>
        <w:rPr>
          <w:sz w:val="24"/>
        </w:rPr>
      </w:pPr>
      <w:r>
        <w:rPr>
          <w:rFonts w:hint="eastAsia"/>
          <w:sz w:val="24"/>
        </w:rPr>
        <w:t>授课和学习</w:t>
      </w:r>
    </w:p>
    <w:p w14:paraId="55D17E23" w14:textId="77777777" w:rsidR="00AB16B3" w:rsidRPr="00AB16B3" w:rsidRDefault="00AB16B3" w:rsidP="00AB16B3"/>
    <w:p w14:paraId="0392BFC1" w14:textId="37D785D6" w:rsidR="00C945B7" w:rsidRDefault="00063F4E" w:rsidP="00C945B7">
      <w:pPr>
        <w:rPr>
          <w:sz w:val="20"/>
          <w:szCs w:val="20"/>
        </w:rPr>
      </w:pPr>
      <w:r>
        <w:rPr>
          <w:rFonts w:hint="eastAsia"/>
          <w:sz w:val="20"/>
          <w:szCs w:val="20"/>
        </w:rPr>
        <w:t xml:space="preserve">    </w:t>
      </w:r>
      <w:r w:rsidR="00BB74AF">
        <w:rPr>
          <w:rFonts w:hint="eastAsia"/>
          <w:sz w:val="20"/>
          <w:szCs w:val="20"/>
        </w:rPr>
        <w:t>本课程由教师讲解、同学领读论文、同学提交</w:t>
      </w:r>
      <w:r w:rsidR="00BB205C">
        <w:rPr>
          <w:rFonts w:hint="eastAsia"/>
          <w:sz w:val="20"/>
          <w:szCs w:val="20"/>
        </w:rPr>
        <w:t>研究设计</w:t>
      </w:r>
      <w:r w:rsidR="00CA648E">
        <w:rPr>
          <w:rFonts w:hint="eastAsia"/>
          <w:sz w:val="20"/>
          <w:szCs w:val="20"/>
        </w:rPr>
        <w:t>（</w:t>
      </w:r>
      <w:r w:rsidR="00CA648E">
        <w:rPr>
          <w:sz w:val="20"/>
          <w:szCs w:val="20"/>
        </w:rPr>
        <w:t>research proposal</w:t>
      </w:r>
      <w:r w:rsidR="00CA648E">
        <w:rPr>
          <w:rFonts w:hint="eastAsia"/>
          <w:sz w:val="20"/>
          <w:szCs w:val="20"/>
        </w:rPr>
        <w:t>）</w:t>
      </w:r>
      <w:r w:rsidR="00BB74AF">
        <w:rPr>
          <w:rFonts w:hint="eastAsia"/>
          <w:sz w:val="20"/>
          <w:szCs w:val="20"/>
        </w:rPr>
        <w:t>、以及课堂讨论等五部分组成。</w:t>
      </w:r>
    </w:p>
    <w:p w14:paraId="653992A1" w14:textId="473F93A7" w:rsidR="00BB74AF" w:rsidRDefault="00BB74AF" w:rsidP="00BB74AF">
      <w:pPr>
        <w:pStyle w:val="Heading2"/>
        <w:jc w:val="center"/>
        <w:rPr>
          <w:sz w:val="24"/>
        </w:rPr>
      </w:pPr>
      <w:r>
        <w:rPr>
          <w:rFonts w:hint="eastAsia"/>
          <w:sz w:val="24"/>
        </w:rPr>
        <w:t>考核方式</w:t>
      </w:r>
    </w:p>
    <w:p w14:paraId="60E0EA64" w14:textId="77777777" w:rsidR="00AB16B3" w:rsidRPr="00AB16B3" w:rsidRDefault="00AB16B3" w:rsidP="00AB16B3"/>
    <w:p w14:paraId="577ECCEF" w14:textId="74314353" w:rsidR="008C0A36" w:rsidRDefault="00063F4E" w:rsidP="00AB2EEC">
      <w:pPr>
        <w:rPr>
          <w:sz w:val="20"/>
        </w:rPr>
      </w:pPr>
      <w:r>
        <w:rPr>
          <w:rFonts w:hint="eastAsia"/>
          <w:sz w:val="20"/>
          <w:szCs w:val="20"/>
        </w:rPr>
        <w:t xml:space="preserve">    </w:t>
      </w:r>
      <w:r w:rsidR="00BB74AF">
        <w:rPr>
          <w:rFonts w:hint="eastAsia"/>
          <w:sz w:val="20"/>
          <w:szCs w:val="20"/>
        </w:rPr>
        <w:t>课堂表现</w:t>
      </w:r>
      <w:r w:rsidR="00432679">
        <w:rPr>
          <w:rFonts w:hint="eastAsia"/>
          <w:sz w:val="20"/>
          <w:szCs w:val="20"/>
        </w:rPr>
        <w:t>及</w:t>
      </w:r>
      <w:r w:rsidR="00BB74AF">
        <w:rPr>
          <w:rFonts w:hint="eastAsia"/>
          <w:sz w:val="20"/>
          <w:szCs w:val="20"/>
        </w:rPr>
        <w:t>领读论文（</w:t>
      </w:r>
      <w:r w:rsidR="007A65E4">
        <w:rPr>
          <w:rFonts w:hint="eastAsia"/>
          <w:sz w:val="20"/>
          <w:szCs w:val="20"/>
        </w:rPr>
        <w:t>5</w:t>
      </w:r>
      <w:r w:rsidR="00BB74AF">
        <w:rPr>
          <w:rFonts w:hint="eastAsia"/>
          <w:sz w:val="20"/>
          <w:szCs w:val="20"/>
        </w:rPr>
        <w:t>0%</w:t>
      </w:r>
      <w:r w:rsidR="00BB74AF">
        <w:rPr>
          <w:rFonts w:hint="eastAsia"/>
          <w:sz w:val="20"/>
          <w:szCs w:val="20"/>
        </w:rPr>
        <w:t>）</w:t>
      </w:r>
      <w:r w:rsidR="00432679">
        <w:rPr>
          <w:rFonts w:hint="eastAsia"/>
          <w:sz w:val="20"/>
          <w:szCs w:val="20"/>
        </w:rPr>
        <w:t>和</w:t>
      </w:r>
      <w:r w:rsidR="00BB205C">
        <w:rPr>
          <w:rFonts w:hint="eastAsia"/>
          <w:sz w:val="20"/>
          <w:szCs w:val="20"/>
        </w:rPr>
        <w:t>研究设计</w:t>
      </w:r>
      <w:r w:rsidR="00BB74AF">
        <w:rPr>
          <w:rFonts w:hint="eastAsia"/>
          <w:sz w:val="20"/>
          <w:szCs w:val="20"/>
        </w:rPr>
        <w:t>（</w:t>
      </w:r>
      <w:r w:rsidR="007A65E4">
        <w:rPr>
          <w:rFonts w:hint="eastAsia"/>
          <w:sz w:val="20"/>
          <w:szCs w:val="20"/>
        </w:rPr>
        <w:t>5</w:t>
      </w:r>
      <w:r w:rsidR="00BB74AF">
        <w:rPr>
          <w:rFonts w:hint="eastAsia"/>
          <w:sz w:val="20"/>
          <w:szCs w:val="20"/>
        </w:rPr>
        <w:t>0%</w:t>
      </w:r>
      <w:r w:rsidR="00BB74AF">
        <w:rPr>
          <w:rFonts w:hint="eastAsia"/>
          <w:sz w:val="20"/>
          <w:szCs w:val="20"/>
        </w:rPr>
        <w:t>）组成。</w:t>
      </w:r>
      <w:r w:rsidR="008C0A36">
        <w:rPr>
          <w:sz w:val="20"/>
        </w:rPr>
        <w:br w:type="page"/>
      </w:r>
    </w:p>
    <w:p w14:paraId="515748E2" w14:textId="532EE936" w:rsidR="008C0A36" w:rsidRPr="008C0A36" w:rsidRDefault="00BA6446" w:rsidP="008C0A36">
      <w:pPr>
        <w:widowControl w:val="0"/>
        <w:spacing w:after="0" w:line="240" w:lineRule="auto"/>
        <w:jc w:val="center"/>
        <w:rPr>
          <w:b/>
          <w:sz w:val="24"/>
          <w:szCs w:val="24"/>
        </w:rPr>
      </w:pPr>
      <w:r>
        <w:rPr>
          <w:b/>
          <w:sz w:val="24"/>
          <w:szCs w:val="24"/>
        </w:rPr>
        <w:lastRenderedPageBreak/>
        <w:t xml:space="preserve"> </w:t>
      </w:r>
      <w:r w:rsidR="008C0A36" w:rsidRPr="008C0A36">
        <w:rPr>
          <w:b/>
          <w:sz w:val="24"/>
          <w:szCs w:val="24"/>
        </w:rPr>
        <w:t xml:space="preserve">Reading </w:t>
      </w:r>
      <w:r>
        <w:rPr>
          <w:rFonts w:hint="eastAsia"/>
          <w:b/>
          <w:sz w:val="24"/>
          <w:szCs w:val="24"/>
        </w:rPr>
        <w:t>L</w:t>
      </w:r>
      <w:r w:rsidR="008C0A36" w:rsidRPr="008C0A36">
        <w:rPr>
          <w:b/>
          <w:sz w:val="24"/>
          <w:szCs w:val="24"/>
        </w:rPr>
        <w:t xml:space="preserve">ist for “Law and Economics, Graduate Level, </w:t>
      </w:r>
      <w:r w:rsidR="00DA10CB">
        <w:rPr>
          <w:b/>
          <w:sz w:val="24"/>
          <w:szCs w:val="24"/>
        </w:rPr>
        <w:t>Spring, 201</w:t>
      </w:r>
      <w:r w:rsidR="009262C7">
        <w:rPr>
          <w:rFonts w:hint="eastAsia"/>
          <w:b/>
          <w:sz w:val="24"/>
          <w:szCs w:val="24"/>
        </w:rPr>
        <w:t>6</w:t>
      </w:r>
      <w:r w:rsidR="008C0A36" w:rsidRPr="008C0A36">
        <w:rPr>
          <w:b/>
          <w:sz w:val="24"/>
          <w:szCs w:val="24"/>
        </w:rPr>
        <w:t>”</w:t>
      </w:r>
    </w:p>
    <w:p w14:paraId="265D806F" w14:textId="77777777" w:rsidR="009062E5" w:rsidRDefault="009062E5" w:rsidP="008C0A36">
      <w:pPr>
        <w:widowControl w:val="0"/>
        <w:spacing w:after="0" w:line="240" w:lineRule="auto"/>
        <w:jc w:val="center"/>
        <w:rPr>
          <w:szCs w:val="24"/>
        </w:rPr>
      </w:pPr>
    </w:p>
    <w:p w14:paraId="1C93E749" w14:textId="77777777" w:rsidR="008C0A36" w:rsidRPr="008C0A36" w:rsidRDefault="008C0A36" w:rsidP="008C0A36">
      <w:pPr>
        <w:widowControl w:val="0"/>
        <w:spacing w:after="0" w:line="240" w:lineRule="auto"/>
        <w:jc w:val="center"/>
        <w:rPr>
          <w:szCs w:val="24"/>
        </w:rPr>
      </w:pPr>
      <w:r w:rsidRPr="008C0A36">
        <w:rPr>
          <w:szCs w:val="24"/>
        </w:rPr>
        <w:t>Zhaofeng Xue</w:t>
      </w:r>
    </w:p>
    <w:p w14:paraId="711CA58C" w14:textId="77777777" w:rsidR="008C0A36" w:rsidRPr="008C0A36" w:rsidRDefault="00D50B82" w:rsidP="008C0A36">
      <w:pPr>
        <w:widowControl w:val="0"/>
        <w:spacing w:after="0" w:line="240" w:lineRule="auto"/>
        <w:jc w:val="center"/>
        <w:rPr>
          <w:szCs w:val="24"/>
        </w:rPr>
      </w:pPr>
      <w:hyperlink r:id="rId8" w:history="1">
        <w:r w:rsidR="008C0A36" w:rsidRPr="008C0A36">
          <w:rPr>
            <w:color w:val="0000FF" w:themeColor="hyperlink"/>
            <w:szCs w:val="24"/>
            <w:u w:val="single"/>
          </w:rPr>
          <w:t>zxue@nsd.pku.edu.cn</w:t>
        </w:r>
      </w:hyperlink>
    </w:p>
    <w:p w14:paraId="7307D761" w14:textId="77777777" w:rsidR="008C0A36" w:rsidRPr="008C0A36" w:rsidRDefault="008C0A36" w:rsidP="008C0A36">
      <w:pPr>
        <w:widowControl w:val="0"/>
        <w:spacing w:after="0" w:line="240" w:lineRule="auto"/>
        <w:jc w:val="both"/>
        <w:rPr>
          <w:szCs w:val="24"/>
        </w:rPr>
      </w:pPr>
    </w:p>
    <w:p w14:paraId="0EDE9742" w14:textId="77777777" w:rsidR="008C0A36" w:rsidRPr="008C0A36" w:rsidRDefault="008C0A36" w:rsidP="008C0A36">
      <w:pPr>
        <w:widowControl w:val="0"/>
        <w:numPr>
          <w:ilvl w:val="0"/>
          <w:numId w:val="11"/>
        </w:numPr>
        <w:spacing w:after="0" w:line="240" w:lineRule="auto"/>
        <w:jc w:val="both"/>
        <w:rPr>
          <w:szCs w:val="24"/>
        </w:rPr>
      </w:pPr>
      <w:r w:rsidRPr="008C0A36">
        <w:rPr>
          <w:szCs w:val="24"/>
        </w:rPr>
        <w:t>The Movement of Law and Economics</w:t>
      </w:r>
    </w:p>
    <w:p w14:paraId="0C5D6B90" w14:textId="77777777" w:rsidR="008C0A36" w:rsidRPr="008C0A36" w:rsidRDefault="008C0A36" w:rsidP="008C0A36">
      <w:pPr>
        <w:widowControl w:val="0"/>
        <w:numPr>
          <w:ilvl w:val="1"/>
          <w:numId w:val="11"/>
        </w:numPr>
        <w:spacing w:after="0" w:line="240" w:lineRule="auto"/>
        <w:jc w:val="both"/>
        <w:rPr>
          <w:i/>
          <w:szCs w:val="24"/>
        </w:rPr>
      </w:pPr>
      <w:r w:rsidRPr="008C0A36">
        <w:rPr>
          <w:i/>
          <w:szCs w:val="24"/>
        </w:rPr>
        <w:t xml:space="preserve">Ibid </w:t>
      </w:r>
    </w:p>
    <w:p w14:paraId="76F429B5" w14:textId="77777777" w:rsidR="008C0A36" w:rsidRPr="008C0A36" w:rsidRDefault="008C0A36" w:rsidP="008C0A36">
      <w:pPr>
        <w:widowControl w:val="0"/>
        <w:numPr>
          <w:ilvl w:val="2"/>
          <w:numId w:val="11"/>
        </w:numPr>
        <w:spacing w:after="0" w:line="240" w:lineRule="auto"/>
        <w:jc w:val="both"/>
        <w:rPr>
          <w:szCs w:val="24"/>
        </w:rPr>
      </w:pPr>
      <w:r w:rsidRPr="008C0A36">
        <w:rPr>
          <w:szCs w:val="24"/>
        </w:rPr>
        <w:t xml:space="preserve">Kitch, E. W. (1983). "The Fire of Truth: A Remembrance of Law and Economics at Chicago, 1932-1970." </w:t>
      </w:r>
      <w:r w:rsidRPr="008C0A36">
        <w:rPr>
          <w:i/>
          <w:szCs w:val="24"/>
        </w:rPr>
        <w:t xml:space="preserve">Journal of Law and Economics </w:t>
      </w:r>
      <w:r w:rsidRPr="008C0A36">
        <w:rPr>
          <w:szCs w:val="24"/>
        </w:rPr>
        <w:t>26(1): 163-234.</w:t>
      </w:r>
    </w:p>
    <w:p w14:paraId="0FF10004" w14:textId="77777777" w:rsidR="008C0A36" w:rsidRPr="008C0A36" w:rsidRDefault="008C0A36" w:rsidP="008C0A36">
      <w:pPr>
        <w:widowControl w:val="0"/>
        <w:numPr>
          <w:ilvl w:val="2"/>
          <w:numId w:val="11"/>
        </w:numPr>
        <w:spacing w:after="0" w:line="240" w:lineRule="auto"/>
        <w:jc w:val="both"/>
        <w:rPr>
          <w:szCs w:val="24"/>
        </w:rPr>
      </w:pPr>
      <w:r w:rsidRPr="008C0A36">
        <w:rPr>
          <w:szCs w:val="24"/>
        </w:rPr>
        <w:t xml:space="preserve">Manne, H. G. (2005). How Law and Economics Was Marketed in a Hostile World: A Very Personal History.   </w:t>
      </w:r>
    </w:p>
    <w:p w14:paraId="2B9A454A" w14:textId="77777777" w:rsidR="008C0A36" w:rsidRPr="008C0A36" w:rsidRDefault="008C0A36" w:rsidP="008C0A36">
      <w:pPr>
        <w:widowControl w:val="0"/>
        <w:numPr>
          <w:ilvl w:val="2"/>
          <w:numId w:val="11"/>
        </w:numPr>
        <w:spacing w:after="0" w:line="240" w:lineRule="auto"/>
        <w:jc w:val="both"/>
        <w:rPr>
          <w:szCs w:val="24"/>
        </w:rPr>
      </w:pPr>
      <w:r w:rsidRPr="008C0A36">
        <w:rPr>
          <w:szCs w:val="24"/>
        </w:rPr>
        <w:t xml:space="preserve">Teles, M. S. (2008). </w:t>
      </w:r>
      <w:r w:rsidRPr="008C0A36">
        <w:rPr>
          <w:i/>
          <w:szCs w:val="24"/>
        </w:rPr>
        <w:t>The Rise of the Conservative Legal Movement: The Battle for Control of the Law</w:t>
      </w:r>
      <w:r w:rsidRPr="008C0A36">
        <w:rPr>
          <w:szCs w:val="24"/>
        </w:rPr>
        <w:t xml:space="preserve">, Princeton University Press. </w:t>
      </w:r>
    </w:p>
    <w:p w14:paraId="5860E553" w14:textId="77777777" w:rsidR="008C0A36" w:rsidRPr="008C0A36" w:rsidRDefault="008C0A36" w:rsidP="008C0A36">
      <w:pPr>
        <w:widowControl w:val="0"/>
        <w:numPr>
          <w:ilvl w:val="0"/>
          <w:numId w:val="11"/>
        </w:numPr>
        <w:spacing w:after="0" w:line="240" w:lineRule="auto"/>
        <w:jc w:val="both"/>
        <w:rPr>
          <w:szCs w:val="24"/>
        </w:rPr>
      </w:pPr>
      <w:r w:rsidRPr="008C0A36">
        <w:rPr>
          <w:szCs w:val="24"/>
        </w:rPr>
        <w:t>The Law and Economics Approach</w:t>
      </w:r>
    </w:p>
    <w:p w14:paraId="184A78E5" w14:textId="77777777" w:rsidR="008C0A36" w:rsidRPr="008C0A36" w:rsidRDefault="008C0A36" w:rsidP="008C0A36">
      <w:pPr>
        <w:widowControl w:val="0"/>
        <w:numPr>
          <w:ilvl w:val="1"/>
          <w:numId w:val="11"/>
        </w:numPr>
        <w:spacing w:after="0" w:line="240" w:lineRule="auto"/>
        <w:jc w:val="both"/>
        <w:rPr>
          <w:szCs w:val="24"/>
        </w:rPr>
      </w:pPr>
      <w:r w:rsidRPr="008C0A36">
        <w:rPr>
          <w:szCs w:val="24"/>
        </w:rPr>
        <w:t xml:space="preserve">Principle Economics </w:t>
      </w:r>
    </w:p>
    <w:p w14:paraId="7C0CB790" w14:textId="77777777" w:rsidR="008C0A36" w:rsidRPr="008C0A36" w:rsidRDefault="008C0A36" w:rsidP="008C0A36">
      <w:pPr>
        <w:widowControl w:val="0"/>
        <w:numPr>
          <w:ilvl w:val="2"/>
          <w:numId w:val="11"/>
        </w:numPr>
        <w:spacing w:after="0" w:line="240" w:lineRule="auto"/>
        <w:jc w:val="both"/>
        <w:rPr>
          <w:szCs w:val="24"/>
        </w:rPr>
      </w:pPr>
      <w:r w:rsidRPr="008C0A36">
        <w:rPr>
          <w:szCs w:val="24"/>
        </w:rPr>
        <w:t>Alchian, A. A. (1950). "Uncertainty, Evolution, and Economic Theory." The Journal of Political Economy 58(3): 211-221.</w:t>
      </w:r>
    </w:p>
    <w:p w14:paraId="0EEB0F5E" w14:textId="77777777" w:rsidR="008C0A36" w:rsidRPr="008C0A36" w:rsidRDefault="008C0A36" w:rsidP="008C0A36">
      <w:pPr>
        <w:widowControl w:val="0"/>
        <w:numPr>
          <w:ilvl w:val="2"/>
          <w:numId w:val="11"/>
        </w:numPr>
        <w:spacing w:after="0" w:line="240" w:lineRule="auto"/>
        <w:jc w:val="both"/>
        <w:rPr>
          <w:szCs w:val="24"/>
        </w:rPr>
      </w:pPr>
      <w:r w:rsidRPr="008C0A36">
        <w:rPr>
          <w:szCs w:val="24"/>
        </w:rPr>
        <w:t>Alchian, A. A. (1968). Cost. International Encyclopedia of Social Sciences. New York, Macmillan. 3: 404-415.</w:t>
      </w:r>
    </w:p>
    <w:p w14:paraId="6AB94CF5" w14:textId="77777777" w:rsidR="008C0A36" w:rsidRPr="008C0A36" w:rsidRDefault="008C0A36" w:rsidP="008C0A36">
      <w:pPr>
        <w:widowControl w:val="0"/>
        <w:numPr>
          <w:ilvl w:val="2"/>
          <w:numId w:val="11"/>
        </w:numPr>
        <w:spacing w:after="0" w:line="240" w:lineRule="auto"/>
        <w:jc w:val="both"/>
        <w:rPr>
          <w:szCs w:val="24"/>
        </w:rPr>
      </w:pPr>
      <w:r w:rsidRPr="008C0A36">
        <w:rPr>
          <w:szCs w:val="24"/>
        </w:rPr>
        <w:t xml:space="preserve">Alchian, A. A. (2000). Rent. The New Palgrave: A Dictionary of Economics. M. M. John Eatwell, Peter Newman, Palgrave Macmillan. </w:t>
      </w:r>
    </w:p>
    <w:p w14:paraId="61CA3B9A" w14:textId="77777777" w:rsidR="008C0A36" w:rsidRPr="008C0A36" w:rsidRDefault="008C0A36" w:rsidP="008C0A36">
      <w:pPr>
        <w:widowControl w:val="0"/>
        <w:numPr>
          <w:ilvl w:val="2"/>
          <w:numId w:val="11"/>
        </w:numPr>
        <w:spacing w:after="0" w:line="240" w:lineRule="auto"/>
        <w:jc w:val="both"/>
        <w:rPr>
          <w:szCs w:val="24"/>
        </w:rPr>
      </w:pPr>
      <w:r w:rsidRPr="008C0A36">
        <w:rPr>
          <w:szCs w:val="24"/>
        </w:rPr>
        <w:t>Hayek, F. A. 'The Use of Knowledge in Society' in Rowley (ed.) Volume 1, pp.406-417.</w:t>
      </w:r>
    </w:p>
    <w:p w14:paraId="265D72AA" w14:textId="77777777" w:rsidR="008C0A36" w:rsidRDefault="008C0A36" w:rsidP="008C0A36">
      <w:pPr>
        <w:widowControl w:val="0"/>
        <w:numPr>
          <w:ilvl w:val="2"/>
          <w:numId w:val="11"/>
        </w:numPr>
        <w:spacing w:after="0" w:line="240" w:lineRule="auto"/>
        <w:jc w:val="both"/>
        <w:rPr>
          <w:szCs w:val="24"/>
        </w:rPr>
      </w:pPr>
      <w:r w:rsidRPr="008C0A36">
        <w:rPr>
          <w:szCs w:val="24"/>
        </w:rPr>
        <w:t xml:space="preserve">Cheung, S. N. S. (1974). "A Theory of Price Control." Journal of Law and Economics 17(1): 53-71. </w:t>
      </w:r>
    </w:p>
    <w:p w14:paraId="4C46A724" w14:textId="7D336D19" w:rsidR="00E2363F" w:rsidRPr="00E2363F" w:rsidRDefault="00E2363F" w:rsidP="008C0A36">
      <w:pPr>
        <w:widowControl w:val="0"/>
        <w:numPr>
          <w:ilvl w:val="2"/>
          <w:numId w:val="11"/>
        </w:numPr>
        <w:spacing w:after="0" w:line="240" w:lineRule="auto"/>
        <w:jc w:val="both"/>
        <w:rPr>
          <w:szCs w:val="24"/>
        </w:rPr>
      </w:pPr>
      <w:r w:rsidRPr="00E2363F">
        <w:rPr>
          <w:szCs w:val="24"/>
        </w:rPr>
        <w:t xml:space="preserve">Barzel, Y. (1974). "A Theory of Rationing by Waiting." </w:t>
      </w:r>
      <w:r w:rsidRPr="00E2363F">
        <w:rPr>
          <w:szCs w:val="24"/>
          <w:u w:val="single"/>
        </w:rPr>
        <w:t>Journal of Law and Economics</w:t>
      </w:r>
      <w:r w:rsidRPr="00E2363F">
        <w:rPr>
          <w:szCs w:val="24"/>
        </w:rPr>
        <w:t xml:space="preserve"> </w:t>
      </w:r>
      <w:r w:rsidRPr="00E2363F">
        <w:rPr>
          <w:bCs/>
          <w:szCs w:val="24"/>
        </w:rPr>
        <w:t>17</w:t>
      </w:r>
      <w:r w:rsidRPr="00E2363F">
        <w:rPr>
          <w:szCs w:val="24"/>
        </w:rPr>
        <w:t>(1): 73-95.</w:t>
      </w:r>
    </w:p>
    <w:p w14:paraId="6A04B6ED" w14:textId="77777777" w:rsidR="008C0A36" w:rsidRPr="008C0A36" w:rsidRDefault="008C0A36" w:rsidP="008C0A36">
      <w:pPr>
        <w:widowControl w:val="0"/>
        <w:numPr>
          <w:ilvl w:val="1"/>
          <w:numId w:val="11"/>
        </w:numPr>
        <w:spacing w:after="0" w:line="240" w:lineRule="auto"/>
        <w:jc w:val="both"/>
        <w:rPr>
          <w:szCs w:val="24"/>
        </w:rPr>
      </w:pPr>
      <w:r w:rsidRPr="008C0A36">
        <w:rPr>
          <w:szCs w:val="24"/>
        </w:rPr>
        <w:t>Intellectual Foundations</w:t>
      </w:r>
    </w:p>
    <w:p w14:paraId="51EA93C3" w14:textId="77777777" w:rsidR="008C0A36" w:rsidRPr="008C0A36" w:rsidRDefault="008C0A36" w:rsidP="008C0A36">
      <w:pPr>
        <w:widowControl w:val="0"/>
        <w:numPr>
          <w:ilvl w:val="2"/>
          <w:numId w:val="11"/>
        </w:numPr>
        <w:spacing w:after="0" w:line="240" w:lineRule="auto"/>
        <w:jc w:val="both"/>
        <w:rPr>
          <w:szCs w:val="24"/>
        </w:rPr>
      </w:pPr>
      <w:r w:rsidRPr="008C0A36">
        <w:rPr>
          <w:szCs w:val="24"/>
        </w:rPr>
        <w:t xml:space="preserve">Kitch, E. W. (1983). "The Intellectual Foundations of "Law and Economics"." Journal of Legal Education 33(184). </w:t>
      </w:r>
    </w:p>
    <w:p w14:paraId="67F7958A" w14:textId="77777777" w:rsidR="008C0A36" w:rsidRPr="008C0A36" w:rsidRDefault="008C0A36" w:rsidP="008C0A36">
      <w:pPr>
        <w:widowControl w:val="0"/>
        <w:numPr>
          <w:ilvl w:val="2"/>
          <w:numId w:val="11"/>
        </w:numPr>
        <w:spacing w:after="0" w:line="240" w:lineRule="auto"/>
        <w:jc w:val="both"/>
        <w:rPr>
          <w:szCs w:val="24"/>
        </w:rPr>
      </w:pPr>
      <w:r w:rsidRPr="008C0A36">
        <w:rPr>
          <w:szCs w:val="24"/>
        </w:rPr>
        <w:t xml:space="preserve">Coase, R. H. (1978). ‘Economics and Contiguous Disciplines’, Journal of Legal Studies, VII (2) June, 201-11. </w:t>
      </w:r>
    </w:p>
    <w:p w14:paraId="2030C7C5" w14:textId="77777777" w:rsidR="008C0A36" w:rsidRPr="008C0A36" w:rsidRDefault="008C0A36" w:rsidP="008C0A36">
      <w:pPr>
        <w:widowControl w:val="0"/>
        <w:numPr>
          <w:ilvl w:val="0"/>
          <w:numId w:val="11"/>
        </w:numPr>
        <w:spacing w:after="0" w:line="240" w:lineRule="auto"/>
        <w:jc w:val="both"/>
        <w:rPr>
          <w:szCs w:val="24"/>
        </w:rPr>
      </w:pPr>
      <w:r w:rsidRPr="008C0A36">
        <w:rPr>
          <w:szCs w:val="24"/>
        </w:rPr>
        <w:t>Economics and the Property Right Law</w:t>
      </w:r>
    </w:p>
    <w:p w14:paraId="0A6C94FB" w14:textId="77777777" w:rsidR="008C0A36" w:rsidRPr="008C0A36" w:rsidRDefault="008C0A36" w:rsidP="008C0A36">
      <w:pPr>
        <w:widowControl w:val="0"/>
        <w:numPr>
          <w:ilvl w:val="1"/>
          <w:numId w:val="11"/>
        </w:numPr>
        <w:spacing w:after="0" w:line="240" w:lineRule="auto"/>
        <w:jc w:val="both"/>
        <w:rPr>
          <w:szCs w:val="24"/>
        </w:rPr>
      </w:pPr>
      <w:r w:rsidRPr="008C0A36">
        <w:rPr>
          <w:szCs w:val="24"/>
        </w:rPr>
        <w:t>Property Right</w:t>
      </w:r>
    </w:p>
    <w:p w14:paraId="029C0E72" w14:textId="77777777" w:rsidR="008C0A36" w:rsidRPr="008C0A36" w:rsidRDefault="008C0A36" w:rsidP="008C0A36">
      <w:pPr>
        <w:widowControl w:val="0"/>
        <w:numPr>
          <w:ilvl w:val="2"/>
          <w:numId w:val="11"/>
        </w:numPr>
        <w:spacing w:after="0" w:line="240" w:lineRule="auto"/>
        <w:jc w:val="both"/>
        <w:rPr>
          <w:szCs w:val="24"/>
        </w:rPr>
      </w:pPr>
      <w:r w:rsidRPr="008C0A36">
        <w:rPr>
          <w:szCs w:val="24"/>
        </w:rPr>
        <w:t xml:space="preserve">Alchian, A. A. and H. Demsetz (1973). "The Property Right Paradigm." The Journal of Economic History 33(1, The Tasks of Economic History): 16-27. </w:t>
      </w:r>
    </w:p>
    <w:p w14:paraId="37E2D3CD" w14:textId="77777777" w:rsidR="008C0A36" w:rsidRPr="008C0A36" w:rsidRDefault="008C0A36" w:rsidP="008C0A36">
      <w:pPr>
        <w:widowControl w:val="0"/>
        <w:numPr>
          <w:ilvl w:val="2"/>
          <w:numId w:val="11"/>
        </w:numPr>
        <w:spacing w:after="0" w:line="240" w:lineRule="auto"/>
        <w:jc w:val="both"/>
        <w:rPr>
          <w:szCs w:val="24"/>
        </w:rPr>
      </w:pPr>
      <w:r w:rsidRPr="008C0A36">
        <w:rPr>
          <w:szCs w:val="24"/>
        </w:rPr>
        <w:t xml:space="preserve">Macey, J. (1992). “Some Causes and Consequences of the Bifurcation of Rights.” </w:t>
      </w:r>
      <w:r w:rsidRPr="008C0A36">
        <w:rPr>
          <w:i/>
          <w:szCs w:val="24"/>
        </w:rPr>
        <w:t xml:space="preserve">Social Philosophy and Policy. </w:t>
      </w:r>
      <w:r w:rsidRPr="008C0A36">
        <w:rPr>
          <w:szCs w:val="24"/>
        </w:rPr>
        <w:t xml:space="preserve">Vol 9. No. 1.    </w:t>
      </w:r>
    </w:p>
    <w:p w14:paraId="13E435A5" w14:textId="77777777" w:rsidR="008C0A36" w:rsidRPr="008C0A36" w:rsidRDefault="008C0A36" w:rsidP="008C0A36">
      <w:pPr>
        <w:widowControl w:val="0"/>
        <w:numPr>
          <w:ilvl w:val="2"/>
          <w:numId w:val="11"/>
        </w:numPr>
        <w:spacing w:after="0" w:line="240" w:lineRule="auto"/>
        <w:jc w:val="both"/>
        <w:rPr>
          <w:szCs w:val="24"/>
        </w:rPr>
      </w:pPr>
      <w:r w:rsidRPr="008C0A36">
        <w:rPr>
          <w:szCs w:val="24"/>
        </w:rPr>
        <w:t xml:space="preserve">Demsetz, H. 'Toward a Theory of Property Rights' American Economic Review, May 1967, pp. 347-359. </w:t>
      </w:r>
    </w:p>
    <w:p w14:paraId="34EAC113" w14:textId="77777777" w:rsidR="008C0A36" w:rsidRPr="008C0A36" w:rsidRDefault="008C0A36" w:rsidP="008C0A36">
      <w:pPr>
        <w:widowControl w:val="0"/>
        <w:numPr>
          <w:ilvl w:val="2"/>
          <w:numId w:val="11"/>
        </w:numPr>
        <w:spacing w:after="0" w:line="240" w:lineRule="auto"/>
        <w:jc w:val="both"/>
        <w:rPr>
          <w:szCs w:val="24"/>
        </w:rPr>
      </w:pPr>
      <w:r w:rsidRPr="008C0A36">
        <w:rPr>
          <w:szCs w:val="24"/>
        </w:rPr>
        <w:t xml:space="preserve">Demsetz, H. (2002). "Toward a Theory of Property Rights II: The Competition between Private and Collective Ownership." The Journal of Legal Studies 31(2): S653-S672. </w:t>
      </w:r>
    </w:p>
    <w:p w14:paraId="2CFDD058" w14:textId="77777777" w:rsidR="008C0A36" w:rsidRPr="008C0A36" w:rsidRDefault="008C0A36" w:rsidP="008C0A36">
      <w:pPr>
        <w:widowControl w:val="0"/>
        <w:numPr>
          <w:ilvl w:val="2"/>
          <w:numId w:val="11"/>
        </w:numPr>
        <w:spacing w:after="0" w:line="240" w:lineRule="auto"/>
        <w:jc w:val="both"/>
        <w:rPr>
          <w:szCs w:val="24"/>
        </w:rPr>
      </w:pPr>
      <w:r w:rsidRPr="008C0A36">
        <w:rPr>
          <w:szCs w:val="24"/>
        </w:rPr>
        <w:t xml:space="preserve">Cohen, L. (1989). "Increasing the Supply of Transplant Organs: The Virtues of a Futures Market." </w:t>
      </w:r>
      <w:r w:rsidRPr="008C0A36">
        <w:rPr>
          <w:i/>
          <w:szCs w:val="24"/>
        </w:rPr>
        <w:t>George Washington Law Review</w:t>
      </w:r>
      <w:r w:rsidRPr="008C0A36">
        <w:rPr>
          <w:szCs w:val="24"/>
        </w:rPr>
        <w:t xml:space="preserve">, 58. </w:t>
      </w:r>
    </w:p>
    <w:p w14:paraId="202E7CAA" w14:textId="77777777" w:rsidR="008C0A36" w:rsidRPr="008C0A36" w:rsidRDefault="008C0A36" w:rsidP="008C0A36">
      <w:pPr>
        <w:widowControl w:val="0"/>
        <w:numPr>
          <w:ilvl w:val="1"/>
          <w:numId w:val="11"/>
        </w:numPr>
        <w:spacing w:after="0" w:line="240" w:lineRule="auto"/>
        <w:jc w:val="both"/>
        <w:rPr>
          <w:szCs w:val="24"/>
        </w:rPr>
      </w:pPr>
      <w:r w:rsidRPr="008C0A36">
        <w:rPr>
          <w:szCs w:val="24"/>
        </w:rPr>
        <w:t xml:space="preserve">Externality </w:t>
      </w:r>
    </w:p>
    <w:p w14:paraId="32713E2E" w14:textId="77777777" w:rsidR="008C0A36" w:rsidRPr="008C0A36" w:rsidRDefault="008C0A36" w:rsidP="008C0A36">
      <w:pPr>
        <w:widowControl w:val="0"/>
        <w:numPr>
          <w:ilvl w:val="2"/>
          <w:numId w:val="11"/>
        </w:numPr>
        <w:spacing w:after="0" w:line="240" w:lineRule="auto"/>
        <w:jc w:val="both"/>
        <w:rPr>
          <w:szCs w:val="24"/>
        </w:rPr>
      </w:pPr>
      <w:r w:rsidRPr="008C0A36">
        <w:rPr>
          <w:szCs w:val="24"/>
        </w:rPr>
        <w:t xml:space="preserve">Coase, R. H. (1960). "The Problem of Social Cost." Journal of Law and Economics 3: 1-44. </w:t>
      </w:r>
    </w:p>
    <w:p w14:paraId="3D6B3BEF" w14:textId="77777777" w:rsidR="008C0A36" w:rsidRPr="008C0A36" w:rsidRDefault="008C0A36" w:rsidP="008C0A36">
      <w:pPr>
        <w:widowControl w:val="0"/>
        <w:numPr>
          <w:ilvl w:val="2"/>
          <w:numId w:val="11"/>
        </w:numPr>
        <w:spacing w:after="0" w:line="240" w:lineRule="auto"/>
        <w:jc w:val="both"/>
        <w:rPr>
          <w:szCs w:val="24"/>
        </w:rPr>
      </w:pPr>
      <w:r w:rsidRPr="008C0A36">
        <w:rPr>
          <w:szCs w:val="24"/>
        </w:rPr>
        <w:t xml:space="preserve">Epstein, R. A. (1993). ‘Holdouts, Externalities and the Single Owner: One more salute to Ronald Coase’ Journal of Law and Economics XXXVI April, 553-86. </w:t>
      </w:r>
    </w:p>
    <w:p w14:paraId="55E715C4" w14:textId="77777777" w:rsidR="008C0A36" w:rsidRPr="008C0A36" w:rsidRDefault="008C0A36" w:rsidP="008C0A36">
      <w:pPr>
        <w:widowControl w:val="0"/>
        <w:numPr>
          <w:ilvl w:val="2"/>
          <w:numId w:val="11"/>
        </w:numPr>
        <w:spacing w:after="0" w:line="240" w:lineRule="auto"/>
        <w:jc w:val="both"/>
        <w:rPr>
          <w:szCs w:val="24"/>
        </w:rPr>
      </w:pPr>
      <w:r w:rsidRPr="008C0A36">
        <w:rPr>
          <w:szCs w:val="24"/>
        </w:rPr>
        <w:t xml:space="preserve">Demsetz, H. (2008). Reinterpreting the Externality Problem. From Economic Man to Economic System. New York, Cambridge University Press. </w:t>
      </w:r>
    </w:p>
    <w:p w14:paraId="1D3AE728" w14:textId="77777777" w:rsidR="008C0A36" w:rsidRPr="008C0A36" w:rsidRDefault="008C0A36" w:rsidP="008C0A36">
      <w:pPr>
        <w:widowControl w:val="0"/>
        <w:numPr>
          <w:ilvl w:val="2"/>
          <w:numId w:val="11"/>
        </w:numPr>
        <w:spacing w:after="0" w:line="240" w:lineRule="auto"/>
        <w:jc w:val="both"/>
        <w:rPr>
          <w:szCs w:val="24"/>
        </w:rPr>
      </w:pPr>
      <w:r w:rsidRPr="008C0A36">
        <w:rPr>
          <w:szCs w:val="24"/>
        </w:rPr>
        <w:t xml:space="preserve">Anderson, T. L. (2004). "Markets and the Environment: Friends or Foes?" A Lecture given at Case Western Reserve School of Law. </w:t>
      </w:r>
    </w:p>
    <w:p w14:paraId="77C2B308" w14:textId="77777777" w:rsidR="008C0A36" w:rsidRPr="008C0A36" w:rsidRDefault="008C0A36" w:rsidP="008C0A36">
      <w:pPr>
        <w:widowControl w:val="0"/>
        <w:numPr>
          <w:ilvl w:val="0"/>
          <w:numId w:val="11"/>
        </w:numPr>
        <w:spacing w:after="0" w:line="240" w:lineRule="auto"/>
        <w:jc w:val="both"/>
        <w:rPr>
          <w:szCs w:val="24"/>
        </w:rPr>
      </w:pPr>
      <w:r w:rsidRPr="008C0A36">
        <w:rPr>
          <w:szCs w:val="24"/>
        </w:rPr>
        <w:t>Economics and the Tort Law</w:t>
      </w:r>
    </w:p>
    <w:p w14:paraId="035B4161" w14:textId="77777777" w:rsidR="008C0A36" w:rsidRPr="008C0A36" w:rsidRDefault="008C0A36" w:rsidP="008C0A36">
      <w:pPr>
        <w:widowControl w:val="0"/>
        <w:numPr>
          <w:ilvl w:val="1"/>
          <w:numId w:val="11"/>
        </w:numPr>
        <w:spacing w:after="0" w:line="240" w:lineRule="auto"/>
        <w:jc w:val="both"/>
        <w:rPr>
          <w:szCs w:val="24"/>
        </w:rPr>
      </w:pPr>
      <w:r w:rsidRPr="008C0A36">
        <w:rPr>
          <w:szCs w:val="24"/>
        </w:rPr>
        <w:t>Tort from the perspective of transaction cost</w:t>
      </w:r>
    </w:p>
    <w:p w14:paraId="5EE7E94C" w14:textId="77777777" w:rsidR="008C0A36" w:rsidRPr="008C0A36" w:rsidRDefault="008C0A36" w:rsidP="008C0A36">
      <w:pPr>
        <w:widowControl w:val="0"/>
        <w:numPr>
          <w:ilvl w:val="2"/>
          <w:numId w:val="11"/>
        </w:numPr>
        <w:spacing w:after="0" w:line="240" w:lineRule="auto"/>
        <w:jc w:val="both"/>
        <w:rPr>
          <w:szCs w:val="24"/>
        </w:rPr>
      </w:pPr>
      <w:r w:rsidRPr="008C0A36">
        <w:rPr>
          <w:szCs w:val="24"/>
        </w:rPr>
        <w:t xml:space="preserve">Calabresi, G. and A. D. Melamed (1972). "Property Rules, Liability Rules, and Inalienability: One View of the Cathedral." Harvard Law Review 85(6): 1089-1128 </w:t>
      </w:r>
    </w:p>
    <w:p w14:paraId="01EDF842" w14:textId="77777777" w:rsidR="008C0A36" w:rsidRPr="008C0A36" w:rsidRDefault="008C0A36" w:rsidP="008C0A36">
      <w:pPr>
        <w:widowControl w:val="0"/>
        <w:numPr>
          <w:ilvl w:val="2"/>
          <w:numId w:val="11"/>
        </w:numPr>
        <w:spacing w:after="0" w:line="240" w:lineRule="auto"/>
        <w:jc w:val="both"/>
        <w:rPr>
          <w:szCs w:val="24"/>
        </w:rPr>
      </w:pPr>
      <w:r w:rsidRPr="008C0A36">
        <w:rPr>
          <w:szCs w:val="24"/>
        </w:rPr>
        <w:t xml:space="preserve">Bebchuk, L. A. (2001). "Property Rights and Liability Rules: The Ex Ante View of the Cathedral." Michigan Law Review 100. </w:t>
      </w:r>
    </w:p>
    <w:p w14:paraId="06A19E5B" w14:textId="77777777" w:rsidR="008C0A36" w:rsidRPr="008C0A36" w:rsidRDefault="008C0A36" w:rsidP="008C0A36">
      <w:pPr>
        <w:widowControl w:val="0"/>
        <w:numPr>
          <w:ilvl w:val="1"/>
          <w:numId w:val="11"/>
        </w:numPr>
        <w:spacing w:after="0" w:line="240" w:lineRule="auto"/>
        <w:jc w:val="both"/>
        <w:rPr>
          <w:szCs w:val="24"/>
        </w:rPr>
      </w:pPr>
      <w:r w:rsidRPr="008C0A36">
        <w:rPr>
          <w:szCs w:val="24"/>
        </w:rPr>
        <w:t>The evaluation of the effects of tort laws</w:t>
      </w:r>
    </w:p>
    <w:p w14:paraId="0144C1DC" w14:textId="77777777" w:rsidR="008C0A36" w:rsidRPr="008C0A36" w:rsidRDefault="008C0A36" w:rsidP="008C0A36">
      <w:pPr>
        <w:widowControl w:val="0"/>
        <w:numPr>
          <w:ilvl w:val="2"/>
          <w:numId w:val="11"/>
        </w:numPr>
        <w:spacing w:after="0" w:line="240" w:lineRule="auto"/>
        <w:jc w:val="both"/>
        <w:rPr>
          <w:szCs w:val="24"/>
        </w:rPr>
      </w:pPr>
      <w:r w:rsidRPr="008C0A36">
        <w:rPr>
          <w:szCs w:val="24"/>
        </w:rPr>
        <w:t xml:space="preserve">Demsetz, H. 'When Does the Rule of Liability Matter?' Journal of Legal Studies, January 1972, pp. 13-28. (Posner and Parisi chapter 11) </w:t>
      </w:r>
    </w:p>
    <w:p w14:paraId="45CDBC42" w14:textId="77777777" w:rsidR="008C0A36" w:rsidRPr="008C0A36" w:rsidRDefault="008C0A36" w:rsidP="008C0A36">
      <w:pPr>
        <w:widowControl w:val="0"/>
        <w:numPr>
          <w:ilvl w:val="2"/>
          <w:numId w:val="11"/>
        </w:numPr>
        <w:spacing w:after="0" w:line="240" w:lineRule="auto"/>
        <w:jc w:val="both"/>
        <w:rPr>
          <w:szCs w:val="24"/>
        </w:rPr>
      </w:pPr>
      <w:r w:rsidRPr="008C0A36">
        <w:rPr>
          <w:szCs w:val="24"/>
        </w:rPr>
        <w:t xml:space="preserve">Shavell, S. 'Strict Liability Versus Negligence' Journal of Legal Studies January 1980, pp. 1-25. </w:t>
      </w:r>
    </w:p>
    <w:p w14:paraId="5740E0F5" w14:textId="77777777" w:rsidR="008C0A36" w:rsidRPr="008C0A36" w:rsidRDefault="008C0A36" w:rsidP="008C0A36">
      <w:pPr>
        <w:widowControl w:val="0"/>
        <w:numPr>
          <w:ilvl w:val="2"/>
          <w:numId w:val="11"/>
        </w:numPr>
        <w:spacing w:after="0" w:line="240" w:lineRule="auto"/>
        <w:jc w:val="both"/>
        <w:rPr>
          <w:szCs w:val="24"/>
        </w:rPr>
      </w:pPr>
      <w:r w:rsidRPr="008C0A36">
        <w:rPr>
          <w:szCs w:val="24"/>
        </w:rPr>
        <w:t xml:space="preserve">Priest, G. L. (1987). "The Current Insurance Crisis and Modern Tort Law." Yale Law Journal 96(1521). </w:t>
      </w:r>
    </w:p>
    <w:p w14:paraId="6F02FEED" w14:textId="77777777" w:rsidR="008C0A36" w:rsidRPr="008C0A36" w:rsidRDefault="008C0A36" w:rsidP="008C0A36">
      <w:pPr>
        <w:widowControl w:val="0"/>
        <w:numPr>
          <w:ilvl w:val="0"/>
          <w:numId w:val="11"/>
        </w:numPr>
        <w:spacing w:after="0" w:line="240" w:lineRule="auto"/>
        <w:jc w:val="both"/>
        <w:rPr>
          <w:szCs w:val="24"/>
        </w:rPr>
      </w:pPr>
      <w:r w:rsidRPr="008C0A36">
        <w:rPr>
          <w:szCs w:val="24"/>
        </w:rPr>
        <w:t xml:space="preserve">Economics and the Contract Law </w:t>
      </w:r>
    </w:p>
    <w:p w14:paraId="60FAC7D3" w14:textId="77777777" w:rsidR="008C0A36" w:rsidRPr="008C0A36" w:rsidRDefault="008C0A36" w:rsidP="008C0A36">
      <w:pPr>
        <w:widowControl w:val="0"/>
        <w:numPr>
          <w:ilvl w:val="1"/>
          <w:numId w:val="11"/>
        </w:numPr>
        <w:spacing w:after="0" w:line="240" w:lineRule="auto"/>
        <w:jc w:val="both"/>
        <w:rPr>
          <w:szCs w:val="24"/>
        </w:rPr>
      </w:pPr>
      <w:r w:rsidRPr="008C0A36">
        <w:rPr>
          <w:szCs w:val="24"/>
        </w:rPr>
        <w:t xml:space="preserve">Asymmetric information </w:t>
      </w:r>
    </w:p>
    <w:p w14:paraId="0FD0E211" w14:textId="77777777" w:rsidR="008C0A36" w:rsidRPr="008C0A36" w:rsidRDefault="008C0A36" w:rsidP="008C0A36">
      <w:pPr>
        <w:widowControl w:val="0"/>
        <w:numPr>
          <w:ilvl w:val="2"/>
          <w:numId w:val="11"/>
        </w:numPr>
        <w:spacing w:after="0" w:line="240" w:lineRule="auto"/>
        <w:jc w:val="both"/>
        <w:rPr>
          <w:szCs w:val="24"/>
        </w:rPr>
      </w:pPr>
      <w:r w:rsidRPr="008C0A36">
        <w:rPr>
          <w:szCs w:val="24"/>
        </w:rPr>
        <w:t xml:space="preserve">Akerlof, G. A. (1970). "The Market for "Lemons": Quality Uncertainty and the Market Mechanism." Quarterly Journal of Economics 84. </w:t>
      </w:r>
    </w:p>
    <w:p w14:paraId="5B7D55AE" w14:textId="77777777" w:rsidR="008C0A36" w:rsidRPr="008C0A36" w:rsidRDefault="008C0A36" w:rsidP="008C0A36">
      <w:pPr>
        <w:widowControl w:val="0"/>
        <w:numPr>
          <w:ilvl w:val="2"/>
          <w:numId w:val="11"/>
        </w:numPr>
        <w:spacing w:after="0" w:line="240" w:lineRule="auto"/>
        <w:jc w:val="both"/>
        <w:rPr>
          <w:szCs w:val="24"/>
        </w:rPr>
      </w:pPr>
      <w:r w:rsidRPr="008C0A36">
        <w:rPr>
          <w:szCs w:val="24"/>
        </w:rPr>
        <w:t xml:space="preserve">Barzel, Y. (1982). "Measurement Cost and the Organization of Markets." Journal of Law and Economics 25(1): 27-48. </w:t>
      </w:r>
    </w:p>
    <w:p w14:paraId="724CD431" w14:textId="77777777" w:rsidR="008C0A36" w:rsidRPr="008C0A36" w:rsidRDefault="008C0A36" w:rsidP="008C0A36">
      <w:pPr>
        <w:widowControl w:val="0"/>
        <w:numPr>
          <w:ilvl w:val="2"/>
          <w:numId w:val="11"/>
        </w:numPr>
        <w:spacing w:after="0" w:line="240" w:lineRule="auto"/>
        <w:jc w:val="both"/>
        <w:rPr>
          <w:szCs w:val="24"/>
        </w:rPr>
      </w:pPr>
      <w:r w:rsidRPr="008C0A36">
        <w:rPr>
          <w:szCs w:val="24"/>
        </w:rPr>
        <w:t xml:space="preserve">Klein, B. and K. B. Leffler (1981). "The Role of Market Forces in Assuring Contractual Performance." The Journal of Political Economy 89(4): 615-641 </w:t>
      </w:r>
    </w:p>
    <w:p w14:paraId="08754FCB" w14:textId="77777777" w:rsidR="008C0A36" w:rsidRPr="008C0A36" w:rsidRDefault="008C0A36" w:rsidP="008C0A36">
      <w:pPr>
        <w:widowControl w:val="0"/>
        <w:numPr>
          <w:ilvl w:val="1"/>
          <w:numId w:val="11"/>
        </w:numPr>
        <w:spacing w:after="0" w:line="240" w:lineRule="auto"/>
        <w:jc w:val="both"/>
        <w:rPr>
          <w:szCs w:val="24"/>
        </w:rPr>
      </w:pPr>
      <w:r w:rsidRPr="008C0A36">
        <w:rPr>
          <w:szCs w:val="24"/>
        </w:rPr>
        <w:t>The nature of “unfair” contracts</w:t>
      </w:r>
    </w:p>
    <w:p w14:paraId="1782D91E" w14:textId="77777777" w:rsidR="008C0A36" w:rsidRPr="008C0A36" w:rsidRDefault="008C0A36" w:rsidP="008C0A36">
      <w:pPr>
        <w:widowControl w:val="0"/>
        <w:numPr>
          <w:ilvl w:val="2"/>
          <w:numId w:val="11"/>
        </w:numPr>
        <w:spacing w:after="0" w:line="240" w:lineRule="auto"/>
        <w:jc w:val="both"/>
        <w:rPr>
          <w:szCs w:val="24"/>
        </w:rPr>
      </w:pPr>
      <w:r w:rsidRPr="008C0A36">
        <w:rPr>
          <w:szCs w:val="24"/>
        </w:rPr>
        <w:t xml:space="preserve">Epstein, R. A. (1983). "A Common Law for Labor Relations: A Critique of the New Deal Labor Legislation." Yale Law Journal 92. </w:t>
      </w:r>
    </w:p>
    <w:p w14:paraId="11D01A7C" w14:textId="77777777" w:rsidR="008C0A36" w:rsidRPr="008C0A36" w:rsidRDefault="008C0A36" w:rsidP="008C0A36">
      <w:pPr>
        <w:widowControl w:val="0"/>
        <w:numPr>
          <w:ilvl w:val="2"/>
          <w:numId w:val="11"/>
        </w:numPr>
        <w:spacing w:after="0" w:line="240" w:lineRule="auto"/>
        <w:jc w:val="both"/>
        <w:rPr>
          <w:szCs w:val="24"/>
        </w:rPr>
      </w:pPr>
      <w:r w:rsidRPr="008C0A36">
        <w:rPr>
          <w:szCs w:val="24"/>
        </w:rPr>
        <w:t xml:space="preserve">Epstein, R. A. (1984). "In Defense of the Contract at Will." 51 U. Chi. L. Rev. 947 1984 </w:t>
      </w:r>
    </w:p>
    <w:p w14:paraId="7794BE91" w14:textId="77777777" w:rsidR="008C0A36" w:rsidRPr="008C0A36" w:rsidRDefault="008C0A36" w:rsidP="008C0A36">
      <w:pPr>
        <w:widowControl w:val="0"/>
        <w:numPr>
          <w:ilvl w:val="2"/>
          <w:numId w:val="11"/>
        </w:numPr>
        <w:spacing w:after="0" w:line="240" w:lineRule="auto"/>
        <w:jc w:val="both"/>
        <w:rPr>
          <w:szCs w:val="24"/>
        </w:rPr>
      </w:pPr>
      <w:r w:rsidRPr="008C0A36">
        <w:rPr>
          <w:szCs w:val="24"/>
        </w:rPr>
        <w:t xml:space="preserve">Klein,B. "Transaction Cost Determinants of Unfair Contractual Arrangements" </w:t>
      </w:r>
      <w:r w:rsidRPr="008C0A36">
        <w:rPr>
          <w:i/>
          <w:szCs w:val="24"/>
        </w:rPr>
        <w:t>American Economic Review</w:t>
      </w:r>
      <w:r w:rsidRPr="008C0A36">
        <w:rPr>
          <w:szCs w:val="24"/>
        </w:rPr>
        <w:t xml:space="preserve">, 1980, pp. 356-362. </w:t>
      </w:r>
    </w:p>
    <w:p w14:paraId="205FB15F" w14:textId="77777777" w:rsidR="008C0A36" w:rsidRPr="008C0A36" w:rsidRDefault="008C0A36" w:rsidP="008C0A36">
      <w:pPr>
        <w:widowControl w:val="0"/>
        <w:numPr>
          <w:ilvl w:val="1"/>
          <w:numId w:val="11"/>
        </w:numPr>
        <w:spacing w:after="0" w:line="240" w:lineRule="auto"/>
        <w:jc w:val="both"/>
        <w:rPr>
          <w:szCs w:val="24"/>
        </w:rPr>
      </w:pPr>
      <w:r w:rsidRPr="008C0A36">
        <w:rPr>
          <w:szCs w:val="24"/>
        </w:rPr>
        <w:t>Family</w:t>
      </w:r>
    </w:p>
    <w:p w14:paraId="1224442F" w14:textId="77777777" w:rsidR="008C0A36" w:rsidRPr="008C0A36" w:rsidRDefault="008C0A36" w:rsidP="008C0A36">
      <w:pPr>
        <w:widowControl w:val="0"/>
        <w:numPr>
          <w:ilvl w:val="2"/>
          <w:numId w:val="11"/>
        </w:numPr>
        <w:spacing w:after="0" w:line="240" w:lineRule="auto"/>
        <w:jc w:val="both"/>
        <w:rPr>
          <w:szCs w:val="24"/>
        </w:rPr>
      </w:pPr>
      <w:r w:rsidRPr="008C0A36">
        <w:rPr>
          <w:szCs w:val="24"/>
        </w:rPr>
        <w:t xml:space="preserve">Cheung, S. N. S. (1972). "The Enforcement of Property Rights in Children, and the Marriage Contract." The Economic Journal 82(326): 641-657. </w:t>
      </w:r>
    </w:p>
    <w:p w14:paraId="14587B2B" w14:textId="77777777" w:rsidR="008C0A36" w:rsidRDefault="008C0A36" w:rsidP="008C0A36">
      <w:pPr>
        <w:widowControl w:val="0"/>
        <w:numPr>
          <w:ilvl w:val="2"/>
          <w:numId w:val="11"/>
        </w:numPr>
        <w:spacing w:after="0" w:line="240" w:lineRule="auto"/>
        <w:jc w:val="both"/>
        <w:rPr>
          <w:szCs w:val="24"/>
        </w:rPr>
      </w:pPr>
      <w:r w:rsidRPr="008C0A36">
        <w:rPr>
          <w:szCs w:val="24"/>
        </w:rPr>
        <w:t>Cohen, L. (1987). "Marriage, Divorce, and Quasi Rents; Or, "I Gave Him the Best Years of My Life" " The Journal of Legal Studies 16(2): 267-303..</w:t>
      </w:r>
    </w:p>
    <w:p w14:paraId="48055079" w14:textId="065B8AD9" w:rsidR="00916080" w:rsidRPr="00EC3754" w:rsidRDefault="00EC3754" w:rsidP="008C0A36">
      <w:pPr>
        <w:widowControl w:val="0"/>
        <w:numPr>
          <w:ilvl w:val="2"/>
          <w:numId w:val="11"/>
        </w:numPr>
        <w:spacing w:after="0" w:line="240" w:lineRule="auto"/>
        <w:jc w:val="both"/>
        <w:rPr>
          <w:szCs w:val="24"/>
        </w:rPr>
      </w:pPr>
      <w:r w:rsidRPr="00EC3754">
        <w:rPr>
          <w:szCs w:val="24"/>
        </w:rPr>
        <w:t xml:space="preserve">Brinig, M. (1990). "Rings and Promises." Journal of Law, Economics, &amp; Organization 6(1). </w:t>
      </w:r>
    </w:p>
    <w:p w14:paraId="2179EE06" w14:textId="77777777" w:rsidR="008C0A36" w:rsidRPr="008C0A36" w:rsidRDefault="008C0A36" w:rsidP="008C0A36">
      <w:pPr>
        <w:widowControl w:val="0"/>
        <w:numPr>
          <w:ilvl w:val="0"/>
          <w:numId w:val="11"/>
        </w:numPr>
        <w:spacing w:after="0" w:line="240" w:lineRule="auto"/>
        <w:jc w:val="both"/>
        <w:rPr>
          <w:szCs w:val="24"/>
        </w:rPr>
      </w:pPr>
      <w:r w:rsidRPr="008C0A36">
        <w:rPr>
          <w:szCs w:val="24"/>
        </w:rPr>
        <w:t>Six.</w:t>
      </w:r>
      <w:r w:rsidRPr="008C0A36">
        <w:rPr>
          <w:szCs w:val="24"/>
        </w:rPr>
        <w:tab/>
        <w:t xml:space="preserve">Economics and Competition Law </w:t>
      </w:r>
    </w:p>
    <w:p w14:paraId="5DAD2801" w14:textId="77777777" w:rsidR="008C0A36" w:rsidRPr="008C0A36" w:rsidRDefault="008C0A36" w:rsidP="008C0A36">
      <w:pPr>
        <w:widowControl w:val="0"/>
        <w:numPr>
          <w:ilvl w:val="1"/>
          <w:numId w:val="11"/>
        </w:numPr>
        <w:spacing w:after="0" w:line="240" w:lineRule="auto"/>
        <w:jc w:val="both"/>
        <w:rPr>
          <w:szCs w:val="24"/>
        </w:rPr>
      </w:pPr>
      <w:r w:rsidRPr="008C0A36">
        <w:rPr>
          <w:szCs w:val="24"/>
        </w:rPr>
        <w:t>Positive Competition Law</w:t>
      </w:r>
    </w:p>
    <w:p w14:paraId="56E4A7AC" w14:textId="77777777" w:rsidR="008C0A36" w:rsidRPr="008C0A36" w:rsidRDefault="008C0A36" w:rsidP="008C0A36">
      <w:pPr>
        <w:widowControl w:val="0"/>
        <w:numPr>
          <w:ilvl w:val="2"/>
          <w:numId w:val="11"/>
        </w:numPr>
        <w:spacing w:after="0" w:line="240" w:lineRule="auto"/>
        <w:jc w:val="both"/>
        <w:rPr>
          <w:szCs w:val="24"/>
        </w:rPr>
      </w:pPr>
      <w:r w:rsidRPr="008C0A36">
        <w:rPr>
          <w:szCs w:val="24"/>
        </w:rPr>
        <w:t xml:space="preserve">Director, A. and E. H. Levi (1956). "Law and the future: trade regulation." Northwestern University Law Review 51: 281-296. </w:t>
      </w:r>
    </w:p>
    <w:p w14:paraId="1D014E40" w14:textId="77777777" w:rsidR="008C0A36" w:rsidRPr="008C0A36" w:rsidRDefault="008C0A36" w:rsidP="008C0A36">
      <w:pPr>
        <w:widowControl w:val="0"/>
        <w:numPr>
          <w:ilvl w:val="2"/>
          <w:numId w:val="11"/>
        </w:numPr>
        <w:spacing w:after="0" w:line="240" w:lineRule="auto"/>
        <w:jc w:val="both"/>
        <w:rPr>
          <w:szCs w:val="24"/>
        </w:rPr>
      </w:pPr>
      <w:r w:rsidRPr="008C0A36">
        <w:rPr>
          <w:szCs w:val="24"/>
        </w:rPr>
        <w:t xml:space="preserve">Telser, L. G. (1960). "Why Should Manufacturers Want Fair Trade?" Journal of Law and Economics 3: 86-105.  </w:t>
      </w:r>
    </w:p>
    <w:p w14:paraId="56239BC8" w14:textId="77777777" w:rsidR="008C0A36" w:rsidRPr="008C0A36" w:rsidRDefault="008C0A36" w:rsidP="008C0A36">
      <w:pPr>
        <w:widowControl w:val="0"/>
        <w:numPr>
          <w:ilvl w:val="2"/>
          <w:numId w:val="11"/>
        </w:numPr>
        <w:spacing w:after="0" w:line="240" w:lineRule="auto"/>
        <w:jc w:val="both"/>
        <w:rPr>
          <w:szCs w:val="24"/>
        </w:rPr>
      </w:pPr>
      <w:r w:rsidRPr="008C0A36">
        <w:rPr>
          <w:szCs w:val="24"/>
        </w:rPr>
        <w:t>Coase, R. H. (1972). "Durability and Monopoly." Journal of Law and Economics 15(1): 143-149.</w:t>
      </w:r>
    </w:p>
    <w:p w14:paraId="2F1C19C7" w14:textId="77777777" w:rsidR="008C0A36" w:rsidRPr="008C0A36" w:rsidRDefault="008C0A36" w:rsidP="008C0A36">
      <w:pPr>
        <w:widowControl w:val="0"/>
        <w:numPr>
          <w:ilvl w:val="2"/>
          <w:numId w:val="11"/>
        </w:numPr>
        <w:spacing w:after="0" w:line="240" w:lineRule="auto"/>
        <w:jc w:val="both"/>
        <w:rPr>
          <w:szCs w:val="24"/>
        </w:rPr>
      </w:pPr>
      <w:r w:rsidRPr="008C0A36">
        <w:rPr>
          <w:szCs w:val="24"/>
        </w:rPr>
        <w:t xml:space="preserve">Demsetz, H. (1968). "Why Regulate Utilities?" Journal of Law and Economics 11(1): 55-65. </w:t>
      </w:r>
    </w:p>
    <w:p w14:paraId="18619C96" w14:textId="77777777" w:rsidR="00B50AFB" w:rsidRPr="008C0A36" w:rsidRDefault="00B50AFB" w:rsidP="00B50AFB">
      <w:pPr>
        <w:widowControl w:val="0"/>
        <w:numPr>
          <w:ilvl w:val="2"/>
          <w:numId w:val="11"/>
        </w:numPr>
        <w:spacing w:after="0" w:line="240" w:lineRule="auto"/>
        <w:jc w:val="both"/>
        <w:rPr>
          <w:szCs w:val="24"/>
        </w:rPr>
      </w:pPr>
      <w:r w:rsidRPr="008C0A36">
        <w:rPr>
          <w:szCs w:val="24"/>
        </w:rPr>
        <w:t xml:space="preserve">Easterbrook, F. H. (1984). "The Limits of Antitrust." Texas Law Review 63.  </w:t>
      </w:r>
    </w:p>
    <w:p w14:paraId="48C68ABE" w14:textId="77777777" w:rsidR="008C0A36" w:rsidRPr="008C0A36" w:rsidRDefault="008C0A36" w:rsidP="008C0A36">
      <w:pPr>
        <w:widowControl w:val="0"/>
        <w:numPr>
          <w:ilvl w:val="1"/>
          <w:numId w:val="11"/>
        </w:numPr>
        <w:spacing w:after="0" w:line="240" w:lineRule="auto"/>
        <w:jc w:val="both"/>
        <w:rPr>
          <w:szCs w:val="24"/>
        </w:rPr>
      </w:pPr>
      <w:r w:rsidRPr="008C0A36">
        <w:rPr>
          <w:szCs w:val="24"/>
        </w:rPr>
        <w:t xml:space="preserve">Competition law from the public choice perspective </w:t>
      </w:r>
    </w:p>
    <w:p w14:paraId="03C5881F" w14:textId="77777777" w:rsidR="008C0A36" w:rsidRPr="008C0A36" w:rsidRDefault="008C0A36" w:rsidP="008C0A36">
      <w:pPr>
        <w:widowControl w:val="0"/>
        <w:numPr>
          <w:ilvl w:val="2"/>
          <w:numId w:val="11"/>
        </w:numPr>
        <w:spacing w:after="0" w:line="240" w:lineRule="auto"/>
        <w:jc w:val="both"/>
        <w:rPr>
          <w:szCs w:val="24"/>
        </w:rPr>
      </w:pPr>
      <w:r w:rsidRPr="008C0A36">
        <w:rPr>
          <w:szCs w:val="24"/>
        </w:rPr>
        <w:t xml:space="preserve">McChesney, F. S. (2003). "Talking 'Bout My Antitrust Generation: Competition for and in the Field of Competition Law." Emory Law Journal 52. </w:t>
      </w:r>
    </w:p>
    <w:p w14:paraId="6F5BE013" w14:textId="208B86E3" w:rsidR="00D24ECD" w:rsidRPr="00D24ECD" w:rsidRDefault="00D24ECD" w:rsidP="00D24ECD">
      <w:pPr>
        <w:widowControl w:val="0"/>
        <w:numPr>
          <w:ilvl w:val="2"/>
          <w:numId w:val="11"/>
        </w:numPr>
        <w:spacing w:after="0" w:line="240" w:lineRule="auto"/>
        <w:jc w:val="both"/>
        <w:rPr>
          <w:szCs w:val="24"/>
        </w:rPr>
      </w:pPr>
      <w:r w:rsidRPr="00D24ECD">
        <w:rPr>
          <w:szCs w:val="24"/>
        </w:rPr>
        <w:t>Tullock, G. (1967) ‘The Welfare Costs of Tariffs, Monopolies and Theft’ Western</w:t>
      </w:r>
      <w:r>
        <w:rPr>
          <w:rFonts w:hint="eastAsia"/>
          <w:szCs w:val="24"/>
        </w:rPr>
        <w:t xml:space="preserve"> </w:t>
      </w:r>
      <w:r w:rsidRPr="00D24ECD">
        <w:rPr>
          <w:szCs w:val="24"/>
        </w:rPr>
        <w:t>Economic Journal, 5, pp. 224-32.</w:t>
      </w:r>
    </w:p>
    <w:p w14:paraId="4C03D2B8" w14:textId="77777777" w:rsidR="008C0A36" w:rsidRPr="008C0A36" w:rsidRDefault="008C0A36" w:rsidP="008C0A36">
      <w:pPr>
        <w:widowControl w:val="0"/>
        <w:numPr>
          <w:ilvl w:val="2"/>
          <w:numId w:val="11"/>
        </w:numPr>
        <w:spacing w:after="0" w:line="240" w:lineRule="auto"/>
        <w:jc w:val="both"/>
        <w:rPr>
          <w:szCs w:val="24"/>
        </w:rPr>
      </w:pPr>
      <w:r w:rsidRPr="008C0A36">
        <w:rPr>
          <w:szCs w:val="24"/>
        </w:rPr>
        <w:t xml:space="preserve">Tullock, G. (1975). "The Transitional Gains Trap." The Bell Journal of Economics 6(2): 671-678. </w:t>
      </w:r>
    </w:p>
    <w:p w14:paraId="49B7C54B" w14:textId="77777777" w:rsidR="008C0A36" w:rsidRPr="008C0A36" w:rsidRDefault="008C0A36" w:rsidP="008C0A36">
      <w:pPr>
        <w:widowControl w:val="0"/>
        <w:numPr>
          <w:ilvl w:val="2"/>
          <w:numId w:val="11"/>
        </w:numPr>
        <w:spacing w:after="0" w:line="240" w:lineRule="auto"/>
        <w:jc w:val="both"/>
        <w:rPr>
          <w:szCs w:val="24"/>
        </w:rPr>
      </w:pPr>
      <w:r w:rsidRPr="008C0A36">
        <w:rPr>
          <w:szCs w:val="24"/>
        </w:rPr>
        <w:t xml:space="preserve">Tullock, G. (2000). Rent Seeking. The New Palgrave: A Dictionary of Economics. M. M. J. Eatwell and P. Newman, Palgrave Macmillan. </w:t>
      </w:r>
    </w:p>
    <w:p w14:paraId="2A18B007" w14:textId="77777777" w:rsidR="008C0A36" w:rsidRPr="008C0A36" w:rsidRDefault="008C0A36" w:rsidP="008C0A36">
      <w:pPr>
        <w:widowControl w:val="0"/>
        <w:numPr>
          <w:ilvl w:val="2"/>
          <w:numId w:val="11"/>
        </w:numPr>
        <w:spacing w:after="0" w:line="240" w:lineRule="auto"/>
        <w:jc w:val="both"/>
        <w:rPr>
          <w:szCs w:val="24"/>
        </w:rPr>
      </w:pPr>
      <w:r w:rsidRPr="008C0A36">
        <w:rPr>
          <w:szCs w:val="24"/>
        </w:rPr>
        <w:t xml:space="preserve">McChesney, F. S. (1987). "Rent Extraction and Rent Creation in the Economic Theory of Regulation." The Journal of Legal Studies 16(1): 101-118. </w:t>
      </w:r>
    </w:p>
    <w:p w14:paraId="1025D7F5" w14:textId="77777777" w:rsidR="008C0A36" w:rsidRPr="008C0A36" w:rsidRDefault="008C0A36" w:rsidP="008C0A36">
      <w:pPr>
        <w:widowControl w:val="0"/>
        <w:numPr>
          <w:ilvl w:val="2"/>
          <w:numId w:val="11"/>
        </w:numPr>
        <w:spacing w:after="0" w:line="240" w:lineRule="auto"/>
        <w:jc w:val="both"/>
        <w:rPr>
          <w:szCs w:val="24"/>
        </w:rPr>
      </w:pPr>
      <w:r w:rsidRPr="008C0A36">
        <w:rPr>
          <w:szCs w:val="24"/>
        </w:rPr>
        <w:t xml:space="preserve">Caplan, B. (2001). "What Makes People Think Like Economists? Evidence on Economic Cognition from the Survey of Americans and Economists on the Economy." Journal of Law and Economics 44(2), pp.395-426. </w:t>
      </w:r>
    </w:p>
    <w:p w14:paraId="16DA9C8F" w14:textId="77777777" w:rsidR="008C0A36" w:rsidRPr="008C0A36" w:rsidRDefault="008C0A36" w:rsidP="008C0A36">
      <w:pPr>
        <w:widowControl w:val="0"/>
        <w:numPr>
          <w:ilvl w:val="0"/>
          <w:numId w:val="11"/>
        </w:numPr>
        <w:spacing w:after="0" w:line="240" w:lineRule="auto"/>
        <w:jc w:val="both"/>
        <w:rPr>
          <w:szCs w:val="24"/>
        </w:rPr>
      </w:pPr>
      <w:r w:rsidRPr="008C0A36">
        <w:rPr>
          <w:szCs w:val="24"/>
        </w:rPr>
        <w:t>Legal Process</w:t>
      </w:r>
    </w:p>
    <w:p w14:paraId="5BB4E986" w14:textId="77777777" w:rsidR="008C0A36" w:rsidRPr="008C0A36" w:rsidRDefault="008C0A36" w:rsidP="008C0A36">
      <w:pPr>
        <w:widowControl w:val="0"/>
        <w:numPr>
          <w:ilvl w:val="1"/>
          <w:numId w:val="11"/>
        </w:numPr>
        <w:spacing w:after="0" w:line="240" w:lineRule="auto"/>
        <w:jc w:val="both"/>
        <w:rPr>
          <w:i/>
          <w:szCs w:val="24"/>
        </w:rPr>
      </w:pPr>
      <w:r w:rsidRPr="008C0A36">
        <w:rPr>
          <w:i/>
          <w:szCs w:val="24"/>
        </w:rPr>
        <w:t xml:space="preserve">Ibid </w:t>
      </w:r>
    </w:p>
    <w:p w14:paraId="466F8FC6" w14:textId="77777777" w:rsidR="008C0A36" w:rsidRPr="008C0A36" w:rsidRDefault="008C0A36" w:rsidP="008C0A36">
      <w:pPr>
        <w:widowControl w:val="0"/>
        <w:numPr>
          <w:ilvl w:val="2"/>
          <w:numId w:val="11"/>
        </w:numPr>
        <w:spacing w:after="0" w:line="240" w:lineRule="auto"/>
        <w:jc w:val="both"/>
        <w:rPr>
          <w:szCs w:val="24"/>
        </w:rPr>
      </w:pPr>
      <w:r w:rsidRPr="008C0A36">
        <w:rPr>
          <w:szCs w:val="24"/>
        </w:rPr>
        <w:t xml:space="preserve">Rubin, P. H. (1977). "Why Is The Common Law Efficient?" Journal of Legal Studies(6): 51-63. </w:t>
      </w:r>
    </w:p>
    <w:p w14:paraId="22D2E2C5" w14:textId="77777777" w:rsidR="008C0A36" w:rsidRPr="008C0A36" w:rsidRDefault="008C0A36" w:rsidP="008C0A36">
      <w:pPr>
        <w:widowControl w:val="0"/>
        <w:numPr>
          <w:ilvl w:val="2"/>
          <w:numId w:val="11"/>
        </w:numPr>
        <w:spacing w:after="0" w:line="240" w:lineRule="auto"/>
        <w:jc w:val="both"/>
        <w:rPr>
          <w:szCs w:val="24"/>
        </w:rPr>
      </w:pPr>
      <w:r w:rsidRPr="008C0A36">
        <w:rPr>
          <w:szCs w:val="24"/>
        </w:rPr>
        <w:t xml:space="preserve">Tullock, G. (1998). Juries. The New Palgrave Dictionary of Economics and the Law. P. Newman. London, Palgrave Macmillan: 395-400. </w:t>
      </w:r>
    </w:p>
    <w:p w14:paraId="0F525B10" w14:textId="77777777" w:rsidR="008C0A36" w:rsidRPr="008C0A36" w:rsidRDefault="008C0A36" w:rsidP="008C0A36">
      <w:pPr>
        <w:widowControl w:val="0"/>
        <w:numPr>
          <w:ilvl w:val="2"/>
          <w:numId w:val="11"/>
        </w:numPr>
        <w:spacing w:after="0" w:line="240" w:lineRule="auto"/>
        <w:jc w:val="both"/>
        <w:rPr>
          <w:szCs w:val="24"/>
        </w:rPr>
      </w:pPr>
      <w:r w:rsidRPr="008C0A36">
        <w:rPr>
          <w:szCs w:val="24"/>
        </w:rPr>
        <w:t xml:space="preserve">Tullock, G. (1997). The case against the common law. Durham, N.C., Carolina Academic Press. </w:t>
      </w:r>
    </w:p>
    <w:p w14:paraId="6FC785CA" w14:textId="40D64EE7" w:rsidR="00D940A0" w:rsidRPr="00B50AFB" w:rsidRDefault="008C0A36" w:rsidP="008C0A36">
      <w:pPr>
        <w:widowControl w:val="0"/>
        <w:numPr>
          <w:ilvl w:val="2"/>
          <w:numId w:val="11"/>
        </w:numPr>
        <w:spacing w:after="0" w:line="240" w:lineRule="auto"/>
        <w:jc w:val="both"/>
        <w:rPr>
          <w:sz w:val="20"/>
          <w:szCs w:val="20"/>
        </w:rPr>
      </w:pPr>
      <w:r w:rsidRPr="00B50AFB">
        <w:rPr>
          <w:szCs w:val="24"/>
        </w:rPr>
        <w:t xml:space="preserve">Zywicki, T. J. (2007). "Gordon Tullock's Critique of the Common Law." George Mason University Law and Economics Research Paper Series 07-13. </w:t>
      </w:r>
    </w:p>
    <w:sectPr w:rsidR="00D940A0" w:rsidRPr="00B50AFB" w:rsidSect="00063F4E">
      <w:footerReference w:type="even" r:id="rId9"/>
      <w:footerReference w:type="default" r:id="rId10"/>
      <w:pgSz w:w="11900" w:h="16840"/>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E5704" w14:textId="77777777" w:rsidR="00D50B82" w:rsidRDefault="00D50B82" w:rsidP="00063F4E">
      <w:pPr>
        <w:spacing w:after="0" w:line="240" w:lineRule="auto"/>
      </w:pPr>
      <w:r>
        <w:separator/>
      </w:r>
    </w:p>
  </w:endnote>
  <w:endnote w:type="continuationSeparator" w:id="0">
    <w:p w14:paraId="0918C4AA" w14:textId="77777777" w:rsidR="00D50B82" w:rsidRDefault="00D50B82" w:rsidP="00063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CFE7D" w14:textId="77777777" w:rsidR="00E234C7" w:rsidRDefault="00E234C7" w:rsidP="00B03F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74D645" w14:textId="77777777" w:rsidR="00E234C7" w:rsidRDefault="00E234C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C504F" w14:textId="77777777" w:rsidR="00E234C7" w:rsidRDefault="00E234C7" w:rsidP="00B03F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363B">
      <w:rPr>
        <w:rStyle w:val="PageNumber"/>
        <w:noProof/>
      </w:rPr>
      <w:t>5</w:t>
    </w:r>
    <w:r>
      <w:rPr>
        <w:rStyle w:val="PageNumber"/>
      </w:rPr>
      <w:fldChar w:fldCharType="end"/>
    </w:r>
  </w:p>
  <w:p w14:paraId="31EB724A" w14:textId="77777777" w:rsidR="00E234C7" w:rsidRDefault="00E234C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C89FC" w14:textId="77777777" w:rsidR="00D50B82" w:rsidRDefault="00D50B82" w:rsidP="00063F4E">
      <w:pPr>
        <w:spacing w:after="0" w:line="240" w:lineRule="auto"/>
      </w:pPr>
      <w:r>
        <w:separator/>
      </w:r>
    </w:p>
  </w:footnote>
  <w:footnote w:type="continuationSeparator" w:id="0">
    <w:p w14:paraId="36908712" w14:textId="77777777" w:rsidR="00D50B82" w:rsidRDefault="00D50B82" w:rsidP="00063F4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9030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0FA5547F"/>
    <w:multiLevelType w:val="hybridMultilevel"/>
    <w:tmpl w:val="A67A17AA"/>
    <w:lvl w:ilvl="0" w:tplc="C154553A">
      <w:start w:val="1"/>
      <w:numFmt w:val="cardinalText"/>
      <w:lvlText w:val="%1."/>
      <w:lvlJc w:val="left"/>
      <w:pPr>
        <w:ind w:left="360" w:hanging="360"/>
      </w:pPr>
      <w:rPr>
        <w:rFonts w:hint="default"/>
      </w:rPr>
    </w:lvl>
    <w:lvl w:ilvl="1" w:tplc="04090019">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229014CF"/>
    <w:multiLevelType w:val="hybridMultilevel"/>
    <w:tmpl w:val="2722A014"/>
    <w:lvl w:ilvl="0" w:tplc="9C6C8A4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31972952"/>
    <w:multiLevelType w:val="hybridMultilevel"/>
    <w:tmpl w:val="B9101AC6"/>
    <w:lvl w:ilvl="0" w:tplc="9C6C8A4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3B9A3CEB"/>
    <w:multiLevelType w:val="hybridMultilevel"/>
    <w:tmpl w:val="65E0A56C"/>
    <w:lvl w:ilvl="0" w:tplc="0409000F">
      <w:start w:val="1"/>
      <w:numFmt w:val="decimal"/>
      <w:lvlText w:val="%1."/>
      <w:lvlJc w:val="left"/>
      <w:pPr>
        <w:ind w:left="480" w:hanging="48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40831592"/>
    <w:multiLevelType w:val="hybridMultilevel"/>
    <w:tmpl w:val="65E0A56C"/>
    <w:lvl w:ilvl="0" w:tplc="0409000F">
      <w:start w:val="1"/>
      <w:numFmt w:val="decimal"/>
      <w:lvlText w:val="%1."/>
      <w:lvlJc w:val="left"/>
      <w:pPr>
        <w:ind w:left="680" w:hanging="480"/>
      </w:pPr>
      <w:rPr>
        <w:rFonts w:hint="default"/>
      </w:rPr>
    </w:lvl>
    <w:lvl w:ilvl="1" w:tplc="04090019" w:tentative="1">
      <w:start w:val="1"/>
      <w:numFmt w:val="lowerLetter"/>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lowerLetter"/>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lowerLetter"/>
      <w:lvlText w:val="%8)"/>
      <w:lvlJc w:val="left"/>
      <w:pPr>
        <w:ind w:left="4040" w:hanging="480"/>
      </w:pPr>
    </w:lvl>
    <w:lvl w:ilvl="8" w:tplc="0409001B" w:tentative="1">
      <w:start w:val="1"/>
      <w:numFmt w:val="lowerRoman"/>
      <w:lvlText w:val="%9."/>
      <w:lvlJc w:val="right"/>
      <w:pPr>
        <w:ind w:left="4520" w:hanging="480"/>
      </w:pPr>
    </w:lvl>
  </w:abstractNum>
  <w:abstractNum w:abstractNumId="6">
    <w:nsid w:val="43584581"/>
    <w:multiLevelType w:val="hybridMultilevel"/>
    <w:tmpl w:val="55B43980"/>
    <w:lvl w:ilvl="0" w:tplc="0409000F">
      <w:start w:val="1"/>
      <w:numFmt w:val="decimal"/>
      <w:lvlText w:val="%1."/>
      <w:lvlJc w:val="left"/>
      <w:pPr>
        <w:ind w:left="700" w:hanging="480"/>
      </w:pPr>
    </w:lvl>
    <w:lvl w:ilvl="1" w:tplc="04090019" w:tentative="1">
      <w:start w:val="1"/>
      <w:numFmt w:val="lowerLetter"/>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lowerLetter"/>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lowerLetter"/>
      <w:lvlText w:val="%8)"/>
      <w:lvlJc w:val="left"/>
      <w:pPr>
        <w:ind w:left="4060" w:hanging="480"/>
      </w:pPr>
    </w:lvl>
    <w:lvl w:ilvl="8" w:tplc="0409001B" w:tentative="1">
      <w:start w:val="1"/>
      <w:numFmt w:val="lowerRoman"/>
      <w:lvlText w:val="%9."/>
      <w:lvlJc w:val="right"/>
      <w:pPr>
        <w:ind w:left="4540" w:hanging="480"/>
      </w:pPr>
    </w:lvl>
  </w:abstractNum>
  <w:abstractNum w:abstractNumId="7">
    <w:nsid w:val="43A12871"/>
    <w:multiLevelType w:val="hybridMultilevel"/>
    <w:tmpl w:val="5F9663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4B276CF9"/>
    <w:multiLevelType w:val="hybridMultilevel"/>
    <w:tmpl w:val="5B8C98D0"/>
    <w:lvl w:ilvl="0" w:tplc="C154553A">
      <w:start w:val="1"/>
      <w:numFmt w:val="cardinalText"/>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nsid w:val="65900753"/>
    <w:multiLevelType w:val="hybridMultilevel"/>
    <w:tmpl w:val="4AD8D49A"/>
    <w:lvl w:ilvl="0" w:tplc="0409000F">
      <w:start w:val="1"/>
      <w:numFmt w:val="decimal"/>
      <w:lvlText w:val="%1."/>
      <w:lvlJc w:val="left"/>
      <w:pPr>
        <w:ind w:left="480" w:hanging="480"/>
      </w:pPr>
    </w:lvl>
    <w:lvl w:ilvl="1" w:tplc="04090019">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nsid w:val="776C358D"/>
    <w:multiLevelType w:val="multilevel"/>
    <w:tmpl w:val="48FEBC74"/>
    <w:lvl w:ilvl="0">
      <w:start w:val="1"/>
      <w:numFmt w:val="decimal"/>
      <w:lvlText w:val="%1."/>
      <w:lvlJc w:val="left"/>
      <w:pPr>
        <w:ind w:left="360" w:hanging="36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7"/>
  </w:num>
  <w:num w:numId="3">
    <w:abstractNumId w:val="9"/>
  </w:num>
  <w:num w:numId="4">
    <w:abstractNumId w:val="2"/>
  </w:num>
  <w:num w:numId="5">
    <w:abstractNumId w:val="3"/>
  </w:num>
  <w:num w:numId="6">
    <w:abstractNumId w:val="8"/>
  </w:num>
  <w:num w:numId="7">
    <w:abstractNumId w:val="10"/>
  </w:num>
  <w:num w:numId="8">
    <w:abstractNumId w:val="1"/>
  </w:num>
  <w:num w:numId="9">
    <w:abstractNumId w:val="4"/>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fsrx2xvdatpx9e9s2rvv2xctverpz05w59t&quot;&gt;My EndNote Library&lt;record-ids&gt;&lt;item&gt;3566&lt;/item&gt;&lt;/record-ids&gt;&lt;/item&gt;&lt;/Libraries&gt;"/>
  </w:docVars>
  <w:rsids>
    <w:rsidRoot w:val="007F6E0F"/>
    <w:rsid w:val="000446EB"/>
    <w:rsid w:val="00056097"/>
    <w:rsid w:val="00063F4E"/>
    <w:rsid w:val="000D0B43"/>
    <w:rsid w:val="000E6BD4"/>
    <w:rsid w:val="0011435F"/>
    <w:rsid w:val="00115989"/>
    <w:rsid w:val="00124465"/>
    <w:rsid w:val="00126094"/>
    <w:rsid w:val="00132243"/>
    <w:rsid w:val="00140969"/>
    <w:rsid w:val="001A2147"/>
    <w:rsid w:val="001C1914"/>
    <w:rsid w:val="001C7BF1"/>
    <w:rsid w:val="001F5BAF"/>
    <w:rsid w:val="00214D11"/>
    <w:rsid w:val="00216CC2"/>
    <w:rsid w:val="0022557E"/>
    <w:rsid w:val="002317A2"/>
    <w:rsid w:val="002C3A67"/>
    <w:rsid w:val="002C4897"/>
    <w:rsid w:val="003132F6"/>
    <w:rsid w:val="003524E9"/>
    <w:rsid w:val="00380687"/>
    <w:rsid w:val="003904D3"/>
    <w:rsid w:val="003A3645"/>
    <w:rsid w:val="00432679"/>
    <w:rsid w:val="00441606"/>
    <w:rsid w:val="00446A1A"/>
    <w:rsid w:val="00457246"/>
    <w:rsid w:val="00477322"/>
    <w:rsid w:val="004826A0"/>
    <w:rsid w:val="004D2560"/>
    <w:rsid w:val="0056171C"/>
    <w:rsid w:val="0058666B"/>
    <w:rsid w:val="005A3F88"/>
    <w:rsid w:val="005B7C2B"/>
    <w:rsid w:val="005D2B96"/>
    <w:rsid w:val="00613F3E"/>
    <w:rsid w:val="00615B0F"/>
    <w:rsid w:val="0062776E"/>
    <w:rsid w:val="00630234"/>
    <w:rsid w:val="00646DED"/>
    <w:rsid w:val="00655084"/>
    <w:rsid w:val="00692DCD"/>
    <w:rsid w:val="006B5150"/>
    <w:rsid w:val="00763C36"/>
    <w:rsid w:val="00794706"/>
    <w:rsid w:val="007A65E4"/>
    <w:rsid w:val="007B26B4"/>
    <w:rsid w:val="007E683F"/>
    <w:rsid w:val="007F6E0F"/>
    <w:rsid w:val="00803811"/>
    <w:rsid w:val="00822B83"/>
    <w:rsid w:val="0082363B"/>
    <w:rsid w:val="008531B0"/>
    <w:rsid w:val="0088636B"/>
    <w:rsid w:val="008B048D"/>
    <w:rsid w:val="008B1AA4"/>
    <w:rsid w:val="008C0A36"/>
    <w:rsid w:val="008E199F"/>
    <w:rsid w:val="008E5075"/>
    <w:rsid w:val="008E6C56"/>
    <w:rsid w:val="008E7162"/>
    <w:rsid w:val="009062E5"/>
    <w:rsid w:val="00914D9D"/>
    <w:rsid w:val="00916080"/>
    <w:rsid w:val="00921887"/>
    <w:rsid w:val="0092419D"/>
    <w:rsid w:val="009262C7"/>
    <w:rsid w:val="009434CC"/>
    <w:rsid w:val="009610EF"/>
    <w:rsid w:val="00976EAC"/>
    <w:rsid w:val="00983D4D"/>
    <w:rsid w:val="00987453"/>
    <w:rsid w:val="00990025"/>
    <w:rsid w:val="009B1530"/>
    <w:rsid w:val="009B39AD"/>
    <w:rsid w:val="00A40EA9"/>
    <w:rsid w:val="00A46057"/>
    <w:rsid w:val="00A71E1F"/>
    <w:rsid w:val="00A74747"/>
    <w:rsid w:val="00AB16B3"/>
    <w:rsid w:val="00AB2EEC"/>
    <w:rsid w:val="00B03FBC"/>
    <w:rsid w:val="00B11CB7"/>
    <w:rsid w:val="00B351F4"/>
    <w:rsid w:val="00B357F9"/>
    <w:rsid w:val="00B42BF1"/>
    <w:rsid w:val="00B50AFB"/>
    <w:rsid w:val="00B527C0"/>
    <w:rsid w:val="00B91CC7"/>
    <w:rsid w:val="00BA6446"/>
    <w:rsid w:val="00BB205C"/>
    <w:rsid w:val="00BB74AF"/>
    <w:rsid w:val="00C007B0"/>
    <w:rsid w:val="00C017A2"/>
    <w:rsid w:val="00C06D8B"/>
    <w:rsid w:val="00C16699"/>
    <w:rsid w:val="00C217A2"/>
    <w:rsid w:val="00C21F3E"/>
    <w:rsid w:val="00C44121"/>
    <w:rsid w:val="00C4666D"/>
    <w:rsid w:val="00C621E5"/>
    <w:rsid w:val="00C7249C"/>
    <w:rsid w:val="00C945B7"/>
    <w:rsid w:val="00C97D75"/>
    <w:rsid w:val="00CA648E"/>
    <w:rsid w:val="00D074AC"/>
    <w:rsid w:val="00D24ECD"/>
    <w:rsid w:val="00D50B82"/>
    <w:rsid w:val="00D80055"/>
    <w:rsid w:val="00D90A0C"/>
    <w:rsid w:val="00D91E95"/>
    <w:rsid w:val="00D940A0"/>
    <w:rsid w:val="00D961EE"/>
    <w:rsid w:val="00D97E23"/>
    <w:rsid w:val="00DA10CB"/>
    <w:rsid w:val="00DB7315"/>
    <w:rsid w:val="00DC0D64"/>
    <w:rsid w:val="00E234C7"/>
    <w:rsid w:val="00E2363F"/>
    <w:rsid w:val="00E27EBD"/>
    <w:rsid w:val="00E37319"/>
    <w:rsid w:val="00E62B77"/>
    <w:rsid w:val="00E91438"/>
    <w:rsid w:val="00EB6AA7"/>
    <w:rsid w:val="00EC3754"/>
    <w:rsid w:val="00F44553"/>
    <w:rsid w:val="00F62D87"/>
    <w:rsid w:val="00F663FB"/>
    <w:rsid w:val="00F72F2D"/>
    <w:rsid w:val="00F7358C"/>
    <w:rsid w:val="00F81595"/>
    <w:rsid w:val="00F83B31"/>
    <w:rsid w:val="00FB221E"/>
    <w:rsid w:val="00FD04B6"/>
    <w:rsid w:val="00FF2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B801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5B7"/>
    <w:pPr>
      <w:spacing w:after="200" w:line="276" w:lineRule="auto"/>
    </w:pPr>
    <w:rPr>
      <w:sz w:val="22"/>
      <w:szCs w:val="22"/>
    </w:rPr>
  </w:style>
  <w:style w:type="paragraph" w:styleId="Heading1">
    <w:name w:val="heading 1"/>
    <w:basedOn w:val="Normal"/>
    <w:next w:val="Normal"/>
    <w:link w:val="Heading1Char"/>
    <w:uiPriority w:val="9"/>
    <w:qFormat/>
    <w:rsid w:val="00C945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45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5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945B7"/>
    <w:rPr>
      <w:rFonts w:asciiTheme="majorHAnsi" w:eastAsiaTheme="majorEastAsia" w:hAnsiTheme="majorHAnsi" w:cstheme="majorBidi"/>
      <w:b/>
      <w:bCs/>
      <w:color w:val="4F81BD" w:themeColor="accent1"/>
      <w:sz w:val="26"/>
      <w:szCs w:val="26"/>
    </w:rPr>
  </w:style>
  <w:style w:type="paragraph" w:styleId="IntenseQuote">
    <w:name w:val="Intense Quote"/>
    <w:basedOn w:val="Normal"/>
    <w:next w:val="Normal"/>
    <w:link w:val="IntenseQuoteChar"/>
    <w:uiPriority w:val="30"/>
    <w:qFormat/>
    <w:rsid w:val="00C945B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945B7"/>
    <w:rPr>
      <w:b/>
      <w:bCs/>
      <w:i/>
      <w:iCs/>
      <w:color w:val="4F81BD" w:themeColor="accent1"/>
      <w:sz w:val="22"/>
      <w:szCs w:val="22"/>
    </w:rPr>
  </w:style>
  <w:style w:type="paragraph" w:styleId="ListParagraph">
    <w:name w:val="List Paragraph"/>
    <w:basedOn w:val="Normal"/>
    <w:uiPriority w:val="34"/>
    <w:qFormat/>
    <w:rsid w:val="00C945B7"/>
    <w:pPr>
      <w:ind w:left="720"/>
      <w:contextualSpacing/>
    </w:pPr>
    <w:rPr>
      <w:kern w:val="0"/>
    </w:rPr>
  </w:style>
  <w:style w:type="character" w:styleId="Hyperlink">
    <w:name w:val="Hyperlink"/>
    <w:basedOn w:val="DefaultParagraphFont"/>
    <w:uiPriority w:val="99"/>
    <w:unhideWhenUsed/>
    <w:rsid w:val="00E37319"/>
    <w:rPr>
      <w:color w:val="0000FF" w:themeColor="hyperlink"/>
      <w:u w:val="single"/>
    </w:rPr>
  </w:style>
  <w:style w:type="paragraph" w:styleId="Footer">
    <w:name w:val="footer"/>
    <w:basedOn w:val="Normal"/>
    <w:link w:val="FooterChar"/>
    <w:uiPriority w:val="99"/>
    <w:unhideWhenUsed/>
    <w:rsid w:val="00063F4E"/>
    <w:pPr>
      <w:tabs>
        <w:tab w:val="center" w:pos="4320"/>
        <w:tab w:val="right" w:pos="8640"/>
      </w:tabs>
      <w:snapToGrid w:val="0"/>
      <w:spacing w:line="240" w:lineRule="auto"/>
    </w:pPr>
    <w:rPr>
      <w:sz w:val="18"/>
      <w:szCs w:val="18"/>
    </w:rPr>
  </w:style>
  <w:style w:type="character" w:customStyle="1" w:styleId="FooterChar">
    <w:name w:val="Footer Char"/>
    <w:basedOn w:val="DefaultParagraphFont"/>
    <w:link w:val="Footer"/>
    <w:uiPriority w:val="99"/>
    <w:rsid w:val="00063F4E"/>
    <w:rPr>
      <w:sz w:val="18"/>
      <w:szCs w:val="18"/>
    </w:rPr>
  </w:style>
  <w:style w:type="character" w:styleId="PageNumber">
    <w:name w:val="page number"/>
    <w:basedOn w:val="DefaultParagraphFont"/>
    <w:uiPriority w:val="99"/>
    <w:semiHidden/>
    <w:unhideWhenUsed/>
    <w:rsid w:val="00063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zxue@nsd.edu.cn" TargetMode="External"/><Relationship Id="rId8" Type="http://schemas.openxmlformats.org/officeDocument/2006/relationships/hyperlink" Target="mailto:zxue@nsd.pku.edu.cn"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1086</Words>
  <Characters>6191</Characters>
  <Application>Microsoft Macintosh Word</Application>
  <DocSecurity>0</DocSecurity>
  <Lines>51</Lines>
  <Paragraphs>14</Paragraphs>
  <ScaleCrop>false</ScaleCrop>
  <Company/>
  <LinksUpToDate>false</LinksUpToDate>
  <CharactersWithSpaces>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Zhaofeng Xue</dc:creator>
  <cp:keywords/>
  <dc:description/>
  <cp:lastModifiedBy>Zhaofeng Xue</cp:lastModifiedBy>
  <cp:revision>25</cp:revision>
  <cp:lastPrinted>2012-09-15T01:36:00Z</cp:lastPrinted>
  <dcterms:created xsi:type="dcterms:W3CDTF">2012-09-14T12:34:00Z</dcterms:created>
  <dcterms:modified xsi:type="dcterms:W3CDTF">2016-02-25T02:46:00Z</dcterms:modified>
</cp:coreProperties>
</file>