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4C7C5">
      <w:pPr>
        <w:spacing w:line="276" w:lineRule="auto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说明文档</w:t>
      </w:r>
    </w:p>
    <w:p w14:paraId="5FAC63FE">
      <w:pPr>
        <w:spacing w:line="276" w:lineRule="auto"/>
        <w:rPr>
          <w:rFonts w:hint="eastAsia" w:ascii="仿宋" w:hAnsi="仿宋" w:eastAsia="仿宋"/>
        </w:rPr>
      </w:pPr>
    </w:p>
    <w:p w14:paraId="668E7E5F">
      <w:pPr>
        <w:spacing w:line="276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（一）文件说明</w:t>
      </w:r>
    </w:p>
    <w:p w14:paraId="16E60FDE">
      <w:pPr>
        <w:spacing w:line="276" w:lineRule="auto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本文使用的数据代码压缩包命名为“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+数据”，解压后有3部分信息，分别为“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</w:t>
      </w:r>
      <w:r>
        <w:rPr>
          <w:rFonts w:hint="eastAsia" w:ascii="仿宋" w:hAnsi="仿宋" w:eastAsia="仿宋"/>
          <w:b/>
          <w:bCs/>
        </w:rPr>
        <w:t>程序代码</w:t>
      </w:r>
      <w:r>
        <w:rPr>
          <w:rFonts w:hint="eastAsia" w:ascii="仿宋" w:hAnsi="仿宋" w:eastAsia="仿宋"/>
        </w:rPr>
        <w:t>”、“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</w:t>
      </w:r>
      <w:r>
        <w:rPr>
          <w:rFonts w:hint="eastAsia" w:ascii="仿宋" w:hAnsi="仿宋" w:eastAsia="仿宋"/>
          <w:b/>
          <w:bCs/>
        </w:rPr>
        <w:t>日志文件</w:t>
      </w:r>
      <w:r>
        <w:rPr>
          <w:rFonts w:hint="eastAsia" w:ascii="仿宋" w:hAnsi="仿宋" w:eastAsia="仿宋"/>
        </w:rPr>
        <w:t>”和“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</w:t>
      </w:r>
      <w:r>
        <w:rPr>
          <w:rFonts w:hint="eastAsia" w:ascii="仿宋" w:hAnsi="仿宋" w:eastAsia="仿宋"/>
          <w:b/>
          <w:bCs/>
        </w:rPr>
        <w:t>说明文档</w:t>
      </w:r>
      <w:r>
        <w:rPr>
          <w:rFonts w:hint="eastAsia" w:ascii="仿宋" w:hAnsi="仿宋" w:eastAsia="仿宋"/>
        </w:rPr>
        <w:t>”。</w:t>
      </w:r>
    </w:p>
    <w:p w14:paraId="362482F6">
      <w:pPr>
        <w:spacing w:line="276" w:lineRule="auto"/>
        <w:ind w:firstLine="420" w:firstLineChars="200"/>
        <w:rPr>
          <w:rFonts w:ascii="仿宋" w:hAnsi="仿宋" w:eastAsia="仿宋" w:cs="Times New Roman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Times New Roman" w:hAnsi="Times New Roman" w:eastAsia="仿宋"/>
        </w:rPr>
        <w:t>1</w:t>
      </w:r>
      <w:r>
        <w:rPr>
          <w:rFonts w:hint="eastAsia" w:ascii="仿宋" w:hAnsi="仿宋" w:eastAsia="仿宋"/>
        </w:rPr>
        <w:t>）“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</w:t>
      </w:r>
      <w:r>
        <w:rPr>
          <w:rFonts w:hint="eastAsia" w:ascii="仿宋" w:hAnsi="仿宋" w:eastAsia="仿宋"/>
          <w:b/>
          <w:bCs/>
        </w:rPr>
        <w:t>程序代码</w:t>
      </w:r>
      <w:r>
        <w:rPr>
          <w:rFonts w:hint="eastAsia" w:ascii="仿宋" w:hAnsi="仿宋" w:eastAsia="仿宋"/>
        </w:rPr>
        <w:t>”包含</w:t>
      </w:r>
      <w:r>
        <w:rPr>
          <w:rFonts w:hint="eastAsia" w:ascii="Times New Roman" w:hAnsi="Times New Roman" w:eastAsia="仿宋"/>
        </w:rPr>
        <w:t>多</w:t>
      </w:r>
      <w:r>
        <w:rPr>
          <w:rFonts w:hint="eastAsia" w:ascii="仿宋" w:hAnsi="仿宋" w:eastAsia="仿宋"/>
        </w:rPr>
        <w:t>个Do文件，按</w:t>
      </w:r>
      <w:r>
        <w:rPr>
          <w:rFonts w:hint="eastAsia" w:ascii="仿宋" w:hAnsi="仿宋" w:eastAsia="仿宋"/>
          <w:lang w:val="en-US" w:eastAsia="zh-CN"/>
        </w:rPr>
        <w:t>本文</w:t>
      </w:r>
      <w:r>
        <w:rPr>
          <w:rFonts w:hint="eastAsia" w:ascii="仿宋" w:hAnsi="仿宋" w:eastAsia="仿宋"/>
        </w:rPr>
        <w:t>各章节汇报图表的顺序排列</w:t>
      </w:r>
      <w:r>
        <w:rPr>
          <w:rFonts w:hint="eastAsia" w:ascii="仿宋" w:hAnsi="仿宋" w:eastAsia="仿宋"/>
          <w:lang w:eastAsia="zh-CN"/>
        </w:rPr>
        <w:t>。</w:t>
      </w:r>
    </w:p>
    <w:p w14:paraId="5AAA1E0E">
      <w:pPr>
        <w:spacing w:line="276" w:lineRule="auto"/>
        <w:ind w:firstLine="420" w:firstLineChars="20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Times New Roman" w:hAnsi="Times New Roman" w:eastAsia="仿宋"/>
        </w:rPr>
        <w:t>2</w:t>
      </w:r>
      <w:r>
        <w:rPr>
          <w:rFonts w:hint="eastAsia" w:ascii="仿宋" w:hAnsi="仿宋" w:eastAsia="仿宋"/>
        </w:rPr>
        <w:t>）“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</w:t>
      </w:r>
      <w:r>
        <w:rPr>
          <w:rFonts w:hint="eastAsia" w:ascii="仿宋" w:hAnsi="仿宋" w:eastAsia="仿宋"/>
          <w:b/>
          <w:bCs/>
        </w:rPr>
        <w:t>日志文件</w:t>
      </w:r>
      <w:r>
        <w:rPr>
          <w:rFonts w:hint="eastAsia" w:ascii="仿宋" w:hAnsi="仿宋" w:eastAsia="仿宋"/>
        </w:rPr>
        <w:t>”包含</w:t>
      </w:r>
      <w:r>
        <w:rPr>
          <w:rFonts w:hint="eastAsia" w:ascii="Times New Roman" w:hAnsi="Times New Roman" w:eastAsia="仿宋" w:cs="Times New Roman"/>
        </w:rPr>
        <w:t>执行代码</w:t>
      </w:r>
      <w:r>
        <w:rPr>
          <w:rFonts w:hint="eastAsia" w:ascii="Times New Roman" w:hAnsi="Times New Roman" w:eastAsia="仿宋" w:cs="Times New Roman"/>
          <w:lang w:val="en-US" w:eastAsia="zh-CN"/>
        </w:rPr>
        <w:t>的日志和结果，命名规则如下：对于代码“第四章_代码1_正文表2.do”，日志文件为“第四章_代码1_正文表2.smcl”，结果文件为“第四章_代码1结果_正文表2.csv”，其他情况以此类推。</w:t>
      </w:r>
      <w:r>
        <w:rPr>
          <w:rFonts w:hint="eastAsia" w:ascii="仿宋" w:hAnsi="仿宋" w:eastAsia="仿宋"/>
          <w:lang w:val="en-US" w:eastAsia="zh-CN"/>
        </w:rPr>
        <w:t>需要说明的是，为了美观，本文展示的图形在结果文件基础上进行了一定调整，但该调整不改变估计结果且不影响本文结论。</w:t>
      </w:r>
    </w:p>
    <w:p w14:paraId="5E9F3A5C">
      <w:pPr>
        <w:spacing w:line="276" w:lineRule="auto"/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</w:t>
      </w:r>
      <w:r>
        <w:rPr>
          <w:rFonts w:hint="eastAsia" w:ascii="Times New Roman" w:hAnsi="Times New Roman" w:eastAsia="仿宋"/>
        </w:rPr>
        <w:t>3</w:t>
      </w:r>
      <w:r>
        <w:rPr>
          <w:rFonts w:hint="eastAsia" w:ascii="仿宋" w:hAnsi="仿宋" w:eastAsia="仿宋"/>
        </w:rPr>
        <w:t>）“</w:t>
      </w:r>
      <w:r>
        <w:rPr>
          <w:rFonts w:hint="eastAsia" w:ascii="Times New Roman" w:hAnsi="Times New Roman" w:eastAsia="仿宋"/>
        </w:rPr>
        <w:t>2024</w:t>
      </w:r>
      <w:r>
        <w:rPr>
          <w:rFonts w:hint="eastAsia" w:ascii="仿宋" w:hAnsi="仿宋" w:eastAsia="仿宋"/>
        </w:rPr>
        <w:t>-</w:t>
      </w:r>
      <w:r>
        <w:rPr>
          <w:rFonts w:hint="eastAsia" w:ascii="Times New Roman" w:hAnsi="Times New Roman" w:eastAsia="仿宋"/>
        </w:rPr>
        <w:t>00330</w:t>
      </w:r>
      <w:r>
        <w:rPr>
          <w:rFonts w:hint="eastAsia" w:ascii="仿宋" w:hAnsi="仿宋" w:eastAsia="仿宋"/>
        </w:rPr>
        <w:t>+</w:t>
      </w:r>
      <w:r>
        <w:rPr>
          <w:rFonts w:hint="eastAsia" w:ascii="仿宋" w:hAnsi="仿宋" w:eastAsia="仿宋"/>
          <w:b/>
          <w:bCs/>
        </w:rPr>
        <w:t>说明文档</w:t>
      </w:r>
      <w:r>
        <w:rPr>
          <w:rFonts w:hint="eastAsia" w:ascii="仿宋" w:hAnsi="仿宋" w:eastAsia="仿宋"/>
        </w:rPr>
        <w:t>”即是本说明文档。</w:t>
      </w:r>
    </w:p>
    <w:p w14:paraId="247B5A30">
      <w:pPr>
        <w:spacing w:line="276" w:lineRule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（二）数据来源</w:t>
      </w:r>
    </w:p>
    <w:p w14:paraId="5C1895D3">
      <w:pPr>
        <w:spacing w:line="276" w:lineRule="auto"/>
        <w:ind w:firstLine="420" w:firstLineChars="200"/>
        <w:rPr>
          <w:rFonts w:hint="eastAsia" w:ascii="仿宋" w:hAnsi="仿宋" w:eastAsia="仿宋" w:cs="Times New Roman"/>
          <w:color w:val="000000"/>
        </w:rPr>
      </w:pPr>
      <w:r>
        <w:rPr>
          <w:rFonts w:ascii="仿宋" w:hAnsi="仿宋" w:eastAsia="仿宋" w:cs="Times New Roman"/>
          <w:color w:val="000000"/>
        </w:rPr>
        <w:t>本文使用的数据包括两部分：</w:t>
      </w:r>
    </w:p>
    <w:p w14:paraId="15A19255">
      <w:pPr>
        <w:spacing w:line="276" w:lineRule="auto"/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 w:cs="Times New Roman"/>
          <w:color w:val="000000"/>
        </w:rPr>
        <w:t>（1）人口普查数据。本文实证研究主要使用的是2015年人口普查数据。此外，</w:t>
      </w:r>
      <w:r>
        <w:rPr>
          <w:rFonts w:hint="eastAsia" w:ascii="仿宋" w:hAnsi="仿宋" w:eastAsia="仿宋"/>
        </w:rPr>
        <w:t>安慰剂检验和拓展检验部分还使用了2005年和2010年人口普查数据。在数据来源方面，2010年和2015年人口普查数据来自作者博士后期间的工作单位——香港中文大学（深圳），2005年人口普查数据源于作者早年的研究积累。</w:t>
      </w:r>
    </w:p>
    <w:p w14:paraId="12E370FA">
      <w:pPr>
        <w:spacing w:line="276" w:lineRule="auto"/>
        <w:ind w:firstLine="420" w:firstLineChars="200"/>
        <w:rPr>
          <w:rFonts w:hint="eastAsia" w:ascii="仿宋" w:hAnsi="仿宋" w:eastAsia="仿宋"/>
        </w:rPr>
      </w:pPr>
      <w:r>
        <w:rPr>
          <w:rFonts w:hint="eastAsia" w:ascii="仿宋" w:hAnsi="仿宋" w:eastAsia="仿宋" w:cs="Times New Roman"/>
          <w:color w:val="000000"/>
        </w:rPr>
        <w:t>（2）企业招聘数据。本文研究背景和机制检验部分主要使用锐思数据库提供的数据，时间范围是</w:t>
      </w:r>
      <w:r>
        <w:rPr>
          <w:rFonts w:ascii="仿宋" w:hAnsi="仿宋" w:eastAsia="仿宋"/>
        </w:rPr>
        <w:t>2016—2021年</w:t>
      </w:r>
      <w:r>
        <w:rPr>
          <w:rFonts w:hint="eastAsia" w:ascii="仿宋" w:hAnsi="仿宋" w:eastAsia="仿宋"/>
        </w:rPr>
        <w:t>，涉及5个综合类招聘网站（前程无忧、猎聘网、智联招聘、58同城和BOSS直聘），数据</w:t>
      </w:r>
      <w:r>
        <w:rPr>
          <w:rFonts w:hint="eastAsia" w:ascii="仿宋" w:hAnsi="仿宋" w:eastAsia="仿宋"/>
          <w:lang w:val="en-US" w:eastAsia="zh-CN"/>
        </w:rPr>
        <w:t>来自</w:t>
      </w:r>
      <w:r>
        <w:rPr>
          <w:rFonts w:hint="eastAsia" w:ascii="仿宋" w:hAnsi="仿宋" w:eastAsia="仿宋"/>
        </w:rPr>
        <w:t>作者博士后期间的工作单位——香港中文大学（深圳）。此外，研究背景和附录还使用了作者收集的数据对35岁现象进行统计和描述，时间范围是2022—2024年，涉及3个综合类招聘网站（前程无忧、猎聘网和智联招聘）的约4159万条数据。</w:t>
      </w:r>
    </w:p>
    <w:p w14:paraId="38742811">
      <w:pPr>
        <w:spacing w:line="276" w:lineRule="auto"/>
        <w:ind w:firstLine="420" w:firstLineChars="200"/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>作者感谢</w:t>
      </w:r>
      <w:r>
        <w:rPr>
          <w:rFonts w:hint="eastAsia" w:ascii="仿宋" w:hAnsi="仿宋" w:eastAsia="仿宋"/>
        </w:rPr>
        <w:t>香港中文大学（深圳）</w:t>
      </w:r>
      <w:r>
        <w:rPr>
          <w:rFonts w:hint="eastAsia" w:ascii="仿宋" w:hAnsi="仿宋" w:eastAsia="仿宋"/>
          <w:lang w:val="en-US" w:eastAsia="zh-CN"/>
        </w:rPr>
        <w:t>提供的数据支持和锐思数据库提供的企业</w:t>
      </w:r>
      <w:bookmarkStart w:id="0" w:name="_GoBack"/>
      <w:bookmarkEnd w:id="0"/>
      <w:r>
        <w:rPr>
          <w:rFonts w:hint="eastAsia" w:ascii="仿宋" w:hAnsi="仿宋" w:eastAsia="仿宋"/>
          <w:lang w:val="en-US" w:eastAsia="zh-CN"/>
        </w:rPr>
        <w:t>招聘数据。</w:t>
      </w:r>
    </w:p>
    <w:p w14:paraId="4E462701">
      <w:pPr>
        <w:spacing w:line="276" w:lineRule="auto"/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QzMzE3NDY3NjYxMjJU0lEKTi0uzszPAykwqwUA294xPSwAAAA="/>
  </w:docVars>
  <w:rsids>
    <w:rsidRoot w:val="00AF0925"/>
    <w:rsid w:val="00007A7D"/>
    <w:rsid w:val="00010952"/>
    <w:rsid w:val="00013740"/>
    <w:rsid w:val="00026BDD"/>
    <w:rsid w:val="00044C83"/>
    <w:rsid w:val="000607BF"/>
    <w:rsid w:val="000801AE"/>
    <w:rsid w:val="00084D6A"/>
    <w:rsid w:val="000A633E"/>
    <w:rsid w:val="000F091C"/>
    <w:rsid w:val="00147C94"/>
    <w:rsid w:val="0018359A"/>
    <w:rsid w:val="00194FC2"/>
    <w:rsid w:val="001A6C40"/>
    <w:rsid w:val="001B627D"/>
    <w:rsid w:val="001D503D"/>
    <w:rsid w:val="001F1B59"/>
    <w:rsid w:val="001F3B49"/>
    <w:rsid w:val="001F3E4B"/>
    <w:rsid w:val="00205FFF"/>
    <w:rsid w:val="00217792"/>
    <w:rsid w:val="00222E6F"/>
    <w:rsid w:val="00226F21"/>
    <w:rsid w:val="0023518D"/>
    <w:rsid w:val="00241770"/>
    <w:rsid w:val="002423BA"/>
    <w:rsid w:val="00244914"/>
    <w:rsid w:val="00255946"/>
    <w:rsid w:val="00256B2D"/>
    <w:rsid w:val="002642C4"/>
    <w:rsid w:val="00264D7D"/>
    <w:rsid w:val="002661EC"/>
    <w:rsid w:val="00276C30"/>
    <w:rsid w:val="00276CA2"/>
    <w:rsid w:val="00281E25"/>
    <w:rsid w:val="00283717"/>
    <w:rsid w:val="002852E8"/>
    <w:rsid w:val="00287185"/>
    <w:rsid w:val="00293B05"/>
    <w:rsid w:val="00295AAC"/>
    <w:rsid w:val="002A2FB5"/>
    <w:rsid w:val="002A58CC"/>
    <w:rsid w:val="002A6ACD"/>
    <w:rsid w:val="002A6CAC"/>
    <w:rsid w:val="002B1F92"/>
    <w:rsid w:val="002D2D4C"/>
    <w:rsid w:val="002D3446"/>
    <w:rsid w:val="0030424E"/>
    <w:rsid w:val="00316314"/>
    <w:rsid w:val="0032094B"/>
    <w:rsid w:val="00347122"/>
    <w:rsid w:val="003660F3"/>
    <w:rsid w:val="003A002F"/>
    <w:rsid w:val="003A0CE3"/>
    <w:rsid w:val="003A3528"/>
    <w:rsid w:val="003B1006"/>
    <w:rsid w:val="003B2D6D"/>
    <w:rsid w:val="003E1F81"/>
    <w:rsid w:val="003F1D92"/>
    <w:rsid w:val="00477E4F"/>
    <w:rsid w:val="00495F23"/>
    <w:rsid w:val="004B143C"/>
    <w:rsid w:val="004B7EAA"/>
    <w:rsid w:val="004C6CFE"/>
    <w:rsid w:val="004D5A23"/>
    <w:rsid w:val="004E5578"/>
    <w:rsid w:val="004F091B"/>
    <w:rsid w:val="004F2441"/>
    <w:rsid w:val="00500C5C"/>
    <w:rsid w:val="00502B71"/>
    <w:rsid w:val="00511399"/>
    <w:rsid w:val="005217F5"/>
    <w:rsid w:val="00527060"/>
    <w:rsid w:val="0053343C"/>
    <w:rsid w:val="005358DD"/>
    <w:rsid w:val="005455B3"/>
    <w:rsid w:val="005555AC"/>
    <w:rsid w:val="00557232"/>
    <w:rsid w:val="00566086"/>
    <w:rsid w:val="005A16FD"/>
    <w:rsid w:val="005A74D8"/>
    <w:rsid w:val="005B096D"/>
    <w:rsid w:val="005C67CA"/>
    <w:rsid w:val="005F76E1"/>
    <w:rsid w:val="0060116C"/>
    <w:rsid w:val="00624C44"/>
    <w:rsid w:val="00625B65"/>
    <w:rsid w:val="006379E8"/>
    <w:rsid w:val="00665FFD"/>
    <w:rsid w:val="00694BD6"/>
    <w:rsid w:val="006B10EA"/>
    <w:rsid w:val="006B49B9"/>
    <w:rsid w:val="006B5895"/>
    <w:rsid w:val="006B72B9"/>
    <w:rsid w:val="006B7968"/>
    <w:rsid w:val="006D606D"/>
    <w:rsid w:val="006E60F2"/>
    <w:rsid w:val="006F1E7D"/>
    <w:rsid w:val="006F5CD9"/>
    <w:rsid w:val="006F6C8E"/>
    <w:rsid w:val="00700082"/>
    <w:rsid w:val="0070775E"/>
    <w:rsid w:val="00720056"/>
    <w:rsid w:val="00732DED"/>
    <w:rsid w:val="00734626"/>
    <w:rsid w:val="007415F1"/>
    <w:rsid w:val="00766488"/>
    <w:rsid w:val="00775116"/>
    <w:rsid w:val="007754B6"/>
    <w:rsid w:val="00792B01"/>
    <w:rsid w:val="007A1825"/>
    <w:rsid w:val="007A7643"/>
    <w:rsid w:val="007C7223"/>
    <w:rsid w:val="007C7BFC"/>
    <w:rsid w:val="007D1D89"/>
    <w:rsid w:val="007E5973"/>
    <w:rsid w:val="007F4438"/>
    <w:rsid w:val="008375A9"/>
    <w:rsid w:val="00842BE8"/>
    <w:rsid w:val="00851237"/>
    <w:rsid w:val="00881A9E"/>
    <w:rsid w:val="008B2DA5"/>
    <w:rsid w:val="008D78CB"/>
    <w:rsid w:val="008E4154"/>
    <w:rsid w:val="008E5909"/>
    <w:rsid w:val="009000C6"/>
    <w:rsid w:val="0091005E"/>
    <w:rsid w:val="009103B6"/>
    <w:rsid w:val="00927E86"/>
    <w:rsid w:val="009558DA"/>
    <w:rsid w:val="00955BF7"/>
    <w:rsid w:val="00956E59"/>
    <w:rsid w:val="00963CF1"/>
    <w:rsid w:val="00974D6B"/>
    <w:rsid w:val="00976263"/>
    <w:rsid w:val="00993AF9"/>
    <w:rsid w:val="009B0AF9"/>
    <w:rsid w:val="009C5277"/>
    <w:rsid w:val="009E3710"/>
    <w:rsid w:val="009F41D1"/>
    <w:rsid w:val="00A17D8B"/>
    <w:rsid w:val="00A32F8B"/>
    <w:rsid w:val="00A5244D"/>
    <w:rsid w:val="00A7657A"/>
    <w:rsid w:val="00A81512"/>
    <w:rsid w:val="00A832DB"/>
    <w:rsid w:val="00A86F44"/>
    <w:rsid w:val="00A95C7A"/>
    <w:rsid w:val="00AD1DC8"/>
    <w:rsid w:val="00AD379D"/>
    <w:rsid w:val="00AE12B2"/>
    <w:rsid w:val="00AE3441"/>
    <w:rsid w:val="00AE4E30"/>
    <w:rsid w:val="00AF0925"/>
    <w:rsid w:val="00AF785A"/>
    <w:rsid w:val="00B030B8"/>
    <w:rsid w:val="00B05969"/>
    <w:rsid w:val="00B40597"/>
    <w:rsid w:val="00B41B47"/>
    <w:rsid w:val="00B5357B"/>
    <w:rsid w:val="00B57F6B"/>
    <w:rsid w:val="00B71096"/>
    <w:rsid w:val="00B83FC0"/>
    <w:rsid w:val="00BA3CC6"/>
    <w:rsid w:val="00BC084B"/>
    <w:rsid w:val="00BC2FF1"/>
    <w:rsid w:val="00BF34D0"/>
    <w:rsid w:val="00BF6B0F"/>
    <w:rsid w:val="00C01441"/>
    <w:rsid w:val="00C0659A"/>
    <w:rsid w:val="00C32DA9"/>
    <w:rsid w:val="00C6253E"/>
    <w:rsid w:val="00C77DE6"/>
    <w:rsid w:val="00C8731C"/>
    <w:rsid w:val="00C975D8"/>
    <w:rsid w:val="00CB2AB4"/>
    <w:rsid w:val="00CB7B13"/>
    <w:rsid w:val="00CC3EE5"/>
    <w:rsid w:val="00CC729D"/>
    <w:rsid w:val="00CF2BD6"/>
    <w:rsid w:val="00D036FB"/>
    <w:rsid w:val="00D0525A"/>
    <w:rsid w:val="00D249ED"/>
    <w:rsid w:val="00D31EEE"/>
    <w:rsid w:val="00D44CEE"/>
    <w:rsid w:val="00D604EC"/>
    <w:rsid w:val="00D66D06"/>
    <w:rsid w:val="00D7100E"/>
    <w:rsid w:val="00D90A00"/>
    <w:rsid w:val="00D910B3"/>
    <w:rsid w:val="00D97EE6"/>
    <w:rsid w:val="00DA56EE"/>
    <w:rsid w:val="00DD329B"/>
    <w:rsid w:val="00DD791A"/>
    <w:rsid w:val="00DE2546"/>
    <w:rsid w:val="00DE2A29"/>
    <w:rsid w:val="00DF2536"/>
    <w:rsid w:val="00E102A7"/>
    <w:rsid w:val="00E22809"/>
    <w:rsid w:val="00E25511"/>
    <w:rsid w:val="00E2650C"/>
    <w:rsid w:val="00E65709"/>
    <w:rsid w:val="00E6766A"/>
    <w:rsid w:val="00E720B1"/>
    <w:rsid w:val="00E91DE3"/>
    <w:rsid w:val="00EF51B0"/>
    <w:rsid w:val="00EF6DF4"/>
    <w:rsid w:val="00F03274"/>
    <w:rsid w:val="00F22ACF"/>
    <w:rsid w:val="00F234B3"/>
    <w:rsid w:val="00F235B4"/>
    <w:rsid w:val="00F37CE4"/>
    <w:rsid w:val="00F647BB"/>
    <w:rsid w:val="00F72B89"/>
    <w:rsid w:val="00F74B6A"/>
    <w:rsid w:val="00F90C6A"/>
    <w:rsid w:val="00FA544A"/>
    <w:rsid w:val="00FA5CF0"/>
    <w:rsid w:val="00FB6450"/>
    <w:rsid w:val="00FB7A2C"/>
    <w:rsid w:val="00FE2164"/>
    <w:rsid w:val="08B554DD"/>
    <w:rsid w:val="14B31933"/>
    <w:rsid w:val="14B47FBD"/>
    <w:rsid w:val="1FDB5818"/>
    <w:rsid w:val="2DBE3520"/>
    <w:rsid w:val="3FCB34E6"/>
    <w:rsid w:val="4AC32CE5"/>
    <w:rsid w:val="4AF52E8B"/>
    <w:rsid w:val="4EE127C1"/>
    <w:rsid w:val="52876496"/>
    <w:rsid w:val="581A231F"/>
    <w:rsid w:val="5CA604BC"/>
    <w:rsid w:val="5EDF7832"/>
    <w:rsid w:val="68F53861"/>
    <w:rsid w:val="701A7799"/>
    <w:rsid w:val="7DF8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8">
    <w:name w:val="footnote reference"/>
    <w:basedOn w:val="6"/>
    <w:unhideWhenUsed/>
    <w:qFormat/>
    <w:uiPriority w:val="99"/>
    <w:rPr>
      <w:vertAlign w:val="superscript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脚注文本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页眉 字符"/>
    <w:basedOn w:val="6"/>
    <w:link w:val="3"/>
    <w:uiPriority w:val="99"/>
    <w:rPr>
      <w:sz w:val="18"/>
      <w:szCs w:val="18"/>
    </w:rPr>
  </w:style>
  <w:style w:type="character" w:customStyle="1" w:styleId="13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1376</Words>
  <Characters>1974</Characters>
  <Lines>14</Lines>
  <Paragraphs>4</Paragraphs>
  <TotalTime>1</TotalTime>
  <ScaleCrop>false</ScaleCrop>
  <LinksUpToDate>false</LinksUpToDate>
  <CharactersWithSpaces>2016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2024-09-24T15:18:00Z</dcterms:created>
  <dc:creator>孟鑫 刘</dc:creator>
  <cp:lastModifiedBy>WPS_1680752109</cp:lastModifiedBy>
  <dcterms:modified xsi:type="dcterms:W3CDTF">2024-11-25T15:08:04Z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B0872319D6074BD1AF6BA366D8A22177_12</vt:lpwstr>
  </property>
</Properties>
</file>