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911129B">
      <w:pPr>
        <w:bidi w:val="0"/>
        <w:jc w:val="center"/>
        <w:rPr>
          <w:rFonts w:hint="eastAsia" w:ascii="仿宋" w:hAnsi="仿宋" w:eastAsia="仿宋" w:cs="仿宋"/>
          <w:b/>
          <w:bCs/>
          <w:sz w:val="32"/>
          <w:szCs w:val="36"/>
        </w:rPr>
      </w:pPr>
      <w:r>
        <w:rPr>
          <w:rFonts w:hint="eastAsia" w:ascii="仿宋" w:hAnsi="仿宋" w:eastAsia="仿宋" w:cs="仿宋"/>
          <w:b/>
          <w:bCs/>
          <w:sz w:val="32"/>
          <w:szCs w:val="36"/>
        </w:rPr>
        <w:t>在华外资企业利润转移研究</w:t>
      </w:r>
    </w:p>
    <w:p w14:paraId="4A6B27B4">
      <w:pPr>
        <w:bidi w:val="0"/>
        <w:jc w:val="center"/>
        <w:rPr>
          <w:rFonts w:hint="eastAsia" w:ascii="仿宋" w:hAnsi="仿宋" w:eastAsia="仿宋" w:cs="仿宋"/>
          <w:b/>
          <w:bCs/>
          <w:sz w:val="28"/>
          <w:szCs w:val="32"/>
        </w:rPr>
      </w:pPr>
      <w:r>
        <w:rPr>
          <w:rFonts w:hint="eastAsia" w:ascii="仿宋" w:hAnsi="仿宋" w:eastAsia="仿宋" w:cs="仿宋"/>
          <w:b/>
          <w:bCs/>
          <w:sz w:val="28"/>
          <w:szCs w:val="32"/>
          <w:lang w:eastAsia="zh-CN"/>
        </w:rPr>
        <w:t>——</w:t>
      </w:r>
      <w:r>
        <w:rPr>
          <w:rFonts w:hint="eastAsia" w:ascii="仿宋" w:hAnsi="仿宋" w:eastAsia="仿宋" w:cs="仿宋"/>
          <w:b/>
          <w:bCs/>
          <w:sz w:val="28"/>
          <w:szCs w:val="32"/>
        </w:rPr>
        <w:t>基于企业控制权的视角</w:t>
      </w:r>
      <w:bookmarkStart w:id="1" w:name="_GoBack"/>
      <w:bookmarkEnd w:id="1"/>
    </w:p>
    <w:p w14:paraId="67FFAC79">
      <w:pPr>
        <w:widowControl/>
        <w:shd w:val="clear"/>
        <w:spacing w:before="312" w:beforeLines="100" w:after="312" w:afterLines="100"/>
        <w:jc w:val="center"/>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王轩</w:t>
      </w:r>
      <w:r>
        <w:rPr>
          <w:rFonts w:hint="eastAsia" w:ascii="Times New Roman" w:hAnsi="Times New Roman" w:eastAsia="楷体" w:cs="Times New Roman"/>
          <w:sz w:val="28"/>
          <w:szCs w:val="28"/>
          <w:lang w:val="en-US" w:eastAsia="zh-CN"/>
        </w:rPr>
        <w:t xml:space="preserve"> </w:t>
      </w:r>
      <w:r>
        <w:rPr>
          <w:rFonts w:hint="eastAsia" w:ascii="Times New Roman" w:hAnsi="Times New Roman" w:eastAsia="楷体" w:cs="Times New Roman"/>
          <w:sz w:val="28"/>
          <w:szCs w:val="28"/>
        </w:rPr>
        <w:t>刘珍岑</w:t>
      </w:r>
      <w:r>
        <w:rPr>
          <w:rFonts w:hint="eastAsia" w:ascii="Times New Roman" w:hAnsi="Times New Roman" w:eastAsia="楷体" w:cs="Times New Roman"/>
          <w:sz w:val="28"/>
          <w:szCs w:val="28"/>
          <w:lang w:val="en-US" w:eastAsia="zh-CN"/>
        </w:rPr>
        <w:t xml:space="preserve"> </w:t>
      </w:r>
      <w:r>
        <w:rPr>
          <w:rFonts w:hint="eastAsia" w:ascii="Times New Roman" w:hAnsi="Times New Roman" w:eastAsia="楷体" w:cs="Times New Roman"/>
          <w:sz w:val="28"/>
          <w:szCs w:val="28"/>
        </w:rPr>
        <w:t>李力行</w:t>
      </w:r>
    </w:p>
    <w:sdt>
      <w:sdtPr>
        <w:rPr>
          <w:rFonts w:asciiTheme="minorHAnsi" w:hAnsiTheme="minorHAnsi" w:eastAsiaTheme="minorEastAsia" w:cstheme="minorBidi"/>
          <w:color w:val="auto"/>
          <w:kern w:val="2"/>
          <w:sz w:val="21"/>
          <w:szCs w:val="22"/>
          <w:lang w:val="zh-CN"/>
        </w:rPr>
        <w:id w:val="-214171543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6B31A57">
          <w:pPr>
            <w:pStyle w:val="31"/>
            <w:spacing w:before="0"/>
            <w:jc w:val="center"/>
            <w:rPr>
              <w:rFonts w:ascii="仿宋" w:hAnsi="仿宋" w:eastAsia="仿宋"/>
              <w:b/>
              <w:color w:val="auto"/>
              <w:sz w:val="28"/>
              <w:szCs w:val="28"/>
              <w:lang w:val="zh-CN"/>
            </w:rPr>
          </w:pPr>
          <w:r>
            <w:rPr>
              <w:rFonts w:ascii="仿宋" w:hAnsi="仿宋" w:eastAsia="仿宋"/>
              <w:b/>
              <w:color w:val="auto"/>
              <w:sz w:val="28"/>
              <w:szCs w:val="28"/>
              <w:lang w:val="zh-CN"/>
            </w:rPr>
            <w:t>目录</w:t>
          </w:r>
        </w:p>
        <w:p w14:paraId="0CD91741">
          <w:pPr>
            <w:rPr>
              <w:lang w:val="zh-CN"/>
            </w:rPr>
          </w:pPr>
        </w:p>
        <w:p w14:paraId="17ACEDC1">
          <w:pPr>
            <w:pStyle w:val="8"/>
            <w:tabs>
              <w:tab w:val="right" w:leader="dot" w:pos="9060"/>
            </w:tabs>
            <w:spacing w:after="100" w:line="259" w:lineRule="auto"/>
            <w:rPr>
              <w:sz w:val="22"/>
            </w:rPr>
          </w:pPr>
          <w:r>
            <w:rPr>
              <w:sz w:val="22"/>
            </w:rPr>
            <w:fldChar w:fldCharType="begin"/>
          </w:r>
          <w:r>
            <w:rPr>
              <w:sz w:val="22"/>
            </w:rPr>
            <w:instrText xml:space="preserve"> TOC \o "1-3" \h \z \u </w:instrText>
          </w:r>
          <w:r>
            <w:rPr>
              <w:sz w:val="22"/>
            </w:rPr>
            <w:fldChar w:fldCharType="separate"/>
          </w:r>
          <w:r>
            <w:fldChar w:fldCharType="begin"/>
          </w:r>
          <w:r>
            <w:instrText xml:space="preserve"> HYPERLINK \l "_Toc149926635" </w:instrText>
          </w:r>
          <w:r>
            <w:fldChar w:fldCharType="separate"/>
          </w:r>
          <w:r>
            <w:rPr>
              <w:rStyle w:val="16"/>
              <w:rFonts w:ascii="仿宋" w:hAnsi="仿宋" w:eastAsia="仿宋"/>
              <w:sz w:val="22"/>
            </w:rPr>
            <w:t>附录</w:t>
          </w:r>
          <w:r>
            <w:rPr>
              <w:rStyle w:val="16"/>
              <w:rFonts w:hint="eastAsia" w:ascii="仿宋" w:hAnsi="仿宋" w:eastAsia="仿宋"/>
              <w:sz w:val="22"/>
            </w:rPr>
            <w:t>Ⅰ</w:t>
          </w:r>
          <w:r>
            <w:rPr>
              <w:rStyle w:val="16"/>
              <w:rFonts w:ascii="仿宋" w:hAnsi="仿宋" w:eastAsia="仿宋"/>
              <w:sz w:val="22"/>
            </w:rPr>
            <w:t xml:space="preserve"> </w:t>
          </w:r>
          <w:r>
            <w:rPr>
              <w:rStyle w:val="16"/>
              <w:rFonts w:hint="eastAsia" w:ascii="仿宋" w:hAnsi="仿宋" w:eastAsia="仿宋"/>
              <w:sz w:val="22"/>
            </w:rPr>
            <w:t>两种数据库组合的比较</w:t>
          </w:r>
          <w:r>
            <w:rPr>
              <w:sz w:val="22"/>
            </w:rPr>
            <w:tab/>
          </w:r>
          <w:r>
            <w:rPr>
              <w:rFonts w:ascii="Times New Roman" w:hAnsi="Times New Roman" w:cs="Times New Roman"/>
              <w:sz w:val="22"/>
            </w:rPr>
            <w:fldChar w:fldCharType="begin"/>
          </w:r>
          <w:r>
            <w:rPr>
              <w:rFonts w:ascii="Times New Roman" w:hAnsi="Times New Roman" w:cs="Times New Roman"/>
              <w:sz w:val="22"/>
            </w:rPr>
            <w:instrText xml:space="preserve"> PAGEREF _Toc149926635 \h </w:instrText>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end"/>
          </w:r>
        </w:p>
        <w:p w14:paraId="6029B644">
          <w:pPr>
            <w:pStyle w:val="8"/>
            <w:tabs>
              <w:tab w:val="right" w:leader="dot" w:pos="9060"/>
            </w:tabs>
            <w:spacing w:after="100" w:line="259" w:lineRule="auto"/>
            <w:rPr>
              <w:sz w:val="22"/>
            </w:rPr>
          </w:pPr>
          <w:r>
            <w:fldChar w:fldCharType="begin"/>
          </w:r>
          <w:r>
            <w:instrText xml:space="preserve"> HYPERLINK \l "_Toc149926636" </w:instrText>
          </w:r>
          <w:r>
            <w:fldChar w:fldCharType="separate"/>
          </w:r>
          <w:r>
            <w:rPr>
              <w:rStyle w:val="16"/>
              <w:rFonts w:ascii="仿宋" w:hAnsi="仿宋" w:eastAsia="仿宋"/>
              <w:sz w:val="22"/>
            </w:rPr>
            <w:t>附录</w:t>
          </w:r>
          <w:r>
            <w:rPr>
              <w:rStyle w:val="16"/>
              <w:rFonts w:hint="eastAsia" w:ascii="仿宋" w:hAnsi="仿宋" w:eastAsia="仿宋"/>
              <w:sz w:val="22"/>
            </w:rPr>
            <w:t>Ⅱ</w:t>
          </w:r>
          <w:r>
            <w:rPr>
              <w:rStyle w:val="16"/>
              <w:rFonts w:ascii="仿宋" w:hAnsi="仿宋" w:eastAsia="仿宋"/>
              <w:sz w:val="22"/>
            </w:rPr>
            <w:t xml:space="preserve"> </w:t>
          </w:r>
          <w:r>
            <w:rPr>
              <w:rStyle w:val="16"/>
              <w:rFonts w:hint="eastAsia" w:ascii="仿宋" w:hAnsi="仿宋" w:eastAsia="仿宋"/>
              <w:sz w:val="22"/>
            </w:rPr>
            <w:t>附表及附图</w:t>
          </w:r>
          <w:r>
            <w:rPr>
              <w:sz w:val="22"/>
            </w:rPr>
            <w:tab/>
          </w:r>
          <w:r>
            <w:rPr>
              <w:rFonts w:hint="eastAsia" w:ascii="Times New Roman" w:hAnsi="Times New Roman" w:cs="Times New Roman"/>
              <w:sz w:val="22"/>
              <w:lang w:val="en-US" w:eastAsia="zh-CN"/>
            </w:rPr>
            <w:t>6</w:t>
          </w:r>
          <w:r>
            <w:rPr>
              <w:rFonts w:ascii="Times New Roman" w:hAnsi="Times New Roman" w:cs="Times New Roman"/>
              <w:sz w:val="22"/>
            </w:rPr>
            <w:fldChar w:fldCharType="end"/>
          </w:r>
        </w:p>
        <w:p w14:paraId="2D05EC2F">
          <w:pPr>
            <w:widowControl/>
            <w:shd w:val="clear"/>
            <w:spacing w:before="312" w:beforeLines="100" w:after="312" w:afterLines="100"/>
            <w:jc w:val="center"/>
            <w:rPr>
              <w:rFonts w:asciiTheme="minorHAnsi" w:hAnsiTheme="minorHAnsi" w:eastAsiaTheme="minorEastAsia" w:cstheme="minorBidi"/>
              <w:b/>
              <w:bCs/>
              <w:color w:val="auto"/>
              <w:kern w:val="2"/>
              <w:sz w:val="21"/>
              <w:szCs w:val="22"/>
              <w:lang w:val="zh-CN"/>
            </w:rPr>
          </w:pPr>
          <w:r>
            <w:rPr>
              <w:b/>
              <w:bCs/>
              <w:sz w:val="22"/>
              <w:lang w:val="zh-CN"/>
            </w:rPr>
            <w:fldChar w:fldCharType="end"/>
          </w:r>
        </w:p>
      </w:sdtContent>
    </w:sdt>
    <w:p w14:paraId="43094B55">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0B43C4BF">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5661787E">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6F22621C">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046C2975">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7C5F646A">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206DC579">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40985F55">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7F1EA90C">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6F14CC40">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2AFB94BD">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4CBA0687">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29A53B80">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32A33A50">
      <w:pPr>
        <w:widowControl/>
        <w:shd w:val="clear"/>
        <w:spacing w:before="312" w:beforeLines="100" w:after="312" w:afterLines="100"/>
        <w:jc w:val="center"/>
        <w:rPr>
          <w:rFonts w:hint="eastAsia" w:asciiTheme="minorHAnsi" w:hAnsiTheme="minorHAnsi" w:eastAsiaTheme="minorEastAsia" w:cstheme="minorBidi"/>
          <w:b/>
          <w:bCs/>
          <w:color w:val="auto"/>
          <w:kern w:val="2"/>
          <w:sz w:val="21"/>
          <w:szCs w:val="22"/>
          <w:lang w:val="zh-CN"/>
        </w:rPr>
      </w:pPr>
    </w:p>
    <w:p w14:paraId="74528EBA">
      <w:pPr>
        <w:widowControl/>
        <w:shd w:val="clear"/>
        <w:spacing w:before="312" w:beforeLines="100" w:after="312" w:afterLines="100"/>
        <w:jc w:val="center"/>
        <w:rPr>
          <w:rFonts w:hint="eastAsia" w:ascii="楷体" w:hAnsi="楷体" w:eastAsia="楷体" w:cs="楷体"/>
          <w:sz w:val="28"/>
          <w:szCs w:val="28"/>
        </w:rPr>
        <w:sectPr>
          <w:headerReference r:id="rId4" w:type="default"/>
          <w:headerReference r:id="rId5" w:type="even"/>
          <w:footnotePr>
            <w:numRestart w:val="eachSect"/>
          </w:footnote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C0D9784">
      <w:pPr>
        <w:widowControl/>
        <w:shd w:val="clear"/>
        <w:spacing w:before="312" w:beforeLines="100" w:after="312" w:afterLines="100"/>
        <w:jc w:val="center"/>
        <w:rPr>
          <w:rFonts w:hint="eastAsia" w:ascii="楷体" w:hAnsi="楷体" w:eastAsia="楷体" w:cs="楷体"/>
          <w:sz w:val="28"/>
          <w:szCs w:val="28"/>
        </w:rPr>
      </w:pPr>
      <w:r>
        <w:rPr>
          <w:rFonts w:hint="eastAsia" w:ascii="楷体" w:hAnsi="楷体" w:eastAsia="楷体" w:cs="楷体"/>
          <w:sz w:val="28"/>
          <w:szCs w:val="28"/>
        </w:rPr>
        <w:t>附录Ⅰ 两种数据库组合的比较</w:t>
      </w:r>
    </w:p>
    <w:p w14:paraId="7CB6337D">
      <w:pPr>
        <w:shd w:val="clear"/>
        <w:spacing w:line="276" w:lineRule="auto"/>
        <w:ind w:firstLine="420"/>
        <w:rPr>
          <w:rFonts w:ascii="Times New Roman" w:hAnsi="Times New Roman" w:eastAsia="仿宋" w:cs="Times New Roman"/>
          <w:bCs/>
          <w:szCs w:val="21"/>
        </w:rPr>
      </w:pPr>
      <w:r>
        <w:rPr>
          <w:rFonts w:ascii="Times New Roman" w:hAnsi="Times New Roman" w:eastAsia="仿宋" w:cs="Times New Roman"/>
          <w:bCs/>
          <w:szCs w:val="21"/>
        </w:rPr>
        <w:t>文章通过估计外资企业利润总额对外资来源国和中国税率差的反应来刻画企业的国际避税行为。分析过程中使用的数据库需提供两类信息，一</w:t>
      </w:r>
      <w:r>
        <w:rPr>
          <w:rFonts w:hint="eastAsia" w:ascii="Times New Roman" w:hAnsi="Times New Roman" w:eastAsia="仿宋" w:cs="Times New Roman"/>
          <w:bCs/>
          <w:szCs w:val="21"/>
        </w:rPr>
        <w:t>类</w:t>
      </w:r>
      <w:r>
        <w:rPr>
          <w:rFonts w:ascii="Times New Roman" w:hAnsi="Times New Roman" w:eastAsia="仿宋" w:cs="Times New Roman"/>
          <w:bCs/>
          <w:szCs w:val="21"/>
        </w:rPr>
        <w:t>是外资企业的出资来源国信息、用以计算中国和来源国的税率差，另一</w:t>
      </w:r>
      <w:r>
        <w:rPr>
          <w:rFonts w:hint="eastAsia" w:ascii="Times New Roman" w:hAnsi="Times New Roman" w:eastAsia="仿宋" w:cs="Times New Roman"/>
          <w:bCs/>
          <w:szCs w:val="21"/>
        </w:rPr>
        <w:t>类</w:t>
      </w:r>
      <w:r>
        <w:rPr>
          <w:rFonts w:ascii="Times New Roman" w:hAnsi="Times New Roman" w:eastAsia="仿宋" w:cs="Times New Roman"/>
          <w:bCs/>
          <w:szCs w:val="21"/>
        </w:rPr>
        <w:t>是外资企业的利润总额。</w:t>
      </w:r>
    </w:p>
    <w:p w14:paraId="74E24409">
      <w:pPr>
        <w:shd w:val="clear"/>
        <w:spacing w:line="276" w:lineRule="auto"/>
        <w:ind w:firstLine="420" w:firstLineChars="200"/>
        <w:rPr>
          <w:rFonts w:ascii="Times New Roman" w:hAnsi="Times New Roman" w:eastAsia="仿宋" w:cs="Times New Roman"/>
          <w:bCs/>
          <w:szCs w:val="21"/>
        </w:rPr>
      </w:pPr>
      <w:r>
        <w:rPr>
          <w:rFonts w:ascii="Times New Roman" w:hAnsi="Times New Roman" w:eastAsia="仿宋" w:cs="Times New Roman"/>
          <w:bCs/>
          <w:szCs w:val="21"/>
        </w:rPr>
        <w:t>关于出资来源国信息，现存公开数据库中可使用的有两个数据库，一个是本文使用的外汇管理局提供的2002年外资企业名录，另一个是商务部提供的外资企业名录。关于前者，该数据库来自企业向外汇管理局提交的外汇年检填报，企业名单涵盖截至2002年末所有存续的外资企业。关于后者，该数据来自商务部外商投资综合管理公众端</w:t>
      </w:r>
      <w:r>
        <w:rPr>
          <w:rStyle w:val="18"/>
          <w:rFonts w:ascii="Times New Roman" w:hAnsi="Times New Roman" w:eastAsia="仿宋" w:cs="Times New Roman"/>
          <w:bCs/>
          <w:szCs w:val="21"/>
        </w:rPr>
        <w:footnoteReference w:id="0"/>
      </w:r>
      <w:r>
        <w:rPr>
          <w:rFonts w:ascii="Times New Roman" w:hAnsi="Times New Roman" w:eastAsia="仿宋" w:cs="Times New Roman"/>
          <w:bCs/>
          <w:szCs w:val="21"/>
        </w:rPr>
        <w:t>。商务部外资平台的公开源于《外商投资法》和《外商投资信息报告办法》，根据《外商投资法》，“自2020年1月1日，外国投资者或者外国投资企业应当通过企业登记系统向商务主管部门报送投资信息…”，根据《外商投资信息报告办法》，“外国投资者或者外商投资企业报送的投资信息，根据《企业信息公示暂行条例》应当向社会公示或者外国投资者、外商投资企业同意公示的，将通过国家企业信用信息公示系统及外商投资信息报告系统向社会公示”。该平台提供的外资企业信息包括企业名称、统一社会信用代码/组织机构代码、成立日期、行业、投资者等。需要说明的是，该平台</w:t>
      </w:r>
      <w:r>
        <w:rPr>
          <w:rFonts w:hint="eastAsia" w:ascii="Times New Roman" w:hAnsi="Times New Roman" w:eastAsia="仿宋" w:cs="Times New Roman"/>
          <w:bCs/>
          <w:szCs w:val="21"/>
        </w:rPr>
        <w:t>记录了</w:t>
      </w:r>
      <w:r>
        <w:rPr>
          <w:rFonts w:ascii="Times New Roman" w:hAnsi="Times New Roman" w:eastAsia="仿宋" w:cs="Times New Roman"/>
          <w:bCs/>
          <w:szCs w:val="21"/>
        </w:rPr>
        <w:t>2020年后所有存续的外资企业信息，但是对于2020年已吊销、注销的外资企业存在缺失，</w:t>
      </w:r>
      <w:r>
        <w:rPr>
          <w:rFonts w:hint="eastAsia" w:ascii="Times New Roman" w:hAnsi="Times New Roman" w:eastAsia="仿宋" w:cs="Times New Roman"/>
          <w:bCs/>
          <w:szCs w:val="21"/>
        </w:rPr>
        <w:t>因此</w:t>
      </w:r>
      <w:r>
        <w:rPr>
          <w:rFonts w:ascii="Times New Roman" w:hAnsi="Times New Roman" w:eastAsia="仿宋" w:cs="Times New Roman"/>
          <w:bCs/>
          <w:szCs w:val="21"/>
        </w:rPr>
        <w:t>可认为该名单涵盖截至2020年存续的外资企业。</w:t>
      </w:r>
    </w:p>
    <w:p w14:paraId="2758F067">
      <w:pPr>
        <w:shd w:val="clear"/>
        <w:spacing w:line="276" w:lineRule="auto"/>
        <w:ind w:firstLine="420" w:firstLineChars="200"/>
        <w:rPr>
          <w:rFonts w:ascii="Times New Roman" w:hAnsi="Times New Roman" w:eastAsia="仿宋" w:cs="Times New Roman"/>
          <w:bCs/>
          <w:szCs w:val="21"/>
        </w:rPr>
      </w:pPr>
      <w:r>
        <w:rPr>
          <w:rFonts w:ascii="Times New Roman" w:hAnsi="Times New Roman" w:eastAsia="仿宋" w:cs="Times New Roman"/>
          <w:bCs/>
          <w:szCs w:val="21"/>
        </w:rPr>
        <w:t>关于企业的利润总额，该变量来自企业数据库，现存可使用企业数据库也有两个，一个是工企数据库（1998-2013），另一个是全国税收调查数据库（2009-2015）。</w:t>
      </w:r>
    </w:p>
    <w:p w14:paraId="1A0B5EE3">
      <w:pPr>
        <w:shd w:val="clear"/>
        <w:spacing w:line="276" w:lineRule="auto"/>
        <w:ind w:firstLine="420" w:firstLineChars="200"/>
        <w:rPr>
          <w:rFonts w:ascii="Times New Roman" w:hAnsi="Times New Roman" w:eastAsia="仿宋" w:cs="Times New Roman"/>
          <w:bCs/>
          <w:szCs w:val="21"/>
        </w:rPr>
      </w:pPr>
      <w:r>
        <w:rPr>
          <w:rFonts w:ascii="Times New Roman" w:hAnsi="Times New Roman" w:eastAsia="仿宋" w:cs="Times New Roman"/>
          <w:bCs/>
          <w:szCs w:val="21"/>
        </w:rPr>
        <w:t>将两个外资企业名录和两个企业数据库相匹配，从年份对应上存在两种的数据库组法：一种是2002年外资企业名录匹配上工业企业数据库(2002-2007)、即文章中所采用的数据匹配方式，另一种是2020年外资企业名录匹配上全国税收调查数据库(2009-2015)。接下来本文将对两种数据组合从数据匹配、投资者变更频率、相关税收政策干扰三个方面进行比较，对本文选择外汇管理局名录&amp;工企数据库的原因进行说明。</w:t>
      </w:r>
    </w:p>
    <w:p w14:paraId="4143D82C">
      <w:pPr>
        <w:shd w:val="clear"/>
        <w:spacing w:line="276" w:lineRule="auto"/>
        <w:rPr>
          <w:rFonts w:ascii="Times New Roman" w:hAnsi="Times New Roman" w:eastAsia="仿宋" w:cs="Times New Roman"/>
          <w:bCs/>
          <w:szCs w:val="21"/>
        </w:rPr>
      </w:pPr>
      <w:r>
        <w:rPr>
          <w:rFonts w:ascii="Times New Roman" w:hAnsi="Times New Roman" w:eastAsia="仿宋" w:cs="Times New Roman"/>
          <w:bCs/>
          <w:szCs w:val="21"/>
        </w:rPr>
        <w:t>（1）数据匹配</w:t>
      </w:r>
    </w:p>
    <w:p w14:paraId="62C8E22E">
      <w:pPr>
        <w:shd w:val="clear"/>
        <w:spacing w:line="276" w:lineRule="auto"/>
        <w:ind w:firstLine="420" w:firstLineChars="200"/>
        <w:rPr>
          <w:rFonts w:ascii="Times New Roman" w:hAnsi="Times New Roman" w:eastAsia="仿宋" w:cs="Times New Roman"/>
          <w:bCs/>
          <w:szCs w:val="21"/>
        </w:rPr>
      </w:pPr>
      <w:r>
        <w:rPr>
          <w:rFonts w:ascii="Times New Roman" w:hAnsi="Times New Roman" w:eastAsia="仿宋" w:cs="Times New Roman"/>
          <w:bCs/>
          <w:szCs w:val="21"/>
        </w:rPr>
        <w:t>从数据库年份来看，两种数据组合都存在年份不匹配、数据面板不平衡的问题。当使用2002年外资企业名录匹配2002-2007年工企数据库时，2002年之后新成立的外资企业未进入样本、2002年之后注销的企业从样本中退出</w:t>
      </w:r>
      <w:r>
        <w:rPr>
          <w:rFonts w:hint="eastAsia" w:ascii="Times New Roman" w:hAnsi="Times New Roman" w:eastAsia="仿宋" w:cs="Times New Roman"/>
          <w:bCs/>
          <w:szCs w:val="21"/>
        </w:rPr>
        <w:t>。</w:t>
      </w:r>
      <w:r>
        <w:rPr>
          <w:rFonts w:ascii="Times New Roman" w:hAnsi="Times New Roman" w:eastAsia="仿宋" w:cs="Times New Roman"/>
          <w:bCs/>
          <w:szCs w:val="21"/>
        </w:rPr>
        <w:t>当使用2020年外资企业名录匹配2009-2015年税收调查数据库时，一方面由于外资企业名录为2020年时点上的企业名单，另一方面由于税调数据库本身是抽样数据库、而非企业全库，则可以匹配上的外资企业为成立于2015年之前且存续持续到2020年之后的外资企业。具体而言，当使用商务部外资企业名录时候，样本不平衡的原因有以下几种情形（见表</w:t>
      </w:r>
      <w:r>
        <w:rPr>
          <w:rFonts w:hint="eastAsia" w:ascii="宋体" w:hAnsi="宋体" w:eastAsia="宋体" w:cs="宋体"/>
          <w:bCs/>
          <w:szCs w:val="21"/>
        </w:rPr>
        <w:t>Ⅰ</w:t>
      </w:r>
      <w:r>
        <w:rPr>
          <w:rFonts w:ascii="Times New Roman" w:hAnsi="Times New Roman" w:eastAsia="仿宋" w:cs="Times New Roman"/>
          <w:bCs/>
          <w:szCs w:val="21"/>
        </w:rPr>
        <w:t xml:space="preserve">1）: </w:t>
      </w:r>
      <w:r>
        <w:rPr>
          <w:rFonts w:hint="eastAsia" w:ascii="Times New Roman" w:hAnsi="Times New Roman" w:eastAsia="仿宋" w:cs="Times New Roman"/>
          <w:bCs/>
          <w:szCs w:val="21"/>
          <w:lang w:eastAsia="zh-CN"/>
        </w:rPr>
        <w:t>（</w:t>
      </w:r>
      <w:r>
        <w:rPr>
          <w:rFonts w:hint="eastAsia" w:ascii="Times New Roman" w:hAnsi="Times New Roman" w:eastAsia="仿宋" w:cs="Times New Roman"/>
          <w:bCs/>
          <w:szCs w:val="21"/>
          <w:lang w:val="en-US" w:eastAsia="zh-CN"/>
        </w:rPr>
        <w:t>a</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在外资企业名单但不在税调数据库：</w:t>
      </w:r>
      <w:r>
        <w:rPr>
          <w:rFonts w:hint="eastAsia" w:ascii="宋体" w:hAnsi="宋体" w:eastAsia="宋体" w:cs="宋体"/>
          <w:bCs/>
          <w:szCs w:val="21"/>
        </w:rPr>
        <w:t>①</w:t>
      </w:r>
      <w:r>
        <w:rPr>
          <w:rFonts w:ascii="Times New Roman" w:hAnsi="Times New Roman" w:eastAsia="仿宋" w:cs="Times New Roman"/>
          <w:bCs/>
          <w:szCs w:val="21"/>
        </w:rPr>
        <w:t>成立时间在税收调查年份之后（比如在2015年之后），但是仍然存续至2020年，</w:t>
      </w:r>
      <w:r>
        <w:rPr>
          <w:rFonts w:hint="eastAsia" w:ascii="宋体" w:hAnsi="宋体" w:eastAsia="宋体" w:cs="宋体"/>
          <w:bCs/>
          <w:szCs w:val="21"/>
        </w:rPr>
        <w:t>②</w:t>
      </w:r>
      <w:r>
        <w:rPr>
          <w:rFonts w:ascii="Times New Roman" w:hAnsi="Times New Roman" w:eastAsia="仿宋" w:cs="Times New Roman"/>
          <w:bCs/>
          <w:szCs w:val="21"/>
        </w:rPr>
        <w:t>成立时间在税收调查年份之前、且存续至2020年，但是由于税调数据为抽样样本，所以匹配失败。</w:t>
      </w:r>
      <w:r>
        <w:rPr>
          <w:rFonts w:hint="eastAsia" w:ascii="Times New Roman" w:hAnsi="Times New Roman" w:eastAsia="仿宋" w:cs="Times New Roman"/>
          <w:bCs/>
          <w:szCs w:val="21"/>
          <w:lang w:eastAsia="zh-CN"/>
        </w:rPr>
        <w:t>（</w:t>
      </w:r>
      <w:r>
        <w:rPr>
          <w:rFonts w:hint="eastAsia" w:ascii="Times New Roman" w:hAnsi="Times New Roman" w:eastAsia="仿宋" w:cs="Times New Roman"/>
          <w:bCs/>
          <w:szCs w:val="21"/>
          <w:lang w:val="en-US" w:eastAsia="zh-CN"/>
        </w:rPr>
        <w:t>b</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在税调数据库但不在外资企业名单：成立时间在税收调查年份之前，但未存续到2020年。</w:t>
      </w:r>
    </w:p>
    <w:p w14:paraId="4F99E284">
      <w:pPr>
        <w:shd w:val="clear"/>
        <w:spacing w:line="276" w:lineRule="auto"/>
        <w:ind w:firstLine="420" w:firstLineChars="200"/>
        <w:rPr>
          <w:rFonts w:ascii="Times New Roman" w:hAnsi="Times New Roman" w:eastAsia="仿宋" w:cs="Times New Roman"/>
          <w:bCs/>
          <w:szCs w:val="21"/>
        </w:rPr>
      </w:pPr>
      <w:r>
        <w:rPr>
          <w:rFonts w:ascii="Times New Roman" w:hAnsi="Times New Roman" w:eastAsia="仿宋" w:cs="Times New Roman"/>
          <w:bCs/>
          <w:szCs w:val="21"/>
        </w:rPr>
        <w:t>在两种数据组合下， 由于样本年限不匹配导致的样本不平衡问题都较为严重。进一步地，在匹配的实操过程中，外汇管理局提供的外资企业名录中提供了</w:t>
      </w:r>
      <w:r>
        <w:rPr>
          <w:rFonts w:ascii="Times New Roman" w:hAnsi="Times New Roman" w:eastAsia="仿宋" w:cs="Times New Roman"/>
          <w:bCs/>
          <w:szCs w:val="21"/>
          <w:u w:val="single"/>
        </w:rPr>
        <w:t>企业代码</w:t>
      </w:r>
      <w:r>
        <w:rPr>
          <w:rFonts w:ascii="Times New Roman" w:hAnsi="Times New Roman" w:eastAsia="仿宋" w:cs="Times New Roman"/>
          <w:bCs/>
          <w:szCs w:val="21"/>
        </w:rPr>
        <w:t>，可以和工企数据库中的企业代码较好匹配(匹配成功率=54504/150571)，而外资企业名录和全国税调数据库</w:t>
      </w:r>
      <w:r>
        <w:rPr>
          <w:rFonts w:ascii="Times New Roman" w:hAnsi="Times New Roman" w:eastAsia="仿宋" w:cs="Times New Roman"/>
          <w:bCs/>
          <w:szCs w:val="21"/>
          <w:u w:val="single"/>
        </w:rPr>
        <w:t>只能通过企业名称进行匹配</w:t>
      </w:r>
      <w:r>
        <w:rPr>
          <w:rFonts w:ascii="Times New Roman" w:hAnsi="Times New Roman" w:eastAsia="仿宋" w:cs="Times New Roman"/>
          <w:bCs/>
          <w:szCs w:val="21"/>
        </w:rPr>
        <w:t>、匹配效果较差(匹配成功率=33623/237266)，样本损失更严重。因此，从最终匹配结果出发，外汇管理局名单+工业企业的数据组合质量更高。</w:t>
      </w:r>
    </w:p>
    <w:p w14:paraId="5D93B9B1">
      <w:pPr>
        <w:shd w:val="clear"/>
        <w:spacing w:line="276" w:lineRule="auto"/>
        <w:rPr>
          <w:rFonts w:ascii="Times New Roman" w:hAnsi="Times New Roman" w:eastAsia="楷体" w:cs="Times New Roman"/>
          <w:bCs/>
        </w:rPr>
      </w:pPr>
    </w:p>
    <w:tbl>
      <w:tblPr>
        <w:tblStyle w:val="12"/>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9"/>
        <w:gridCol w:w="4881"/>
      </w:tblGrid>
      <w:tr w14:paraId="6439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9760" w:type="dxa"/>
            <w:gridSpan w:val="2"/>
            <w:tcBorders>
              <w:bottom w:val="single" w:color="auto" w:sz="4" w:space="0"/>
            </w:tcBorders>
          </w:tcPr>
          <w:p w14:paraId="0747B00B">
            <w:pPr>
              <w:shd w:val="clear"/>
              <w:spacing w:line="276" w:lineRule="auto"/>
              <w:jc w:val="center"/>
              <w:rPr>
                <w:rFonts w:ascii="Times New Roman" w:hAnsi="Times New Roman" w:eastAsia="楷体" w:cs="Times New Roman"/>
                <w:b/>
                <w:sz w:val="18"/>
                <w:szCs w:val="18"/>
              </w:rPr>
            </w:pPr>
            <w:r>
              <w:rPr>
                <w:rFonts w:hint="eastAsia" w:ascii="黑体" w:hAnsi="黑体" w:eastAsia="黑体" w:cs="黑体"/>
                <w:b w:val="0"/>
                <w:bCs/>
                <w:sz w:val="18"/>
                <w:szCs w:val="18"/>
              </w:rPr>
              <w:t>表Ⅰ1 数据库匹配遗漏</w:t>
            </w:r>
          </w:p>
        </w:tc>
      </w:tr>
      <w:tr w14:paraId="40D4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4879" w:type="dxa"/>
            <w:tcBorders>
              <w:top w:val="single" w:color="auto" w:sz="4" w:space="0"/>
              <w:bottom w:val="single" w:color="auto" w:sz="4" w:space="0"/>
            </w:tcBorders>
          </w:tcPr>
          <w:p w14:paraId="04BEB8E4">
            <w:pPr>
              <w:shd w:val="clear"/>
              <w:spacing w:line="276" w:lineRule="auto"/>
              <w:jc w:val="left"/>
              <w:rPr>
                <w:rFonts w:hint="eastAsia" w:ascii="仿宋" w:hAnsi="仿宋" w:eastAsia="仿宋" w:cs="仿宋"/>
                <w:bCs/>
                <w:sz w:val="18"/>
                <w:szCs w:val="18"/>
              </w:rPr>
            </w:pPr>
            <w:r>
              <w:rPr>
                <w:rFonts w:hint="eastAsia" w:ascii="仿宋" w:hAnsi="仿宋" w:eastAsia="仿宋" w:cs="仿宋"/>
                <w:bCs/>
                <w:sz w:val="18"/>
                <w:szCs w:val="18"/>
              </w:rPr>
              <w:t>外汇管理局2002年外资企业名录+工企数据库</w:t>
            </w:r>
          </w:p>
        </w:tc>
        <w:tc>
          <w:tcPr>
            <w:tcW w:w="4881" w:type="dxa"/>
            <w:tcBorders>
              <w:top w:val="single" w:color="auto" w:sz="4" w:space="0"/>
              <w:bottom w:val="single" w:color="auto" w:sz="4" w:space="0"/>
            </w:tcBorders>
          </w:tcPr>
          <w:p w14:paraId="23C7BE19">
            <w:pPr>
              <w:shd w:val="clear"/>
              <w:spacing w:line="276" w:lineRule="auto"/>
              <w:jc w:val="left"/>
              <w:rPr>
                <w:rFonts w:hint="eastAsia" w:ascii="仿宋" w:hAnsi="仿宋" w:eastAsia="仿宋" w:cs="仿宋"/>
                <w:bCs/>
                <w:sz w:val="18"/>
                <w:szCs w:val="18"/>
              </w:rPr>
            </w:pPr>
            <w:r>
              <w:rPr>
                <w:rFonts w:hint="eastAsia" w:ascii="仿宋" w:hAnsi="仿宋" w:eastAsia="仿宋" w:cs="仿宋"/>
                <w:bCs/>
                <w:sz w:val="18"/>
                <w:szCs w:val="18"/>
              </w:rPr>
              <w:t>商务部2020年外资企业名录+税调数据库</w:t>
            </w:r>
          </w:p>
        </w:tc>
      </w:tr>
      <w:tr w14:paraId="3A05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879" w:type="dxa"/>
            <w:tcBorders>
              <w:top w:val="single" w:color="auto" w:sz="4" w:space="0"/>
            </w:tcBorders>
          </w:tcPr>
          <w:p w14:paraId="36074ABF">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在名录但不在工企：</w:t>
            </w:r>
          </w:p>
          <w:p w14:paraId="50CB5036">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①2002年之后注销、吊销企业</w:t>
            </w:r>
          </w:p>
          <w:p w14:paraId="22D104C1">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②外资企业由于行业（不是工业行业）、企业规模偏小（没有达到营业收入500w标准）没有被工企覆盖</w:t>
            </w:r>
          </w:p>
        </w:tc>
        <w:tc>
          <w:tcPr>
            <w:tcW w:w="4881" w:type="dxa"/>
            <w:tcBorders>
              <w:top w:val="single" w:color="auto" w:sz="4" w:space="0"/>
            </w:tcBorders>
          </w:tcPr>
          <w:p w14:paraId="47B0317C">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在名录但不在税调：</w:t>
            </w:r>
          </w:p>
          <w:p w14:paraId="4D6745ED">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①成立于税收调查年份后，且存续到2020年</w:t>
            </w:r>
          </w:p>
          <w:p w14:paraId="0DF273CF">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②成立于税收调查年份前，且存续至2020年，但由于税调数据库为逐年抽样样本，未被抽样</w:t>
            </w:r>
          </w:p>
          <w:p w14:paraId="29519674">
            <w:pPr>
              <w:shd w:val="clear"/>
              <w:spacing w:line="276" w:lineRule="auto"/>
              <w:rPr>
                <w:rFonts w:hint="eastAsia" w:ascii="仿宋" w:hAnsi="仿宋" w:eastAsia="仿宋" w:cs="仿宋"/>
                <w:bCs/>
                <w:sz w:val="18"/>
                <w:szCs w:val="18"/>
              </w:rPr>
            </w:pPr>
          </w:p>
        </w:tc>
      </w:tr>
      <w:tr w14:paraId="460A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879" w:type="dxa"/>
            <w:tcBorders>
              <w:bottom w:val="single" w:color="auto" w:sz="4" w:space="0"/>
            </w:tcBorders>
          </w:tcPr>
          <w:p w14:paraId="08C54379">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在工企但不在名录：</w:t>
            </w:r>
          </w:p>
          <w:p w14:paraId="12BA1FA0">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①2002年之后新成立企业，未进入样本</w:t>
            </w:r>
          </w:p>
        </w:tc>
        <w:tc>
          <w:tcPr>
            <w:tcW w:w="4881" w:type="dxa"/>
            <w:tcBorders>
              <w:bottom w:val="single" w:color="auto" w:sz="4" w:space="0"/>
            </w:tcBorders>
          </w:tcPr>
          <w:p w14:paraId="095BE61D">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在税调但不在名录：</w:t>
            </w:r>
          </w:p>
          <w:p w14:paraId="2597A7BA">
            <w:pPr>
              <w:shd w:val="clear"/>
              <w:spacing w:line="276" w:lineRule="auto"/>
              <w:rPr>
                <w:rFonts w:hint="eastAsia" w:ascii="仿宋" w:hAnsi="仿宋" w:eastAsia="仿宋" w:cs="仿宋"/>
                <w:bCs/>
                <w:sz w:val="18"/>
                <w:szCs w:val="18"/>
              </w:rPr>
            </w:pPr>
            <w:r>
              <w:rPr>
                <w:rFonts w:hint="eastAsia" w:ascii="仿宋" w:hAnsi="仿宋" w:eastAsia="仿宋" w:cs="仿宋"/>
                <w:bCs/>
                <w:sz w:val="18"/>
                <w:szCs w:val="18"/>
              </w:rPr>
              <w:t>①成立于税收调查年份前，但未存续至2020年。</w:t>
            </w:r>
          </w:p>
        </w:tc>
      </w:tr>
    </w:tbl>
    <w:p w14:paraId="12236239">
      <w:pPr>
        <w:shd w:val="clear"/>
        <w:spacing w:line="276" w:lineRule="auto"/>
        <w:ind w:firstLine="420" w:firstLineChars="200"/>
        <w:rPr>
          <w:rFonts w:ascii="Times New Roman" w:hAnsi="Times New Roman" w:eastAsia="楷体" w:cs="Times New Roman"/>
          <w:bCs/>
        </w:rPr>
      </w:pPr>
    </w:p>
    <w:p w14:paraId="727BEAC3">
      <w:pPr>
        <w:shd w:val="clear"/>
        <w:spacing w:line="276" w:lineRule="auto"/>
        <w:rPr>
          <w:rFonts w:ascii="Times New Roman" w:hAnsi="Times New Roman" w:eastAsia="仿宋" w:cs="Times New Roman"/>
          <w:bCs/>
        </w:rPr>
      </w:pPr>
      <w:r>
        <w:rPr>
          <w:rFonts w:ascii="Times New Roman" w:hAnsi="Times New Roman" w:eastAsia="仿宋" w:cs="Times New Roman"/>
          <w:bCs/>
        </w:rPr>
        <w:t>（2）投资者变更频率</w:t>
      </w:r>
    </w:p>
    <w:p w14:paraId="16EA34AD">
      <w:pPr>
        <w:shd w:val="clear"/>
        <w:spacing w:line="276" w:lineRule="auto"/>
        <w:ind w:firstLine="420" w:firstLineChars="200"/>
        <w:rPr>
          <w:rFonts w:ascii="Times New Roman" w:hAnsi="Times New Roman" w:eastAsia="仿宋" w:cs="Times New Roman"/>
          <w:bCs/>
        </w:rPr>
      </w:pPr>
      <w:r>
        <w:rPr>
          <w:rFonts w:ascii="Times New Roman" w:hAnsi="Times New Roman" w:eastAsia="仿宋" w:cs="Times New Roman"/>
          <w:bCs/>
        </w:rPr>
        <w:t>两种数据组合中的外资企业名录都是某一时间节点（2002年或2020年）上的名录，即</w:t>
      </w:r>
      <w:r>
        <w:rPr>
          <w:rFonts w:hint="eastAsia" w:ascii="Times New Roman" w:hAnsi="Times New Roman" w:eastAsia="仿宋" w:cs="Times New Roman"/>
          <w:bCs/>
        </w:rPr>
        <w:t>本文</w:t>
      </w:r>
      <w:r>
        <w:rPr>
          <w:rFonts w:ascii="Times New Roman" w:hAnsi="Times New Roman" w:eastAsia="仿宋" w:cs="Times New Roman"/>
          <w:bCs/>
        </w:rPr>
        <w:t>对于“税率差”变量的构造方式是，获取外资企业在某一时点上的投资者来源国信息，再计算出在该时点上外资企业面临的中国和外资来源国的税率差。当我们将某时点的税率差与多年利润额匹配进行分析时，隐含地对外资企业施加了一个假设：外资企业的来源国在样本期间没有发生变化。对应到两个数据组合中，该假设即: 2002年存续的外资企业在2002-2007年之间没有发生来源国变化，以及2020年存续的外资企业在2009-2015年之间没有发生来源国变化。</w:t>
      </w:r>
    </w:p>
    <w:p w14:paraId="31F391D0">
      <w:pPr>
        <w:shd w:val="clear"/>
        <w:spacing w:line="276" w:lineRule="auto"/>
        <w:ind w:firstLine="420" w:firstLineChars="200"/>
        <w:rPr>
          <w:rFonts w:ascii="Times New Roman" w:hAnsi="Times New Roman" w:eastAsia="仿宋" w:cs="Times New Roman"/>
          <w:bCs/>
        </w:rPr>
      </w:pPr>
      <w:r>
        <w:rPr>
          <w:rFonts w:ascii="Times New Roman" w:hAnsi="Times New Roman" w:eastAsia="仿宋" w:cs="Times New Roman"/>
          <w:bCs/>
        </w:rPr>
        <w:t>我们于2022年3月爬取商务部外资平台网站，获得外资企业名单及外资企业变更情况，对该假设进行检验。需要说明的是，由于商务部从2020年才开始搭建该平台，早于2020年的变更事件在网站登录的时间都归并为2020年，我们无法计算出日历年份上各年发生的企业变更数。因而我们计算了各企业从注册年份以来截至到2022年3月的股权变更次数（见图</w:t>
      </w:r>
      <w:r>
        <w:rPr>
          <w:rFonts w:hint="eastAsia" w:ascii="宋体" w:hAnsi="宋体" w:eastAsia="宋体" w:cs="宋体"/>
          <w:bCs/>
        </w:rPr>
        <w:t>Ⅰ</w:t>
      </w:r>
      <w:r>
        <w:rPr>
          <w:rFonts w:ascii="Times New Roman" w:hAnsi="Times New Roman" w:eastAsia="仿宋" w:cs="Times New Roman"/>
          <w:bCs/>
        </w:rPr>
        <w:t>1）。这个指标可能存在一些问题，比如注册较早年份的企业可能已经由于吊销或者注销了数据库，但是从图中还是可以看到，可以看到注册时间越靠后的外资企业，股权结构变更越频繁</w:t>
      </w:r>
      <w:r>
        <w:rPr>
          <w:rFonts w:hint="eastAsia" w:ascii="Times New Roman" w:hAnsi="Times New Roman" w:eastAsia="仿宋" w:cs="Times New Roman"/>
          <w:bCs/>
        </w:rPr>
        <w:t>，这可能是由于股权交易等金融市场日渐成熟</w:t>
      </w:r>
      <w:r>
        <w:rPr>
          <w:rFonts w:ascii="Times New Roman" w:hAnsi="Times New Roman" w:eastAsia="仿宋" w:cs="Times New Roman"/>
          <w:bCs/>
        </w:rPr>
        <w:t>。因此相比于使用2020年外资企业名录，在使用2002年外资企业名录时关于外资企业来源国假设更容易成立。</w:t>
      </w:r>
    </w:p>
    <w:p w14:paraId="682D9E8B">
      <w:pPr>
        <w:shd w:val="clear"/>
        <w:spacing w:line="276" w:lineRule="auto"/>
        <w:jc w:val="center"/>
        <w:rPr>
          <w:rFonts w:ascii="Times New Roman" w:hAnsi="Times New Roman" w:eastAsia="楷体" w:cs="Times New Roman"/>
          <w:bCs/>
        </w:rPr>
      </w:pPr>
      <w:r>
        <w:rPr>
          <w:rFonts w:ascii="Times New Roman" w:hAnsi="Times New Roman" w:eastAsia="楷体" w:cs="Times New Roman"/>
        </w:rPr>
        <w:drawing>
          <wp:inline distT="0" distB="0" distL="0" distR="0">
            <wp:extent cx="3690620" cy="2684145"/>
            <wp:effectExtent l="0" t="0" r="5080" b="1905"/>
            <wp:docPr id="11908737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3764"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21594" cy="2706736"/>
                    </a:xfrm>
                    <a:prstGeom prst="rect">
                      <a:avLst/>
                    </a:prstGeom>
                    <a:noFill/>
                    <a:ln>
                      <a:noFill/>
                    </a:ln>
                  </pic:spPr>
                </pic:pic>
              </a:graphicData>
            </a:graphic>
          </wp:inline>
        </w:drawing>
      </w:r>
    </w:p>
    <w:p w14:paraId="39282D5D">
      <w:pPr>
        <w:shd w:val="clear"/>
        <w:spacing w:line="276" w:lineRule="auto"/>
        <w:jc w:val="center"/>
        <w:rPr>
          <w:rFonts w:hint="eastAsia" w:ascii="黑体" w:hAnsi="黑体" w:eastAsia="黑体" w:cs="黑体"/>
          <w:b w:val="0"/>
          <w:bCs/>
          <w:sz w:val="18"/>
          <w:szCs w:val="18"/>
        </w:rPr>
      </w:pPr>
      <w:r>
        <w:rPr>
          <w:rFonts w:hint="eastAsia" w:ascii="黑体" w:hAnsi="黑体" w:eastAsia="黑体" w:cs="黑体"/>
          <w:b w:val="0"/>
          <w:bCs/>
          <w:sz w:val="18"/>
          <w:szCs w:val="18"/>
        </w:rPr>
        <w:t>图Ⅰ1 企业投资者变更次数</w:t>
      </w:r>
    </w:p>
    <w:p w14:paraId="55610DB8">
      <w:pPr>
        <w:shd w:val="clear"/>
        <w:spacing w:line="276" w:lineRule="auto"/>
        <w:jc w:val="center"/>
        <w:rPr>
          <w:rFonts w:ascii="Times New Roman" w:hAnsi="Times New Roman" w:eastAsia="楷体" w:cs="Times New Roman"/>
          <w:b/>
          <w:sz w:val="18"/>
          <w:szCs w:val="20"/>
        </w:rPr>
      </w:pPr>
    </w:p>
    <w:p w14:paraId="075829E2">
      <w:pPr>
        <w:shd w:val="clear"/>
        <w:spacing w:line="276" w:lineRule="auto"/>
        <w:rPr>
          <w:rFonts w:ascii="Times New Roman" w:hAnsi="Times New Roman" w:eastAsia="仿宋" w:cs="Times New Roman"/>
          <w:bCs/>
        </w:rPr>
      </w:pPr>
      <w:r>
        <w:rPr>
          <w:rFonts w:ascii="Times New Roman" w:hAnsi="Times New Roman" w:eastAsia="仿宋" w:cs="Times New Roman"/>
          <w:bCs/>
        </w:rPr>
        <w:t>（3）样本期间相关税收政策干扰</w:t>
      </w:r>
    </w:p>
    <w:p w14:paraId="5C4B7501">
      <w:pPr>
        <w:shd w:val="clear"/>
        <w:spacing w:line="276" w:lineRule="auto"/>
        <w:ind w:firstLine="420" w:firstLineChars="200"/>
        <w:rPr>
          <w:rFonts w:ascii="Times New Roman" w:hAnsi="Times New Roman" w:eastAsia="仿宋" w:cs="Times New Roman"/>
        </w:rPr>
      </w:pPr>
      <w:r>
        <w:rPr>
          <w:rFonts w:ascii="Times New Roman" w:hAnsi="Times New Roman" w:eastAsia="仿宋" w:cs="Times New Roman"/>
        </w:rPr>
        <w:t>本文尝试分析企业基于税率差而导致利润的转移以及企业内部的控制权结构对该过程的影响，样本期间内如果有和国际避税相关的其他政策发生变动，可能会影响本文的估计。我们统计了两种数据组合所在时间段中税收情报交换协定签订情况</w:t>
      </w:r>
      <w:r>
        <w:rPr>
          <w:rStyle w:val="18"/>
          <w:rFonts w:ascii="Times New Roman" w:hAnsi="Times New Roman" w:eastAsia="仿宋" w:cs="Times New Roman"/>
        </w:rPr>
        <w:footnoteReference w:id="1"/>
      </w:r>
      <w:r>
        <w:rPr>
          <w:rFonts w:ascii="Times New Roman" w:hAnsi="Times New Roman" w:eastAsia="仿宋" w:cs="Times New Roman"/>
        </w:rPr>
        <w:t>（见表</w:t>
      </w:r>
      <w:r>
        <w:rPr>
          <w:rFonts w:hint="eastAsia" w:ascii="宋体" w:hAnsi="宋体" w:eastAsia="宋体" w:cs="宋体"/>
        </w:rPr>
        <w:t>Ⅰ</w:t>
      </w:r>
      <w:r>
        <w:rPr>
          <w:rFonts w:hint="eastAsia" w:ascii="Times New Roman" w:hAnsi="Times New Roman" w:eastAsia="仿宋" w:cs="Times New Roman"/>
        </w:rPr>
        <w:t>2</w:t>
      </w:r>
      <w:r>
        <w:rPr>
          <w:rFonts w:ascii="Times New Roman" w:hAnsi="Times New Roman" w:eastAsia="仿宋" w:cs="Times New Roman"/>
        </w:rPr>
        <w:t>），税收情报交换协定是指两国通过签订加强情报交换促进国际税收征管合作，交换内容涵盖专项情报交换、境外税务检查、机密性要求等方面。根据何杨和徐润（2016）以及张瑶（2018），税收协定的签订可能提高企业国际避税的成本，从而抑制企业转移利润的避税行为。可以看到税收协定的签订集中在2009-2015的样本期，而本文采用的样本期间内没有税收情报交换协定的签订，因此本文的样本期间内受到其他政策变动的影响较少。</w:t>
      </w:r>
    </w:p>
    <w:p w14:paraId="55D48027">
      <w:pPr>
        <w:shd w:val="clear"/>
        <w:spacing w:line="276" w:lineRule="auto"/>
        <w:ind w:firstLine="420" w:firstLineChars="200"/>
        <w:rPr>
          <w:rFonts w:ascii="Times New Roman" w:hAnsi="Times New Roman" w:eastAsia="楷体" w:cs="Times New Roman"/>
        </w:rPr>
      </w:pPr>
    </w:p>
    <w:tbl>
      <w:tblPr>
        <w:tblStyle w:val="11"/>
        <w:tblW w:w="8207" w:type="dxa"/>
        <w:tblInd w:w="0" w:type="dxa"/>
        <w:tblLayout w:type="autofit"/>
        <w:tblCellMar>
          <w:top w:w="0" w:type="dxa"/>
          <w:left w:w="108" w:type="dxa"/>
          <w:bottom w:w="0" w:type="dxa"/>
          <w:right w:w="108" w:type="dxa"/>
        </w:tblCellMar>
      </w:tblPr>
      <w:tblGrid>
        <w:gridCol w:w="2463"/>
        <w:gridCol w:w="355"/>
        <w:gridCol w:w="1409"/>
        <w:gridCol w:w="2169"/>
        <w:gridCol w:w="1811"/>
      </w:tblGrid>
      <w:tr w14:paraId="7F03983B">
        <w:tblPrEx>
          <w:tblCellMar>
            <w:top w:w="0" w:type="dxa"/>
            <w:left w:w="108" w:type="dxa"/>
            <w:bottom w:w="0" w:type="dxa"/>
            <w:right w:w="108" w:type="dxa"/>
          </w:tblCellMar>
        </w:tblPrEx>
        <w:trPr>
          <w:trHeight w:val="289" w:hRule="atLeast"/>
        </w:trPr>
        <w:tc>
          <w:tcPr>
            <w:tcW w:w="8207" w:type="dxa"/>
            <w:gridSpan w:val="5"/>
            <w:tcBorders>
              <w:left w:val="nil"/>
              <w:bottom w:val="single" w:color="auto" w:sz="4" w:space="0"/>
              <w:right w:val="nil"/>
            </w:tcBorders>
            <w:shd w:val="clear" w:color="auto" w:fill="auto"/>
            <w:noWrap/>
            <w:vAlign w:val="center"/>
          </w:tcPr>
          <w:p w14:paraId="54453B5F">
            <w:pPr>
              <w:widowControl/>
              <w:shd w:val="clear"/>
              <w:jc w:val="center"/>
              <w:rPr>
                <w:rFonts w:ascii="Times New Roman" w:hAnsi="Times New Roman" w:eastAsia="楷体" w:cs="Times New Roman"/>
                <w:b/>
                <w:bCs/>
                <w:kern w:val="0"/>
                <w:sz w:val="18"/>
                <w:szCs w:val="18"/>
              </w:rPr>
            </w:pPr>
            <w:r>
              <w:rPr>
                <w:rFonts w:hint="eastAsia" w:ascii="黑体" w:hAnsi="黑体" w:eastAsia="黑体" w:cs="黑体"/>
                <w:b w:val="0"/>
                <w:bCs w:val="0"/>
                <w:kern w:val="0"/>
                <w:sz w:val="18"/>
                <w:szCs w:val="18"/>
              </w:rPr>
              <w:t>表Ⅰ2 税收情报交换协定</w:t>
            </w:r>
          </w:p>
        </w:tc>
      </w:tr>
      <w:tr w14:paraId="71BFD932">
        <w:tblPrEx>
          <w:tblCellMar>
            <w:top w:w="0" w:type="dxa"/>
            <w:left w:w="108" w:type="dxa"/>
            <w:bottom w:w="0" w:type="dxa"/>
            <w:right w:w="108" w:type="dxa"/>
          </w:tblCellMar>
        </w:tblPrEx>
        <w:trPr>
          <w:trHeight w:val="289" w:hRule="atLeast"/>
        </w:trPr>
        <w:tc>
          <w:tcPr>
            <w:tcW w:w="4227" w:type="dxa"/>
            <w:gridSpan w:val="3"/>
            <w:tcBorders>
              <w:top w:val="single" w:color="auto" w:sz="4" w:space="0"/>
              <w:left w:val="nil"/>
              <w:bottom w:val="single" w:color="auto" w:sz="4" w:space="0"/>
              <w:right w:val="nil"/>
            </w:tcBorders>
            <w:shd w:val="clear" w:color="auto" w:fill="auto"/>
            <w:noWrap/>
            <w:vAlign w:val="center"/>
          </w:tcPr>
          <w:p w14:paraId="47F3FEC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2002-2007</w:t>
            </w:r>
          </w:p>
        </w:tc>
        <w:tc>
          <w:tcPr>
            <w:tcW w:w="3980" w:type="dxa"/>
            <w:gridSpan w:val="2"/>
            <w:tcBorders>
              <w:top w:val="single" w:color="auto" w:sz="4" w:space="0"/>
              <w:left w:val="nil"/>
              <w:bottom w:val="single" w:color="auto" w:sz="4" w:space="0"/>
              <w:right w:val="nil"/>
            </w:tcBorders>
            <w:shd w:val="clear" w:color="auto" w:fill="auto"/>
            <w:noWrap/>
            <w:vAlign w:val="center"/>
          </w:tcPr>
          <w:p w14:paraId="7681EF2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2009-2015</w:t>
            </w:r>
          </w:p>
        </w:tc>
      </w:tr>
      <w:tr w14:paraId="5B7AAC85">
        <w:tblPrEx>
          <w:tblCellMar>
            <w:top w:w="0" w:type="dxa"/>
            <w:left w:w="108" w:type="dxa"/>
            <w:bottom w:w="0" w:type="dxa"/>
            <w:right w:w="108" w:type="dxa"/>
          </w:tblCellMar>
        </w:tblPrEx>
        <w:trPr>
          <w:trHeight w:val="289" w:hRule="atLeast"/>
        </w:trPr>
        <w:tc>
          <w:tcPr>
            <w:tcW w:w="4227" w:type="dxa"/>
            <w:gridSpan w:val="3"/>
            <w:tcBorders>
              <w:top w:val="single" w:color="auto" w:sz="4" w:space="0"/>
              <w:left w:val="nil"/>
              <w:bottom w:val="nil"/>
              <w:right w:val="nil"/>
            </w:tcBorders>
            <w:shd w:val="clear" w:color="auto" w:fill="auto"/>
            <w:noWrap/>
            <w:vAlign w:val="center"/>
          </w:tcPr>
          <w:p w14:paraId="67FC381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无</w:t>
            </w:r>
          </w:p>
        </w:tc>
        <w:tc>
          <w:tcPr>
            <w:tcW w:w="2169" w:type="dxa"/>
            <w:tcBorders>
              <w:top w:val="single" w:color="auto" w:sz="4" w:space="0"/>
              <w:left w:val="nil"/>
              <w:bottom w:val="nil"/>
              <w:right w:val="nil"/>
            </w:tcBorders>
            <w:shd w:val="clear" w:color="auto" w:fill="auto"/>
            <w:noWrap/>
            <w:vAlign w:val="center"/>
          </w:tcPr>
          <w:p w14:paraId="5200BDF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签订国</w:t>
            </w:r>
          </w:p>
        </w:tc>
        <w:tc>
          <w:tcPr>
            <w:tcW w:w="1811" w:type="dxa"/>
            <w:tcBorders>
              <w:top w:val="single" w:color="auto" w:sz="4" w:space="0"/>
              <w:left w:val="nil"/>
              <w:bottom w:val="nil"/>
              <w:right w:val="nil"/>
            </w:tcBorders>
            <w:shd w:val="clear" w:color="auto" w:fill="auto"/>
            <w:noWrap/>
            <w:vAlign w:val="center"/>
          </w:tcPr>
          <w:p w14:paraId="0184B75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生效日期</w:t>
            </w:r>
          </w:p>
        </w:tc>
      </w:tr>
      <w:tr w14:paraId="253D2F89">
        <w:tblPrEx>
          <w:tblCellMar>
            <w:top w:w="0" w:type="dxa"/>
            <w:left w:w="108" w:type="dxa"/>
            <w:bottom w:w="0" w:type="dxa"/>
            <w:right w:w="108" w:type="dxa"/>
          </w:tblCellMar>
        </w:tblPrEx>
        <w:trPr>
          <w:trHeight w:val="289" w:hRule="atLeast"/>
        </w:trPr>
        <w:tc>
          <w:tcPr>
            <w:tcW w:w="4227" w:type="dxa"/>
            <w:gridSpan w:val="3"/>
            <w:tcBorders>
              <w:top w:val="single" w:color="auto" w:sz="4" w:space="0"/>
              <w:left w:val="nil"/>
              <w:bottom w:val="nil"/>
              <w:right w:val="nil"/>
            </w:tcBorders>
            <w:shd w:val="clear" w:color="auto" w:fill="auto"/>
            <w:noWrap/>
            <w:vAlign w:val="center"/>
          </w:tcPr>
          <w:p w14:paraId="0C394655">
            <w:pPr>
              <w:widowControl/>
              <w:shd w:val="clear"/>
              <w:jc w:val="center"/>
              <w:rPr>
                <w:rFonts w:hint="eastAsia" w:ascii="仿宋" w:hAnsi="仿宋" w:eastAsia="仿宋" w:cs="仿宋"/>
                <w:kern w:val="0"/>
                <w:sz w:val="18"/>
                <w:szCs w:val="18"/>
              </w:rPr>
            </w:pPr>
          </w:p>
        </w:tc>
        <w:tc>
          <w:tcPr>
            <w:tcW w:w="2169" w:type="dxa"/>
            <w:tcBorders>
              <w:top w:val="single" w:color="auto" w:sz="4" w:space="0"/>
              <w:left w:val="nil"/>
              <w:bottom w:val="nil"/>
              <w:right w:val="nil"/>
            </w:tcBorders>
            <w:shd w:val="clear" w:color="auto" w:fill="auto"/>
            <w:noWrap/>
            <w:vAlign w:val="center"/>
          </w:tcPr>
          <w:p w14:paraId="0C4BEBE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巴哈马</w:t>
            </w:r>
          </w:p>
        </w:tc>
        <w:tc>
          <w:tcPr>
            <w:tcW w:w="1811" w:type="dxa"/>
            <w:tcBorders>
              <w:top w:val="single" w:color="auto" w:sz="4" w:space="0"/>
              <w:left w:val="nil"/>
              <w:bottom w:val="nil"/>
              <w:right w:val="nil"/>
            </w:tcBorders>
            <w:shd w:val="clear" w:color="auto" w:fill="auto"/>
            <w:noWrap/>
            <w:vAlign w:val="center"/>
          </w:tcPr>
          <w:p w14:paraId="57A6635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2010/8/28</w:t>
            </w:r>
          </w:p>
        </w:tc>
      </w:tr>
      <w:tr w14:paraId="39AFDD10">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37556014">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6153B9C7">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640AF151">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12D88B1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英属维尔京群岛</w:t>
            </w:r>
          </w:p>
        </w:tc>
        <w:tc>
          <w:tcPr>
            <w:tcW w:w="1811" w:type="dxa"/>
            <w:tcBorders>
              <w:top w:val="nil"/>
              <w:left w:val="nil"/>
              <w:bottom w:val="nil"/>
              <w:right w:val="nil"/>
            </w:tcBorders>
            <w:shd w:val="clear" w:color="auto" w:fill="auto"/>
            <w:noWrap/>
            <w:vAlign w:val="center"/>
          </w:tcPr>
          <w:p w14:paraId="185CC2F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2010/12/30</w:t>
            </w:r>
          </w:p>
        </w:tc>
      </w:tr>
      <w:tr w14:paraId="5684F8F7">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2AC08129">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3627CD46">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2FFAC5EE">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42880A9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马恩岛</w:t>
            </w:r>
          </w:p>
        </w:tc>
        <w:tc>
          <w:tcPr>
            <w:tcW w:w="1811" w:type="dxa"/>
            <w:tcBorders>
              <w:top w:val="nil"/>
              <w:left w:val="nil"/>
              <w:bottom w:val="nil"/>
              <w:right w:val="nil"/>
            </w:tcBorders>
            <w:shd w:val="clear" w:color="auto" w:fill="auto"/>
            <w:noWrap/>
            <w:vAlign w:val="center"/>
          </w:tcPr>
          <w:p w14:paraId="780AEF2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2010/10/26</w:t>
            </w:r>
          </w:p>
        </w:tc>
      </w:tr>
      <w:tr w14:paraId="47464AA6">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46500142">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064D1F8A">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57BFAD73">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6F6DF71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根西</w:t>
            </w:r>
          </w:p>
        </w:tc>
        <w:tc>
          <w:tcPr>
            <w:tcW w:w="1811" w:type="dxa"/>
            <w:tcBorders>
              <w:top w:val="nil"/>
              <w:left w:val="nil"/>
              <w:bottom w:val="nil"/>
              <w:right w:val="nil"/>
            </w:tcBorders>
            <w:shd w:val="clear" w:color="auto" w:fill="auto"/>
            <w:noWrap/>
            <w:vAlign w:val="center"/>
          </w:tcPr>
          <w:p w14:paraId="68ACC67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2010/10/27</w:t>
            </w:r>
          </w:p>
        </w:tc>
      </w:tr>
      <w:tr w14:paraId="19D3A54E">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6EAA9B78">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221B2A48">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0731BDFD">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1A523E5F">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泽西</w:t>
            </w:r>
          </w:p>
        </w:tc>
        <w:tc>
          <w:tcPr>
            <w:tcW w:w="1811" w:type="dxa"/>
            <w:tcBorders>
              <w:top w:val="nil"/>
              <w:left w:val="nil"/>
              <w:bottom w:val="nil"/>
              <w:right w:val="nil"/>
            </w:tcBorders>
            <w:shd w:val="clear" w:color="auto" w:fill="auto"/>
            <w:noWrap/>
            <w:vAlign w:val="center"/>
          </w:tcPr>
          <w:p w14:paraId="602F837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2010/10/29</w:t>
            </w:r>
          </w:p>
        </w:tc>
      </w:tr>
      <w:tr w14:paraId="2DC38452">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67796DD6">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3877960A">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5EC3DBAB">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1ACF076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百慕大</w:t>
            </w:r>
          </w:p>
        </w:tc>
        <w:tc>
          <w:tcPr>
            <w:tcW w:w="1811" w:type="dxa"/>
            <w:tcBorders>
              <w:top w:val="nil"/>
              <w:left w:val="nil"/>
              <w:bottom w:val="nil"/>
              <w:right w:val="nil"/>
            </w:tcBorders>
            <w:shd w:val="clear" w:color="auto" w:fill="auto"/>
            <w:noWrap/>
            <w:vAlign w:val="center"/>
          </w:tcPr>
          <w:p w14:paraId="135B39C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2010/12/2</w:t>
            </w:r>
          </w:p>
        </w:tc>
      </w:tr>
      <w:tr w14:paraId="4FFC8745">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40B80426">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6E83EEC8">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566C6BB6">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186D051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阿根廷</w:t>
            </w:r>
          </w:p>
        </w:tc>
        <w:tc>
          <w:tcPr>
            <w:tcW w:w="1811" w:type="dxa"/>
            <w:tcBorders>
              <w:top w:val="nil"/>
              <w:left w:val="nil"/>
              <w:bottom w:val="nil"/>
              <w:right w:val="nil"/>
            </w:tcBorders>
            <w:shd w:val="clear" w:color="auto" w:fill="auto"/>
            <w:noWrap/>
            <w:vAlign w:val="center"/>
          </w:tcPr>
          <w:p w14:paraId="2969841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2010/12/13</w:t>
            </w:r>
          </w:p>
        </w:tc>
      </w:tr>
      <w:tr w14:paraId="5DA46FED">
        <w:tblPrEx>
          <w:tblCellMar>
            <w:top w:w="0" w:type="dxa"/>
            <w:left w:w="108" w:type="dxa"/>
            <w:bottom w:w="0" w:type="dxa"/>
            <w:right w:w="108" w:type="dxa"/>
          </w:tblCellMar>
        </w:tblPrEx>
        <w:trPr>
          <w:trHeight w:val="289" w:hRule="atLeast"/>
        </w:trPr>
        <w:tc>
          <w:tcPr>
            <w:tcW w:w="2463" w:type="dxa"/>
            <w:tcBorders>
              <w:top w:val="nil"/>
              <w:left w:val="nil"/>
              <w:bottom w:val="nil"/>
              <w:right w:val="nil"/>
            </w:tcBorders>
            <w:shd w:val="clear" w:color="auto" w:fill="auto"/>
            <w:noWrap/>
            <w:vAlign w:val="center"/>
          </w:tcPr>
          <w:p w14:paraId="25DE4F04">
            <w:pPr>
              <w:widowControl/>
              <w:shd w:val="clear"/>
              <w:jc w:val="center"/>
              <w:rPr>
                <w:rFonts w:hint="eastAsia" w:ascii="仿宋" w:hAnsi="仿宋" w:eastAsia="仿宋" w:cs="仿宋"/>
                <w:kern w:val="0"/>
                <w:sz w:val="18"/>
                <w:szCs w:val="18"/>
              </w:rPr>
            </w:pPr>
          </w:p>
        </w:tc>
        <w:tc>
          <w:tcPr>
            <w:tcW w:w="355" w:type="dxa"/>
            <w:tcBorders>
              <w:top w:val="nil"/>
              <w:left w:val="nil"/>
              <w:bottom w:val="nil"/>
              <w:right w:val="nil"/>
            </w:tcBorders>
            <w:shd w:val="clear" w:color="auto" w:fill="auto"/>
            <w:noWrap/>
            <w:vAlign w:val="center"/>
          </w:tcPr>
          <w:p w14:paraId="5C8A03F9">
            <w:pPr>
              <w:widowControl/>
              <w:shd w:val="clear"/>
              <w:jc w:val="center"/>
              <w:rPr>
                <w:rFonts w:hint="eastAsia" w:ascii="仿宋" w:hAnsi="仿宋" w:eastAsia="仿宋" w:cs="仿宋"/>
                <w:kern w:val="0"/>
                <w:sz w:val="18"/>
                <w:szCs w:val="18"/>
              </w:rPr>
            </w:pPr>
          </w:p>
        </w:tc>
        <w:tc>
          <w:tcPr>
            <w:tcW w:w="1409" w:type="dxa"/>
            <w:tcBorders>
              <w:top w:val="nil"/>
              <w:left w:val="nil"/>
              <w:bottom w:val="nil"/>
              <w:right w:val="nil"/>
            </w:tcBorders>
            <w:shd w:val="clear" w:color="auto" w:fill="auto"/>
            <w:noWrap/>
            <w:vAlign w:val="center"/>
          </w:tcPr>
          <w:p w14:paraId="35C75826">
            <w:pPr>
              <w:widowControl/>
              <w:shd w:val="clear"/>
              <w:jc w:val="center"/>
              <w:rPr>
                <w:rFonts w:hint="eastAsia" w:ascii="仿宋" w:hAnsi="仿宋" w:eastAsia="仿宋" w:cs="仿宋"/>
                <w:kern w:val="0"/>
                <w:sz w:val="18"/>
                <w:szCs w:val="18"/>
              </w:rPr>
            </w:pPr>
          </w:p>
        </w:tc>
        <w:tc>
          <w:tcPr>
            <w:tcW w:w="2169" w:type="dxa"/>
            <w:tcBorders>
              <w:top w:val="nil"/>
              <w:left w:val="nil"/>
              <w:bottom w:val="nil"/>
              <w:right w:val="nil"/>
            </w:tcBorders>
            <w:shd w:val="clear" w:color="auto" w:fill="auto"/>
            <w:noWrap/>
            <w:vAlign w:val="center"/>
          </w:tcPr>
          <w:p w14:paraId="3B8D8AD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开曼</w:t>
            </w:r>
          </w:p>
        </w:tc>
        <w:tc>
          <w:tcPr>
            <w:tcW w:w="1811" w:type="dxa"/>
            <w:tcBorders>
              <w:top w:val="nil"/>
              <w:left w:val="nil"/>
              <w:bottom w:val="nil"/>
              <w:right w:val="nil"/>
            </w:tcBorders>
            <w:shd w:val="clear" w:color="auto" w:fill="auto"/>
            <w:noWrap/>
            <w:vAlign w:val="center"/>
          </w:tcPr>
          <w:p w14:paraId="4014163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2011/9/26</w:t>
            </w:r>
          </w:p>
        </w:tc>
      </w:tr>
      <w:tr w14:paraId="2B53D3A9">
        <w:tblPrEx>
          <w:tblCellMar>
            <w:top w:w="0" w:type="dxa"/>
            <w:left w:w="108" w:type="dxa"/>
            <w:bottom w:w="0" w:type="dxa"/>
            <w:right w:w="108" w:type="dxa"/>
          </w:tblCellMar>
        </w:tblPrEx>
        <w:trPr>
          <w:trHeight w:val="289" w:hRule="atLeast"/>
        </w:trPr>
        <w:tc>
          <w:tcPr>
            <w:tcW w:w="2463" w:type="dxa"/>
            <w:tcBorders>
              <w:top w:val="nil"/>
              <w:left w:val="nil"/>
              <w:right w:val="nil"/>
            </w:tcBorders>
            <w:shd w:val="clear" w:color="auto" w:fill="auto"/>
            <w:noWrap/>
            <w:vAlign w:val="center"/>
          </w:tcPr>
          <w:p w14:paraId="0866C94B">
            <w:pPr>
              <w:widowControl/>
              <w:shd w:val="clear"/>
              <w:jc w:val="center"/>
              <w:rPr>
                <w:rFonts w:hint="eastAsia" w:ascii="仿宋" w:hAnsi="仿宋" w:eastAsia="仿宋" w:cs="仿宋"/>
                <w:kern w:val="0"/>
                <w:sz w:val="18"/>
                <w:szCs w:val="18"/>
              </w:rPr>
            </w:pPr>
          </w:p>
        </w:tc>
        <w:tc>
          <w:tcPr>
            <w:tcW w:w="355" w:type="dxa"/>
            <w:tcBorders>
              <w:top w:val="nil"/>
              <w:left w:val="nil"/>
              <w:right w:val="nil"/>
            </w:tcBorders>
            <w:shd w:val="clear" w:color="auto" w:fill="auto"/>
            <w:noWrap/>
            <w:vAlign w:val="center"/>
          </w:tcPr>
          <w:p w14:paraId="6A44EED4">
            <w:pPr>
              <w:widowControl/>
              <w:shd w:val="clear"/>
              <w:jc w:val="center"/>
              <w:rPr>
                <w:rFonts w:hint="eastAsia" w:ascii="仿宋" w:hAnsi="仿宋" w:eastAsia="仿宋" w:cs="仿宋"/>
                <w:kern w:val="0"/>
                <w:sz w:val="18"/>
                <w:szCs w:val="18"/>
              </w:rPr>
            </w:pPr>
          </w:p>
        </w:tc>
        <w:tc>
          <w:tcPr>
            <w:tcW w:w="1409" w:type="dxa"/>
            <w:tcBorders>
              <w:top w:val="nil"/>
              <w:left w:val="nil"/>
              <w:right w:val="nil"/>
            </w:tcBorders>
            <w:shd w:val="clear" w:color="auto" w:fill="auto"/>
            <w:noWrap/>
            <w:vAlign w:val="center"/>
          </w:tcPr>
          <w:p w14:paraId="718B17C6">
            <w:pPr>
              <w:widowControl/>
              <w:shd w:val="clear"/>
              <w:jc w:val="center"/>
              <w:rPr>
                <w:rFonts w:hint="eastAsia" w:ascii="仿宋" w:hAnsi="仿宋" w:eastAsia="仿宋" w:cs="仿宋"/>
                <w:kern w:val="0"/>
                <w:sz w:val="18"/>
                <w:szCs w:val="18"/>
              </w:rPr>
            </w:pPr>
          </w:p>
        </w:tc>
        <w:tc>
          <w:tcPr>
            <w:tcW w:w="2169" w:type="dxa"/>
            <w:tcBorders>
              <w:top w:val="nil"/>
              <w:left w:val="nil"/>
              <w:right w:val="nil"/>
            </w:tcBorders>
            <w:shd w:val="clear" w:color="auto" w:fill="auto"/>
            <w:noWrap/>
            <w:vAlign w:val="center"/>
          </w:tcPr>
          <w:p w14:paraId="001C0231">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圣马力诺</w:t>
            </w:r>
          </w:p>
        </w:tc>
        <w:tc>
          <w:tcPr>
            <w:tcW w:w="1811" w:type="dxa"/>
            <w:tcBorders>
              <w:top w:val="nil"/>
              <w:left w:val="nil"/>
              <w:right w:val="nil"/>
            </w:tcBorders>
            <w:shd w:val="clear" w:color="auto" w:fill="auto"/>
            <w:noWrap/>
            <w:vAlign w:val="center"/>
          </w:tcPr>
          <w:p w14:paraId="4D8CBDA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2012/7/9</w:t>
            </w:r>
          </w:p>
        </w:tc>
      </w:tr>
      <w:tr w14:paraId="7C96F6FF">
        <w:tblPrEx>
          <w:tblCellMar>
            <w:top w:w="0" w:type="dxa"/>
            <w:left w:w="108" w:type="dxa"/>
            <w:bottom w:w="0" w:type="dxa"/>
            <w:right w:w="108" w:type="dxa"/>
          </w:tblCellMar>
        </w:tblPrEx>
        <w:trPr>
          <w:trHeight w:val="289" w:hRule="atLeast"/>
        </w:trPr>
        <w:tc>
          <w:tcPr>
            <w:tcW w:w="2463" w:type="dxa"/>
            <w:tcBorders>
              <w:top w:val="nil"/>
              <w:left w:val="nil"/>
              <w:bottom w:val="single" w:color="auto" w:sz="4" w:space="0"/>
              <w:right w:val="nil"/>
            </w:tcBorders>
            <w:shd w:val="clear" w:color="auto" w:fill="auto"/>
            <w:noWrap/>
            <w:vAlign w:val="center"/>
          </w:tcPr>
          <w:p w14:paraId="49EBBA29">
            <w:pPr>
              <w:widowControl/>
              <w:shd w:val="clear"/>
              <w:jc w:val="center"/>
              <w:rPr>
                <w:rFonts w:hint="eastAsia" w:ascii="仿宋" w:hAnsi="仿宋" w:eastAsia="仿宋" w:cs="仿宋"/>
                <w:kern w:val="0"/>
                <w:sz w:val="18"/>
                <w:szCs w:val="18"/>
              </w:rPr>
            </w:pPr>
          </w:p>
        </w:tc>
        <w:tc>
          <w:tcPr>
            <w:tcW w:w="355" w:type="dxa"/>
            <w:tcBorders>
              <w:top w:val="nil"/>
              <w:left w:val="nil"/>
              <w:bottom w:val="single" w:color="auto" w:sz="4" w:space="0"/>
              <w:right w:val="nil"/>
            </w:tcBorders>
            <w:shd w:val="clear" w:color="auto" w:fill="auto"/>
            <w:noWrap/>
            <w:vAlign w:val="center"/>
          </w:tcPr>
          <w:p w14:paraId="73518079">
            <w:pPr>
              <w:widowControl/>
              <w:shd w:val="clear"/>
              <w:jc w:val="center"/>
              <w:rPr>
                <w:rFonts w:hint="eastAsia" w:ascii="仿宋" w:hAnsi="仿宋" w:eastAsia="仿宋" w:cs="仿宋"/>
                <w:kern w:val="0"/>
                <w:sz w:val="18"/>
                <w:szCs w:val="18"/>
              </w:rPr>
            </w:pPr>
          </w:p>
        </w:tc>
        <w:tc>
          <w:tcPr>
            <w:tcW w:w="1409" w:type="dxa"/>
            <w:tcBorders>
              <w:top w:val="nil"/>
              <w:left w:val="nil"/>
              <w:bottom w:val="single" w:color="auto" w:sz="4" w:space="0"/>
              <w:right w:val="nil"/>
            </w:tcBorders>
            <w:shd w:val="clear" w:color="auto" w:fill="auto"/>
            <w:noWrap/>
            <w:vAlign w:val="center"/>
          </w:tcPr>
          <w:p w14:paraId="18BA8A09">
            <w:pPr>
              <w:widowControl/>
              <w:shd w:val="clear"/>
              <w:jc w:val="center"/>
              <w:rPr>
                <w:rFonts w:hint="eastAsia" w:ascii="仿宋" w:hAnsi="仿宋" w:eastAsia="仿宋" w:cs="仿宋"/>
                <w:kern w:val="0"/>
                <w:sz w:val="18"/>
                <w:szCs w:val="18"/>
              </w:rPr>
            </w:pPr>
          </w:p>
        </w:tc>
        <w:tc>
          <w:tcPr>
            <w:tcW w:w="2169" w:type="dxa"/>
            <w:tcBorders>
              <w:top w:val="nil"/>
              <w:left w:val="nil"/>
              <w:bottom w:val="single" w:color="auto" w:sz="4" w:space="0"/>
              <w:right w:val="nil"/>
            </w:tcBorders>
            <w:shd w:val="clear" w:color="auto" w:fill="auto"/>
            <w:noWrap/>
            <w:vAlign w:val="center"/>
          </w:tcPr>
          <w:p w14:paraId="474E3A4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列支敦士登</w:t>
            </w:r>
          </w:p>
        </w:tc>
        <w:tc>
          <w:tcPr>
            <w:tcW w:w="1811" w:type="dxa"/>
            <w:tcBorders>
              <w:top w:val="nil"/>
              <w:left w:val="nil"/>
              <w:bottom w:val="single" w:color="auto" w:sz="4" w:space="0"/>
              <w:right w:val="nil"/>
            </w:tcBorders>
            <w:shd w:val="clear" w:color="auto" w:fill="auto"/>
            <w:noWrap/>
            <w:vAlign w:val="center"/>
          </w:tcPr>
          <w:p w14:paraId="1F1ED32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2014/1/27</w:t>
            </w:r>
          </w:p>
        </w:tc>
      </w:tr>
    </w:tbl>
    <w:p w14:paraId="468E9C8E">
      <w:pPr>
        <w:shd w:val="clear"/>
        <w:spacing w:line="276" w:lineRule="auto"/>
        <w:rPr>
          <w:rFonts w:ascii="Times New Roman" w:hAnsi="Times New Roman" w:eastAsia="楷体" w:cs="Times New Roman"/>
        </w:rPr>
      </w:pPr>
    </w:p>
    <w:p w14:paraId="6818E09B">
      <w:pPr>
        <w:shd w:val="clear"/>
        <w:spacing w:line="276" w:lineRule="auto"/>
        <w:ind w:firstLine="420" w:firstLineChars="200"/>
        <w:rPr>
          <w:rFonts w:ascii="Times New Roman" w:hAnsi="Times New Roman" w:eastAsia="仿宋" w:cs="Times New Roman"/>
        </w:rPr>
      </w:pPr>
      <w:r>
        <w:rPr>
          <w:rFonts w:ascii="Times New Roman" w:hAnsi="Times New Roman" w:eastAsia="仿宋" w:cs="Times New Roman"/>
        </w:rPr>
        <w:t>综合以上三个原因，本文认为使用2002年外资企业名录和2002-2007年的工业企业数据库在本文的研究问题下有更高的数据质量。</w:t>
      </w:r>
    </w:p>
    <w:p w14:paraId="1D6D7F2A">
      <w:pPr>
        <w:shd w:val="clear"/>
        <w:spacing w:line="276" w:lineRule="auto"/>
        <w:rPr>
          <w:rFonts w:ascii="Times New Roman" w:hAnsi="Times New Roman" w:eastAsia="仿宋" w:cs="Times New Roman"/>
        </w:rPr>
      </w:pPr>
    </w:p>
    <w:p w14:paraId="71E8DC7A">
      <w:pPr>
        <w:shd w:val="clear"/>
        <w:spacing w:line="276" w:lineRule="auto"/>
        <w:rPr>
          <w:rFonts w:ascii="Times New Roman" w:hAnsi="Times New Roman" w:eastAsia="仿宋" w:cs="Times New Roman"/>
        </w:rPr>
      </w:pPr>
      <w:r>
        <w:rPr>
          <w:rFonts w:ascii="Times New Roman" w:hAnsi="Times New Roman" w:eastAsia="仿宋" w:cs="Times New Roman"/>
        </w:rPr>
        <w:t>（4）用另一种数据组合复现结果</w:t>
      </w:r>
    </w:p>
    <w:p w14:paraId="0D5F2D7C">
      <w:pPr>
        <w:shd w:val="clear"/>
        <w:spacing w:line="276" w:lineRule="auto"/>
        <w:ind w:firstLine="420" w:firstLineChars="200"/>
        <w:rPr>
          <w:rFonts w:ascii="Times New Roman" w:hAnsi="Times New Roman" w:eastAsia="仿宋" w:cs="Times New Roman"/>
        </w:rPr>
      </w:pPr>
      <w:r>
        <w:rPr>
          <w:rFonts w:ascii="Times New Roman" w:hAnsi="Times New Roman" w:eastAsia="仿宋" w:cs="Times New Roman"/>
        </w:rPr>
        <w:t>尽管出于数据质量的原因本文选择了2002-2007的样本期间对国际避税行为进行分析，为了验证本文结论的稳健性，我们采用新数据样本对基准结果进行复现。新数据样本的外资企业名录如前文所述，来自于商务部的外资企业平台，我们于2022年3月对平台进行爬取、获得了该时点上的外资企业名录。我们将商务部外资企业名录与2009-2015年的全国税收调查数据库进行匹配获得分析样本，关于中国与外资来源国的税率差，税收调查数据库中提供了企业在国内适用的所得税税率信息，来源国税率基于企业名录中外资来源国匹配获得。基准回归结果如表</w:t>
      </w:r>
      <w:r>
        <w:rPr>
          <w:rFonts w:hint="eastAsia" w:ascii="宋体" w:hAnsi="宋体" w:eastAsia="宋体" w:cs="宋体"/>
        </w:rPr>
        <w:t>Ⅰ</w:t>
      </w:r>
      <w:r>
        <w:rPr>
          <w:rFonts w:ascii="Times New Roman" w:hAnsi="Times New Roman" w:eastAsia="仿宋" w:cs="Times New Roman"/>
        </w:rPr>
        <w:t>3所示，控制权效应结果如表</w:t>
      </w:r>
      <w:r>
        <w:rPr>
          <w:rFonts w:hint="eastAsia" w:ascii="宋体" w:hAnsi="宋体" w:eastAsia="宋体" w:cs="宋体"/>
        </w:rPr>
        <w:t>Ⅰ</w:t>
      </w:r>
      <w:r>
        <w:rPr>
          <w:rFonts w:ascii="Times New Roman" w:hAnsi="Times New Roman" w:eastAsia="仿宋" w:cs="Times New Roman"/>
        </w:rPr>
        <w:t>4所示，估计结果和正文结果保持一致。</w:t>
      </w:r>
    </w:p>
    <w:p w14:paraId="17609696">
      <w:pPr>
        <w:shd w:val="clear"/>
        <w:spacing w:line="276" w:lineRule="auto"/>
        <w:rPr>
          <w:rFonts w:ascii="Times New Roman" w:hAnsi="Times New Roman" w:eastAsia="楷体" w:cs="Times New Roman"/>
        </w:rPr>
      </w:pPr>
    </w:p>
    <w:tbl>
      <w:tblPr>
        <w:tblStyle w:val="11"/>
        <w:tblW w:w="8836" w:type="dxa"/>
        <w:jc w:val="center"/>
        <w:tblLayout w:type="autofit"/>
        <w:tblCellMar>
          <w:top w:w="0" w:type="dxa"/>
          <w:left w:w="108" w:type="dxa"/>
          <w:bottom w:w="0" w:type="dxa"/>
          <w:right w:w="108" w:type="dxa"/>
        </w:tblCellMar>
      </w:tblPr>
      <w:tblGrid>
        <w:gridCol w:w="2207"/>
        <w:gridCol w:w="1774"/>
        <w:gridCol w:w="1503"/>
        <w:gridCol w:w="1523"/>
        <w:gridCol w:w="1829"/>
      </w:tblGrid>
      <w:tr w14:paraId="44C4E90C">
        <w:tblPrEx>
          <w:tblCellMar>
            <w:top w:w="0" w:type="dxa"/>
            <w:left w:w="108" w:type="dxa"/>
            <w:bottom w:w="0" w:type="dxa"/>
            <w:right w:w="108" w:type="dxa"/>
          </w:tblCellMar>
        </w:tblPrEx>
        <w:trPr>
          <w:trHeight w:val="278" w:hRule="atLeast"/>
          <w:jc w:val="center"/>
        </w:trPr>
        <w:tc>
          <w:tcPr>
            <w:tcW w:w="8836" w:type="dxa"/>
            <w:gridSpan w:val="5"/>
            <w:tcBorders>
              <w:top w:val="nil"/>
              <w:left w:val="nil"/>
              <w:bottom w:val="single" w:color="000000" w:sz="4" w:space="0"/>
              <w:right w:val="nil"/>
            </w:tcBorders>
            <w:shd w:val="clear" w:color="auto" w:fill="auto"/>
            <w:noWrap/>
            <w:vAlign w:val="bottom"/>
          </w:tcPr>
          <w:p w14:paraId="6F7DB63B">
            <w:pPr>
              <w:widowControl/>
              <w:shd w:val="clear"/>
              <w:jc w:val="center"/>
              <w:rPr>
                <w:rFonts w:hint="eastAsia" w:ascii="黑体" w:hAnsi="黑体" w:eastAsia="黑体" w:cs="黑体"/>
                <w:b/>
                <w:bCs/>
                <w:kern w:val="0"/>
                <w:sz w:val="18"/>
                <w:szCs w:val="18"/>
              </w:rPr>
            </w:pPr>
            <w:r>
              <w:rPr>
                <w:rFonts w:hint="eastAsia" w:ascii="黑体" w:hAnsi="黑体" w:eastAsia="黑体" w:cs="黑体"/>
                <w:b/>
                <w:bCs/>
                <w:kern w:val="0"/>
                <w:sz w:val="18"/>
                <w:szCs w:val="18"/>
              </w:rPr>
              <w:t>表Ⅰ3 商务部外资企业名录和全国税收调查企业数据</w:t>
            </w:r>
          </w:p>
        </w:tc>
      </w:tr>
      <w:tr w14:paraId="6F1A9E32">
        <w:tblPrEx>
          <w:tblCellMar>
            <w:top w:w="0" w:type="dxa"/>
            <w:left w:w="108" w:type="dxa"/>
            <w:bottom w:w="0" w:type="dxa"/>
            <w:right w:w="108" w:type="dxa"/>
          </w:tblCellMar>
        </w:tblPrEx>
        <w:trPr>
          <w:trHeight w:val="270" w:hRule="atLeast"/>
          <w:jc w:val="center"/>
        </w:trPr>
        <w:tc>
          <w:tcPr>
            <w:tcW w:w="2207" w:type="dxa"/>
            <w:tcBorders>
              <w:top w:val="nil"/>
              <w:left w:val="nil"/>
              <w:bottom w:val="nil"/>
              <w:right w:val="nil"/>
            </w:tcBorders>
            <w:shd w:val="clear" w:color="auto" w:fill="auto"/>
            <w:noWrap/>
            <w:vAlign w:val="bottom"/>
          </w:tcPr>
          <w:p w14:paraId="512D55B0">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74" w:type="dxa"/>
            <w:tcBorders>
              <w:top w:val="nil"/>
              <w:left w:val="nil"/>
              <w:bottom w:val="nil"/>
              <w:right w:val="nil"/>
            </w:tcBorders>
            <w:shd w:val="clear" w:color="auto" w:fill="auto"/>
            <w:noWrap/>
            <w:vAlign w:val="bottom"/>
          </w:tcPr>
          <w:p w14:paraId="533D231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03" w:type="dxa"/>
            <w:tcBorders>
              <w:top w:val="nil"/>
              <w:left w:val="nil"/>
              <w:bottom w:val="nil"/>
              <w:right w:val="nil"/>
            </w:tcBorders>
            <w:shd w:val="clear" w:color="auto" w:fill="auto"/>
            <w:noWrap/>
            <w:vAlign w:val="bottom"/>
          </w:tcPr>
          <w:p w14:paraId="6B78279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23" w:type="dxa"/>
            <w:tcBorders>
              <w:top w:val="nil"/>
              <w:left w:val="nil"/>
              <w:bottom w:val="nil"/>
              <w:right w:val="nil"/>
            </w:tcBorders>
            <w:shd w:val="clear" w:color="auto" w:fill="auto"/>
            <w:noWrap/>
            <w:vAlign w:val="bottom"/>
          </w:tcPr>
          <w:p w14:paraId="7B9467F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829" w:type="dxa"/>
            <w:tcBorders>
              <w:top w:val="nil"/>
              <w:left w:val="nil"/>
              <w:bottom w:val="nil"/>
              <w:right w:val="nil"/>
            </w:tcBorders>
            <w:shd w:val="clear" w:color="auto" w:fill="auto"/>
            <w:noWrap/>
            <w:vAlign w:val="bottom"/>
          </w:tcPr>
          <w:p w14:paraId="0765FFFF">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r>
      <w:tr w14:paraId="31B7B228">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6B33C5B8">
            <w:pPr>
              <w:widowControl/>
              <w:shd w:val="clear"/>
              <w:jc w:val="center"/>
              <w:rPr>
                <w:rFonts w:hint="eastAsia" w:ascii="仿宋" w:hAnsi="仿宋" w:eastAsia="仿宋" w:cs="仿宋"/>
                <w:kern w:val="0"/>
                <w:sz w:val="18"/>
                <w:szCs w:val="18"/>
              </w:rPr>
            </w:pPr>
          </w:p>
        </w:tc>
        <w:tc>
          <w:tcPr>
            <w:tcW w:w="3277" w:type="dxa"/>
            <w:gridSpan w:val="2"/>
            <w:tcBorders>
              <w:top w:val="nil"/>
              <w:left w:val="nil"/>
              <w:bottom w:val="nil"/>
              <w:right w:val="nil"/>
            </w:tcBorders>
            <w:shd w:val="clear" w:color="auto" w:fill="auto"/>
            <w:noWrap/>
            <w:vAlign w:val="bottom"/>
          </w:tcPr>
          <w:p w14:paraId="3C3510DD">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Y=利润总额对数值</w:t>
            </w:r>
          </w:p>
        </w:tc>
        <w:tc>
          <w:tcPr>
            <w:tcW w:w="3352" w:type="dxa"/>
            <w:gridSpan w:val="2"/>
            <w:tcBorders>
              <w:top w:val="nil"/>
              <w:left w:val="nil"/>
              <w:bottom w:val="nil"/>
              <w:right w:val="nil"/>
            </w:tcBorders>
            <w:shd w:val="clear" w:color="auto" w:fill="auto"/>
            <w:noWrap/>
            <w:vAlign w:val="bottom"/>
          </w:tcPr>
          <w:p w14:paraId="5AD4D33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Y=利润总额/资产</w:t>
            </w:r>
          </w:p>
        </w:tc>
      </w:tr>
      <w:tr w14:paraId="0C3670A7">
        <w:tblPrEx>
          <w:tblCellMar>
            <w:top w:w="0" w:type="dxa"/>
            <w:left w:w="108" w:type="dxa"/>
            <w:bottom w:w="0" w:type="dxa"/>
            <w:right w:w="108" w:type="dxa"/>
          </w:tblCellMar>
        </w:tblPrEx>
        <w:trPr>
          <w:trHeight w:val="270" w:hRule="atLeast"/>
          <w:jc w:val="center"/>
        </w:trPr>
        <w:tc>
          <w:tcPr>
            <w:tcW w:w="2207" w:type="dxa"/>
            <w:tcBorders>
              <w:top w:val="single" w:color="000000" w:sz="4" w:space="0"/>
              <w:left w:val="nil"/>
              <w:bottom w:val="nil"/>
              <w:right w:val="nil"/>
            </w:tcBorders>
            <w:shd w:val="clear" w:color="auto" w:fill="auto"/>
            <w:noWrap/>
            <w:vAlign w:val="bottom"/>
          </w:tcPr>
          <w:p w14:paraId="6F3A85D0">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774" w:type="dxa"/>
            <w:tcBorders>
              <w:top w:val="single" w:color="000000" w:sz="4" w:space="0"/>
              <w:left w:val="nil"/>
              <w:bottom w:val="nil"/>
              <w:right w:val="nil"/>
            </w:tcBorders>
            <w:shd w:val="clear" w:color="auto" w:fill="auto"/>
            <w:noWrap/>
            <w:vAlign w:val="bottom"/>
          </w:tcPr>
          <w:p w14:paraId="332C823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503" w:type="dxa"/>
            <w:tcBorders>
              <w:top w:val="single" w:color="000000" w:sz="4" w:space="0"/>
              <w:left w:val="nil"/>
              <w:bottom w:val="nil"/>
              <w:right w:val="nil"/>
            </w:tcBorders>
            <w:shd w:val="clear" w:color="auto" w:fill="auto"/>
            <w:noWrap/>
            <w:vAlign w:val="bottom"/>
          </w:tcPr>
          <w:p w14:paraId="4D8D136F">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523" w:type="dxa"/>
            <w:tcBorders>
              <w:top w:val="single" w:color="000000" w:sz="4" w:space="0"/>
              <w:left w:val="nil"/>
              <w:bottom w:val="nil"/>
              <w:right w:val="nil"/>
            </w:tcBorders>
            <w:shd w:val="clear" w:color="auto" w:fill="auto"/>
            <w:noWrap/>
            <w:vAlign w:val="bottom"/>
          </w:tcPr>
          <w:p w14:paraId="382F68C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829" w:type="dxa"/>
            <w:tcBorders>
              <w:top w:val="single" w:color="000000" w:sz="4" w:space="0"/>
              <w:left w:val="nil"/>
              <w:bottom w:val="nil"/>
              <w:right w:val="nil"/>
            </w:tcBorders>
            <w:shd w:val="clear" w:color="auto" w:fill="auto"/>
            <w:noWrap/>
            <w:vAlign w:val="bottom"/>
          </w:tcPr>
          <w:p w14:paraId="0DD3AA3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r>
      <w:tr w14:paraId="609E2E6F">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1F8C7AA1">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税率差</w:t>
            </w:r>
          </w:p>
        </w:tc>
        <w:tc>
          <w:tcPr>
            <w:tcW w:w="1774" w:type="dxa"/>
            <w:tcBorders>
              <w:top w:val="nil"/>
              <w:left w:val="nil"/>
              <w:bottom w:val="nil"/>
              <w:right w:val="nil"/>
            </w:tcBorders>
            <w:shd w:val="clear" w:color="auto" w:fill="auto"/>
            <w:noWrap/>
            <w:vAlign w:val="bottom"/>
          </w:tcPr>
          <w:p w14:paraId="6B4942A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tc>
        <w:tc>
          <w:tcPr>
            <w:tcW w:w="1503" w:type="dxa"/>
            <w:tcBorders>
              <w:top w:val="nil"/>
              <w:left w:val="nil"/>
              <w:bottom w:val="nil"/>
              <w:right w:val="nil"/>
            </w:tcBorders>
            <w:shd w:val="clear" w:color="auto" w:fill="auto"/>
            <w:noWrap/>
            <w:vAlign w:val="bottom"/>
          </w:tcPr>
          <w:p w14:paraId="748F34DE">
            <w:pPr>
              <w:widowControl/>
              <w:shd w:val="clear"/>
              <w:jc w:val="center"/>
              <w:rPr>
                <w:rFonts w:hint="eastAsia" w:ascii="仿宋" w:hAnsi="仿宋" w:eastAsia="仿宋" w:cs="仿宋"/>
                <w:kern w:val="0"/>
                <w:sz w:val="18"/>
                <w:szCs w:val="18"/>
              </w:rPr>
            </w:pPr>
          </w:p>
        </w:tc>
        <w:tc>
          <w:tcPr>
            <w:tcW w:w="1523" w:type="dxa"/>
            <w:tcBorders>
              <w:top w:val="nil"/>
              <w:left w:val="nil"/>
              <w:bottom w:val="nil"/>
              <w:right w:val="nil"/>
            </w:tcBorders>
            <w:shd w:val="clear" w:color="auto" w:fill="auto"/>
            <w:noWrap/>
            <w:vAlign w:val="bottom"/>
          </w:tcPr>
          <w:p w14:paraId="34EC230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-0.308***</w:t>
            </w:r>
          </w:p>
        </w:tc>
        <w:tc>
          <w:tcPr>
            <w:tcW w:w="1829" w:type="dxa"/>
            <w:tcBorders>
              <w:top w:val="nil"/>
              <w:left w:val="nil"/>
              <w:bottom w:val="nil"/>
              <w:right w:val="nil"/>
            </w:tcBorders>
            <w:shd w:val="clear" w:color="auto" w:fill="auto"/>
            <w:noWrap/>
            <w:vAlign w:val="bottom"/>
          </w:tcPr>
          <w:p w14:paraId="6207CF07">
            <w:pPr>
              <w:widowControl/>
              <w:shd w:val="clear"/>
              <w:jc w:val="center"/>
              <w:rPr>
                <w:rFonts w:hint="eastAsia" w:ascii="仿宋" w:hAnsi="仿宋" w:eastAsia="仿宋" w:cs="仿宋"/>
                <w:kern w:val="0"/>
                <w:sz w:val="18"/>
                <w:szCs w:val="18"/>
              </w:rPr>
            </w:pPr>
          </w:p>
        </w:tc>
      </w:tr>
      <w:tr w14:paraId="71940E4A">
        <w:tblPrEx>
          <w:tblCellMar>
            <w:top w:w="0" w:type="dxa"/>
            <w:left w:w="108" w:type="dxa"/>
            <w:bottom w:w="0" w:type="dxa"/>
            <w:right w:w="108" w:type="dxa"/>
          </w:tblCellMar>
        </w:tblPrEx>
        <w:trPr>
          <w:trHeight w:val="270" w:hRule="atLeast"/>
          <w:jc w:val="center"/>
        </w:trPr>
        <w:tc>
          <w:tcPr>
            <w:tcW w:w="2207" w:type="dxa"/>
            <w:tcBorders>
              <w:top w:val="nil"/>
              <w:left w:val="nil"/>
              <w:bottom w:val="nil"/>
              <w:right w:val="nil"/>
            </w:tcBorders>
            <w:shd w:val="clear" w:color="auto" w:fill="auto"/>
            <w:noWrap/>
            <w:vAlign w:val="bottom"/>
          </w:tcPr>
          <w:p w14:paraId="2F6851EF">
            <w:pPr>
              <w:widowControl/>
              <w:shd w:val="clear"/>
              <w:jc w:val="center"/>
              <w:rPr>
                <w:rFonts w:hint="eastAsia" w:ascii="仿宋" w:hAnsi="仿宋" w:eastAsia="仿宋" w:cs="仿宋"/>
                <w:kern w:val="0"/>
                <w:sz w:val="18"/>
                <w:szCs w:val="18"/>
              </w:rPr>
            </w:pPr>
          </w:p>
        </w:tc>
        <w:tc>
          <w:tcPr>
            <w:tcW w:w="1774" w:type="dxa"/>
            <w:tcBorders>
              <w:top w:val="nil"/>
              <w:left w:val="nil"/>
              <w:bottom w:val="nil"/>
              <w:right w:val="nil"/>
            </w:tcBorders>
            <w:shd w:val="clear" w:color="auto" w:fill="auto"/>
            <w:noWrap/>
            <w:vAlign w:val="bottom"/>
          </w:tcPr>
          <w:p w14:paraId="501C101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c>
          <w:tcPr>
            <w:tcW w:w="1503" w:type="dxa"/>
            <w:tcBorders>
              <w:top w:val="nil"/>
              <w:left w:val="nil"/>
              <w:bottom w:val="nil"/>
              <w:right w:val="nil"/>
            </w:tcBorders>
            <w:shd w:val="clear" w:color="auto" w:fill="auto"/>
            <w:noWrap/>
            <w:vAlign w:val="bottom"/>
          </w:tcPr>
          <w:p w14:paraId="5FA2537D">
            <w:pPr>
              <w:widowControl/>
              <w:shd w:val="clear"/>
              <w:jc w:val="center"/>
              <w:rPr>
                <w:rFonts w:hint="eastAsia" w:ascii="仿宋" w:hAnsi="仿宋" w:eastAsia="仿宋" w:cs="仿宋"/>
                <w:kern w:val="0"/>
                <w:sz w:val="18"/>
                <w:szCs w:val="18"/>
              </w:rPr>
            </w:pPr>
          </w:p>
        </w:tc>
        <w:tc>
          <w:tcPr>
            <w:tcW w:w="1523" w:type="dxa"/>
            <w:tcBorders>
              <w:top w:val="nil"/>
              <w:left w:val="nil"/>
              <w:bottom w:val="nil"/>
              <w:right w:val="nil"/>
            </w:tcBorders>
            <w:shd w:val="clear" w:color="auto" w:fill="auto"/>
            <w:noWrap/>
            <w:vAlign w:val="bottom"/>
          </w:tcPr>
          <w:p w14:paraId="7169DC6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(0.017)</w:t>
            </w:r>
          </w:p>
        </w:tc>
        <w:tc>
          <w:tcPr>
            <w:tcW w:w="1829" w:type="dxa"/>
            <w:tcBorders>
              <w:top w:val="nil"/>
              <w:left w:val="nil"/>
              <w:bottom w:val="nil"/>
              <w:right w:val="nil"/>
            </w:tcBorders>
            <w:shd w:val="clear" w:color="auto" w:fill="auto"/>
            <w:noWrap/>
            <w:vAlign w:val="bottom"/>
          </w:tcPr>
          <w:p w14:paraId="0538DD72">
            <w:pPr>
              <w:widowControl/>
              <w:shd w:val="clear"/>
              <w:jc w:val="center"/>
              <w:rPr>
                <w:rFonts w:hint="eastAsia" w:ascii="仿宋" w:hAnsi="仿宋" w:eastAsia="仿宋" w:cs="仿宋"/>
                <w:kern w:val="0"/>
                <w:sz w:val="18"/>
                <w:szCs w:val="18"/>
              </w:rPr>
            </w:pPr>
          </w:p>
        </w:tc>
      </w:tr>
      <w:tr w14:paraId="6330829D">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57F52FB5">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税率差-中国高</w:t>
            </w:r>
          </w:p>
        </w:tc>
        <w:tc>
          <w:tcPr>
            <w:tcW w:w="1774" w:type="dxa"/>
            <w:tcBorders>
              <w:top w:val="nil"/>
              <w:left w:val="nil"/>
              <w:bottom w:val="nil"/>
              <w:right w:val="nil"/>
            </w:tcBorders>
            <w:shd w:val="clear" w:color="auto" w:fill="auto"/>
            <w:noWrap/>
            <w:vAlign w:val="bottom"/>
          </w:tcPr>
          <w:p w14:paraId="74341249">
            <w:pPr>
              <w:widowControl/>
              <w:shd w:val="clear"/>
              <w:jc w:val="left"/>
              <w:rPr>
                <w:rFonts w:hint="eastAsia" w:ascii="仿宋" w:hAnsi="仿宋" w:eastAsia="仿宋" w:cs="仿宋"/>
                <w:kern w:val="0"/>
                <w:sz w:val="18"/>
                <w:szCs w:val="18"/>
              </w:rPr>
            </w:pPr>
          </w:p>
        </w:tc>
        <w:tc>
          <w:tcPr>
            <w:tcW w:w="1503" w:type="dxa"/>
            <w:tcBorders>
              <w:top w:val="nil"/>
              <w:left w:val="nil"/>
              <w:bottom w:val="nil"/>
              <w:right w:val="nil"/>
            </w:tcBorders>
            <w:shd w:val="clear" w:color="auto" w:fill="auto"/>
            <w:noWrap/>
            <w:vAlign w:val="bottom"/>
          </w:tcPr>
          <w:p w14:paraId="0CAE6B11">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-0.027***</w:t>
            </w:r>
          </w:p>
        </w:tc>
        <w:tc>
          <w:tcPr>
            <w:tcW w:w="1523" w:type="dxa"/>
            <w:tcBorders>
              <w:top w:val="nil"/>
              <w:left w:val="nil"/>
              <w:bottom w:val="nil"/>
              <w:right w:val="nil"/>
            </w:tcBorders>
            <w:shd w:val="clear" w:color="auto" w:fill="auto"/>
            <w:noWrap/>
            <w:vAlign w:val="bottom"/>
          </w:tcPr>
          <w:p w14:paraId="1A4E180F">
            <w:pPr>
              <w:widowControl/>
              <w:shd w:val="clear"/>
              <w:jc w:val="center"/>
              <w:rPr>
                <w:rFonts w:hint="eastAsia" w:ascii="仿宋" w:hAnsi="仿宋" w:eastAsia="仿宋" w:cs="仿宋"/>
                <w:kern w:val="0"/>
                <w:sz w:val="18"/>
                <w:szCs w:val="18"/>
              </w:rPr>
            </w:pPr>
          </w:p>
        </w:tc>
        <w:tc>
          <w:tcPr>
            <w:tcW w:w="1829" w:type="dxa"/>
            <w:tcBorders>
              <w:top w:val="nil"/>
              <w:left w:val="nil"/>
              <w:bottom w:val="nil"/>
              <w:right w:val="nil"/>
            </w:tcBorders>
            <w:shd w:val="clear" w:color="auto" w:fill="auto"/>
            <w:noWrap/>
            <w:vAlign w:val="bottom"/>
          </w:tcPr>
          <w:p w14:paraId="40FDC9B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-0.305***</w:t>
            </w:r>
          </w:p>
        </w:tc>
      </w:tr>
      <w:tr w14:paraId="642BD51D">
        <w:tblPrEx>
          <w:tblCellMar>
            <w:top w:w="0" w:type="dxa"/>
            <w:left w:w="108" w:type="dxa"/>
            <w:bottom w:w="0" w:type="dxa"/>
            <w:right w:w="108" w:type="dxa"/>
          </w:tblCellMar>
        </w:tblPrEx>
        <w:trPr>
          <w:trHeight w:val="270" w:hRule="atLeast"/>
          <w:jc w:val="center"/>
        </w:trPr>
        <w:tc>
          <w:tcPr>
            <w:tcW w:w="2207" w:type="dxa"/>
            <w:tcBorders>
              <w:top w:val="nil"/>
              <w:left w:val="nil"/>
              <w:bottom w:val="nil"/>
              <w:right w:val="nil"/>
            </w:tcBorders>
            <w:shd w:val="clear" w:color="auto" w:fill="auto"/>
            <w:noWrap/>
            <w:vAlign w:val="bottom"/>
          </w:tcPr>
          <w:p w14:paraId="570FBB04">
            <w:pPr>
              <w:widowControl/>
              <w:shd w:val="clear"/>
              <w:jc w:val="center"/>
              <w:rPr>
                <w:rFonts w:hint="eastAsia" w:ascii="仿宋" w:hAnsi="仿宋" w:eastAsia="仿宋" w:cs="仿宋"/>
                <w:kern w:val="0"/>
                <w:sz w:val="18"/>
                <w:szCs w:val="18"/>
              </w:rPr>
            </w:pPr>
          </w:p>
        </w:tc>
        <w:tc>
          <w:tcPr>
            <w:tcW w:w="1774" w:type="dxa"/>
            <w:tcBorders>
              <w:top w:val="nil"/>
              <w:left w:val="nil"/>
              <w:bottom w:val="nil"/>
              <w:right w:val="nil"/>
            </w:tcBorders>
            <w:shd w:val="clear" w:color="auto" w:fill="auto"/>
            <w:noWrap/>
            <w:vAlign w:val="bottom"/>
          </w:tcPr>
          <w:p w14:paraId="11867D92">
            <w:pPr>
              <w:widowControl/>
              <w:shd w:val="clear"/>
              <w:jc w:val="left"/>
              <w:rPr>
                <w:rFonts w:hint="eastAsia" w:ascii="仿宋" w:hAnsi="仿宋" w:eastAsia="仿宋" w:cs="仿宋"/>
                <w:kern w:val="0"/>
                <w:sz w:val="18"/>
                <w:szCs w:val="18"/>
              </w:rPr>
            </w:pPr>
          </w:p>
        </w:tc>
        <w:tc>
          <w:tcPr>
            <w:tcW w:w="1503" w:type="dxa"/>
            <w:tcBorders>
              <w:top w:val="nil"/>
              <w:left w:val="nil"/>
              <w:bottom w:val="nil"/>
              <w:right w:val="nil"/>
            </w:tcBorders>
            <w:shd w:val="clear" w:color="auto" w:fill="auto"/>
            <w:noWrap/>
            <w:vAlign w:val="bottom"/>
          </w:tcPr>
          <w:p w14:paraId="6F8BF9D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c>
          <w:tcPr>
            <w:tcW w:w="1523" w:type="dxa"/>
            <w:tcBorders>
              <w:top w:val="nil"/>
              <w:left w:val="nil"/>
              <w:bottom w:val="nil"/>
              <w:right w:val="nil"/>
            </w:tcBorders>
            <w:shd w:val="clear" w:color="auto" w:fill="auto"/>
            <w:noWrap/>
            <w:vAlign w:val="bottom"/>
          </w:tcPr>
          <w:p w14:paraId="67FCA8F6">
            <w:pPr>
              <w:widowControl/>
              <w:shd w:val="clear"/>
              <w:jc w:val="center"/>
              <w:rPr>
                <w:rFonts w:hint="eastAsia" w:ascii="仿宋" w:hAnsi="仿宋" w:eastAsia="仿宋" w:cs="仿宋"/>
                <w:kern w:val="0"/>
                <w:sz w:val="18"/>
                <w:szCs w:val="18"/>
              </w:rPr>
            </w:pPr>
          </w:p>
        </w:tc>
        <w:tc>
          <w:tcPr>
            <w:tcW w:w="1829" w:type="dxa"/>
            <w:tcBorders>
              <w:top w:val="nil"/>
              <w:left w:val="nil"/>
              <w:bottom w:val="nil"/>
              <w:right w:val="nil"/>
            </w:tcBorders>
            <w:shd w:val="clear" w:color="auto" w:fill="auto"/>
            <w:noWrap/>
            <w:vAlign w:val="bottom"/>
          </w:tcPr>
          <w:p w14:paraId="62EAC8F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(0.042)</w:t>
            </w:r>
          </w:p>
        </w:tc>
      </w:tr>
      <w:tr w14:paraId="624B24CF">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009B9447">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税率差-中国低</w:t>
            </w:r>
          </w:p>
        </w:tc>
        <w:tc>
          <w:tcPr>
            <w:tcW w:w="1774" w:type="dxa"/>
            <w:tcBorders>
              <w:top w:val="nil"/>
              <w:left w:val="nil"/>
              <w:bottom w:val="nil"/>
              <w:right w:val="nil"/>
            </w:tcBorders>
            <w:shd w:val="clear" w:color="auto" w:fill="auto"/>
            <w:noWrap/>
            <w:vAlign w:val="bottom"/>
          </w:tcPr>
          <w:p w14:paraId="6B9419FE">
            <w:pPr>
              <w:widowControl/>
              <w:shd w:val="clear"/>
              <w:jc w:val="left"/>
              <w:rPr>
                <w:rFonts w:hint="eastAsia" w:ascii="仿宋" w:hAnsi="仿宋" w:eastAsia="仿宋" w:cs="仿宋"/>
                <w:kern w:val="0"/>
                <w:sz w:val="18"/>
                <w:szCs w:val="18"/>
              </w:rPr>
            </w:pPr>
          </w:p>
        </w:tc>
        <w:tc>
          <w:tcPr>
            <w:tcW w:w="1503" w:type="dxa"/>
            <w:tcBorders>
              <w:top w:val="nil"/>
              <w:left w:val="nil"/>
              <w:bottom w:val="nil"/>
              <w:right w:val="nil"/>
            </w:tcBorders>
            <w:shd w:val="clear" w:color="auto" w:fill="auto"/>
            <w:noWrap/>
            <w:vAlign w:val="bottom"/>
          </w:tcPr>
          <w:p w14:paraId="2BB619F1">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0.009</w:t>
            </w:r>
          </w:p>
        </w:tc>
        <w:tc>
          <w:tcPr>
            <w:tcW w:w="1523" w:type="dxa"/>
            <w:tcBorders>
              <w:top w:val="nil"/>
              <w:left w:val="nil"/>
              <w:bottom w:val="nil"/>
              <w:right w:val="nil"/>
            </w:tcBorders>
            <w:shd w:val="clear" w:color="auto" w:fill="auto"/>
            <w:noWrap/>
            <w:vAlign w:val="bottom"/>
          </w:tcPr>
          <w:p w14:paraId="040DEA87">
            <w:pPr>
              <w:widowControl/>
              <w:shd w:val="clear"/>
              <w:jc w:val="center"/>
              <w:rPr>
                <w:rFonts w:hint="eastAsia" w:ascii="仿宋" w:hAnsi="仿宋" w:eastAsia="仿宋" w:cs="仿宋"/>
                <w:kern w:val="0"/>
                <w:sz w:val="18"/>
                <w:szCs w:val="18"/>
              </w:rPr>
            </w:pPr>
          </w:p>
        </w:tc>
        <w:tc>
          <w:tcPr>
            <w:tcW w:w="1829" w:type="dxa"/>
            <w:tcBorders>
              <w:top w:val="nil"/>
              <w:left w:val="nil"/>
              <w:bottom w:val="nil"/>
              <w:right w:val="nil"/>
            </w:tcBorders>
            <w:shd w:val="clear" w:color="auto" w:fill="auto"/>
            <w:noWrap/>
            <w:vAlign w:val="bottom"/>
          </w:tcPr>
          <w:p w14:paraId="24EAE47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0.309***</w:t>
            </w:r>
          </w:p>
        </w:tc>
      </w:tr>
      <w:tr w14:paraId="411A2EFC">
        <w:tblPrEx>
          <w:tblCellMar>
            <w:top w:w="0" w:type="dxa"/>
            <w:left w:w="108" w:type="dxa"/>
            <w:bottom w:w="0" w:type="dxa"/>
            <w:right w:w="108" w:type="dxa"/>
          </w:tblCellMar>
        </w:tblPrEx>
        <w:trPr>
          <w:trHeight w:val="270" w:hRule="atLeast"/>
          <w:jc w:val="center"/>
        </w:trPr>
        <w:tc>
          <w:tcPr>
            <w:tcW w:w="2207" w:type="dxa"/>
            <w:tcBorders>
              <w:top w:val="nil"/>
              <w:left w:val="nil"/>
              <w:bottom w:val="nil"/>
              <w:right w:val="nil"/>
            </w:tcBorders>
            <w:shd w:val="clear" w:color="auto" w:fill="auto"/>
            <w:noWrap/>
            <w:vAlign w:val="bottom"/>
          </w:tcPr>
          <w:p w14:paraId="77CFFDE6">
            <w:pPr>
              <w:widowControl/>
              <w:shd w:val="clear"/>
              <w:jc w:val="center"/>
              <w:rPr>
                <w:rFonts w:hint="eastAsia" w:ascii="仿宋" w:hAnsi="仿宋" w:eastAsia="仿宋" w:cs="仿宋"/>
                <w:kern w:val="0"/>
                <w:sz w:val="18"/>
                <w:szCs w:val="18"/>
              </w:rPr>
            </w:pPr>
          </w:p>
        </w:tc>
        <w:tc>
          <w:tcPr>
            <w:tcW w:w="1774" w:type="dxa"/>
            <w:tcBorders>
              <w:top w:val="nil"/>
              <w:left w:val="nil"/>
              <w:bottom w:val="nil"/>
              <w:right w:val="nil"/>
            </w:tcBorders>
            <w:shd w:val="clear" w:color="auto" w:fill="auto"/>
            <w:noWrap/>
            <w:vAlign w:val="bottom"/>
          </w:tcPr>
          <w:p w14:paraId="014C658E">
            <w:pPr>
              <w:widowControl/>
              <w:shd w:val="clear"/>
              <w:jc w:val="left"/>
              <w:rPr>
                <w:rFonts w:hint="eastAsia" w:ascii="仿宋" w:hAnsi="仿宋" w:eastAsia="仿宋" w:cs="仿宋"/>
                <w:kern w:val="0"/>
                <w:sz w:val="18"/>
                <w:szCs w:val="18"/>
              </w:rPr>
            </w:pPr>
          </w:p>
        </w:tc>
        <w:tc>
          <w:tcPr>
            <w:tcW w:w="1503" w:type="dxa"/>
            <w:tcBorders>
              <w:top w:val="nil"/>
              <w:left w:val="nil"/>
              <w:bottom w:val="nil"/>
              <w:right w:val="nil"/>
            </w:tcBorders>
            <w:shd w:val="clear" w:color="auto" w:fill="auto"/>
            <w:noWrap/>
            <w:vAlign w:val="bottom"/>
          </w:tcPr>
          <w:p w14:paraId="6AE0BBF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c>
          <w:tcPr>
            <w:tcW w:w="1523" w:type="dxa"/>
            <w:tcBorders>
              <w:top w:val="nil"/>
              <w:left w:val="nil"/>
              <w:bottom w:val="nil"/>
              <w:right w:val="nil"/>
            </w:tcBorders>
            <w:shd w:val="clear" w:color="auto" w:fill="auto"/>
            <w:noWrap/>
            <w:vAlign w:val="bottom"/>
          </w:tcPr>
          <w:p w14:paraId="4A971811">
            <w:pPr>
              <w:widowControl/>
              <w:shd w:val="clear"/>
              <w:jc w:val="center"/>
              <w:rPr>
                <w:rFonts w:hint="eastAsia" w:ascii="仿宋" w:hAnsi="仿宋" w:eastAsia="仿宋" w:cs="仿宋"/>
                <w:kern w:val="0"/>
                <w:sz w:val="18"/>
                <w:szCs w:val="18"/>
              </w:rPr>
            </w:pPr>
          </w:p>
        </w:tc>
        <w:tc>
          <w:tcPr>
            <w:tcW w:w="1829" w:type="dxa"/>
            <w:tcBorders>
              <w:top w:val="nil"/>
              <w:left w:val="nil"/>
              <w:bottom w:val="nil"/>
              <w:right w:val="nil"/>
            </w:tcBorders>
            <w:shd w:val="clear" w:color="auto" w:fill="auto"/>
            <w:noWrap/>
            <w:vAlign w:val="bottom"/>
          </w:tcPr>
          <w:p w14:paraId="218331C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(0.022)</w:t>
            </w:r>
          </w:p>
        </w:tc>
      </w:tr>
      <w:tr w14:paraId="1E1F3370">
        <w:tblPrEx>
          <w:tblCellMar>
            <w:top w:w="0" w:type="dxa"/>
            <w:left w:w="108" w:type="dxa"/>
            <w:bottom w:w="0" w:type="dxa"/>
            <w:right w:w="108" w:type="dxa"/>
          </w:tblCellMar>
        </w:tblPrEx>
        <w:trPr>
          <w:trHeight w:val="270" w:hRule="atLeast"/>
          <w:jc w:val="center"/>
        </w:trPr>
        <w:tc>
          <w:tcPr>
            <w:tcW w:w="2207" w:type="dxa"/>
            <w:tcBorders>
              <w:top w:val="nil"/>
              <w:left w:val="nil"/>
              <w:bottom w:val="nil"/>
              <w:right w:val="nil"/>
            </w:tcBorders>
            <w:shd w:val="clear" w:color="auto" w:fill="auto"/>
            <w:noWrap/>
            <w:vAlign w:val="bottom"/>
          </w:tcPr>
          <w:p w14:paraId="24894527">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被解释变量均值</w:t>
            </w:r>
          </w:p>
        </w:tc>
        <w:tc>
          <w:tcPr>
            <w:tcW w:w="1774" w:type="dxa"/>
            <w:tcBorders>
              <w:top w:val="nil"/>
              <w:left w:val="nil"/>
              <w:bottom w:val="nil"/>
              <w:right w:val="nil"/>
            </w:tcBorders>
            <w:shd w:val="clear" w:color="auto" w:fill="auto"/>
            <w:noWrap/>
            <w:vAlign w:val="bottom"/>
          </w:tcPr>
          <w:p w14:paraId="412EA73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7.526</w:t>
            </w:r>
          </w:p>
        </w:tc>
        <w:tc>
          <w:tcPr>
            <w:tcW w:w="1503" w:type="dxa"/>
            <w:tcBorders>
              <w:top w:val="nil"/>
              <w:left w:val="nil"/>
              <w:bottom w:val="nil"/>
              <w:right w:val="nil"/>
            </w:tcBorders>
            <w:shd w:val="clear" w:color="auto" w:fill="auto"/>
            <w:noWrap/>
            <w:vAlign w:val="bottom"/>
          </w:tcPr>
          <w:p w14:paraId="35D18561">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7.526</w:t>
            </w:r>
          </w:p>
        </w:tc>
        <w:tc>
          <w:tcPr>
            <w:tcW w:w="1523" w:type="dxa"/>
            <w:tcBorders>
              <w:top w:val="nil"/>
              <w:left w:val="nil"/>
              <w:bottom w:val="nil"/>
              <w:right w:val="nil"/>
            </w:tcBorders>
            <w:shd w:val="clear" w:color="auto" w:fill="auto"/>
            <w:noWrap/>
            <w:vAlign w:val="bottom"/>
          </w:tcPr>
          <w:p w14:paraId="41F6AE0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0.761</w:t>
            </w:r>
          </w:p>
        </w:tc>
        <w:tc>
          <w:tcPr>
            <w:tcW w:w="1829" w:type="dxa"/>
            <w:tcBorders>
              <w:top w:val="nil"/>
              <w:left w:val="nil"/>
              <w:bottom w:val="nil"/>
              <w:right w:val="nil"/>
            </w:tcBorders>
            <w:shd w:val="clear" w:color="auto" w:fill="auto"/>
            <w:noWrap/>
            <w:vAlign w:val="bottom"/>
          </w:tcPr>
          <w:p w14:paraId="2F7E5F6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0.761</w:t>
            </w:r>
          </w:p>
        </w:tc>
      </w:tr>
      <w:tr w14:paraId="63B22F60">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2E04FF91">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1774" w:type="dxa"/>
            <w:tcBorders>
              <w:top w:val="nil"/>
              <w:left w:val="nil"/>
              <w:bottom w:val="nil"/>
              <w:right w:val="nil"/>
            </w:tcBorders>
            <w:shd w:val="clear" w:color="auto" w:fill="auto"/>
            <w:noWrap/>
            <w:vAlign w:val="bottom"/>
          </w:tcPr>
          <w:p w14:paraId="10CD3A2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03" w:type="dxa"/>
            <w:tcBorders>
              <w:top w:val="nil"/>
              <w:left w:val="nil"/>
              <w:bottom w:val="nil"/>
              <w:right w:val="nil"/>
            </w:tcBorders>
            <w:shd w:val="clear" w:color="auto" w:fill="auto"/>
            <w:noWrap/>
            <w:vAlign w:val="bottom"/>
          </w:tcPr>
          <w:p w14:paraId="2C3C301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23" w:type="dxa"/>
            <w:tcBorders>
              <w:top w:val="nil"/>
              <w:left w:val="nil"/>
              <w:bottom w:val="nil"/>
              <w:right w:val="nil"/>
            </w:tcBorders>
            <w:shd w:val="clear" w:color="auto" w:fill="auto"/>
            <w:noWrap/>
            <w:vAlign w:val="bottom"/>
          </w:tcPr>
          <w:p w14:paraId="1C0E11B1">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829" w:type="dxa"/>
            <w:tcBorders>
              <w:top w:val="nil"/>
              <w:left w:val="nil"/>
              <w:bottom w:val="nil"/>
              <w:right w:val="nil"/>
            </w:tcBorders>
            <w:shd w:val="clear" w:color="auto" w:fill="auto"/>
            <w:noWrap/>
            <w:vAlign w:val="bottom"/>
          </w:tcPr>
          <w:p w14:paraId="62C9684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3AE68731">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45D06FEF">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县级固定效应</w:t>
            </w:r>
          </w:p>
        </w:tc>
        <w:tc>
          <w:tcPr>
            <w:tcW w:w="1774" w:type="dxa"/>
            <w:tcBorders>
              <w:top w:val="nil"/>
              <w:left w:val="nil"/>
              <w:bottom w:val="nil"/>
              <w:right w:val="nil"/>
            </w:tcBorders>
            <w:shd w:val="clear" w:color="auto" w:fill="auto"/>
            <w:noWrap/>
            <w:vAlign w:val="bottom"/>
          </w:tcPr>
          <w:p w14:paraId="6862F98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03" w:type="dxa"/>
            <w:tcBorders>
              <w:top w:val="nil"/>
              <w:left w:val="nil"/>
              <w:bottom w:val="nil"/>
              <w:right w:val="nil"/>
            </w:tcBorders>
            <w:shd w:val="clear" w:color="auto" w:fill="auto"/>
            <w:noWrap/>
            <w:vAlign w:val="bottom"/>
          </w:tcPr>
          <w:p w14:paraId="380C1B8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23" w:type="dxa"/>
            <w:tcBorders>
              <w:top w:val="nil"/>
              <w:left w:val="nil"/>
              <w:bottom w:val="nil"/>
              <w:right w:val="nil"/>
            </w:tcBorders>
            <w:shd w:val="clear" w:color="auto" w:fill="auto"/>
            <w:noWrap/>
            <w:vAlign w:val="bottom"/>
          </w:tcPr>
          <w:p w14:paraId="4389795D">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829" w:type="dxa"/>
            <w:tcBorders>
              <w:top w:val="nil"/>
              <w:left w:val="nil"/>
              <w:bottom w:val="nil"/>
              <w:right w:val="nil"/>
            </w:tcBorders>
            <w:shd w:val="clear" w:color="auto" w:fill="auto"/>
            <w:noWrap/>
            <w:vAlign w:val="bottom"/>
          </w:tcPr>
          <w:p w14:paraId="0C01C4C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5AED9439">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38DD4389">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1774" w:type="dxa"/>
            <w:tcBorders>
              <w:top w:val="nil"/>
              <w:left w:val="nil"/>
              <w:bottom w:val="nil"/>
              <w:right w:val="nil"/>
            </w:tcBorders>
            <w:shd w:val="clear" w:color="auto" w:fill="auto"/>
            <w:noWrap/>
            <w:vAlign w:val="bottom"/>
          </w:tcPr>
          <w:p w14:paraId="1B74A55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03" w:type="dxa"/>
            <w:tcBorders>
              <w:top w:val="nil"/>
              <w:left w:val="nil"/>
              <w:bottom w:val="nil"/>
              <w:right w:val="nil"/>
            </w:tcBorders>
            <w:shd w:val="clear" w:color="auto" w:fill="auto"/>
            <w:noWrap/>
            <w:vAlign w:val="bottom"/>
          </w:tcPr>
          <w:p w14:paraId="64F84B9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23" w:type="dxa"/>
            <w:tcBorders>
              <w:top w:val="nil"/>
              <w:left w:val="nil"/>
              <w:bottom w:val="nil"/>
              <w:right w:val="nil"/>
            </w:tcBorders>
            <w:shd w:val="clear" w:color="auto" w:fill="auto"/>
            <w:noWrap/>
            <w:vAlign w:val="bottom"/>
          </w:tcPr>
          <w:p w14:paraId="24785D7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829" w:type="dxa"/>
            <w:tcBorders>
              <w:top w:val="nil"/>
              <w:left w:val="nil"/>
              <w:bottom w:val="nil"/>
              <w:right w:val="nil"/>
            </w:tcBorders>
            <w:shd w:val="clear" w:color="auto" w:fill="auto"/>
            <w:noWrap/>
            <w:vAlign w:val="bottom"/>
          </w:tcPr>
          <w:p w14:paraId="38A6328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30D2BC3E">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675C4278">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来源国固定效应</w:t>
            </w:r>
          </w:p>
        </w:tc>
        <w:tc>
          <w:tcPr>
            <w:tcW w:w="1774" w:type="dxa"/>
            <w:tcBorders>
              <w:top w:val="nil"/>
              <w:left w:val="nil"/>
              <w:bottom w:val="nil"/>
              <w:right w:val="nil"/>
            </w:tcBorders>
            <w:shd w:val="clear" w:color="auto" w:fill="auto"/>
            <w:noWrap/>
            <w:vAlign w:val="bottom"/>
          </w:tcPr>
          <w:p w14:paraId="596EE7C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03" w:type="dxa"/>
            <w:tcBorders>
              <w:top w:val="nil"/>
              <w:left w:val="nil"/>
              <w:bottom w:val="nil"/>
              <w:right w:val="nil"/>
            </w:tcBorders>
            <w:shd w:val="clear" w:color="auto" w:fill="auto"/>
            <w:noWrap/>
            <w:vAlign w:val="bottom"/>
          </w:tcPr>
          <w:p w14:paraId="0EBEDCF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523" w:type="dxa"/>
            <w:tcBorders>
              <w:top w:val="nil"/>
              <w:left w:val="nil"/>
              <w:bottom w:val="nil"/>
              <w:right w:val="nil"/>
            </w:tcBorders>
            <w:shd w:val="clear" w:color="auto" w:fill="auto"/>
            <w:noWrap/>
            <w:vAlign w:val="bottom"/>
          </w:tcPr>
          <w:p w14:paraId="4B2FCC7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829" w:type="dxa"/>
            <w:tcBorders>
              <w:top w:val="nil"/>
              <w:left w:val="nil"/>
              <w:bottom w:val="nil"/>
              <w:right w:val="nil"/>
            </w:tcBorders>
            <w:shd w:val="clear" w:color="auto" w:fill="auto"/>
            <w:noWrap/>
            <w:vAlign w:val="bottom"/>
          </w:tcPr>
          <w:p w14:paraId="03C4D2A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0114BB5D">
        <w:tblPrEx>
          <w:tblCellMar>
            <w:top w:w="0" w:type="dxa"/>
            <w:left w:w="108" w:type="dxa"/>
            <w:bottom w:w="0" w:type="dxa"/>
            <w:right w:w="108" w:type="dxa"/>
          </w:tblCellMar>
        </w:tblPrEx>
        <w:trPr>
          <w:trHeight w:val="278" w:hRule="atLeast"/>
          <w:jc w:val="center"/>
        </w:trPr>
        <w:tc>
          <w:tcPr>
            <w:tcW w:w="2207" w:type="dxa"/>
            <w:tcBorders>
              <w:top w:val="nil"/>
              <w:left w:val="nil"/>
              <w:bottom w:val="nil"/>
              <w:right w:val="nil"/>
            </w:tcBorders>
            <w:shd w:val="clear" w:color="auto" w:fill="auto"/>
            <w:noWrap/>
            <w:vAlign w:val="bottom"/>
          </w:tcPr>
          <w:p w14:paraId="1F8C735D">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观测值</w:t>
            </w:r>
          </w:p>
        </w:tc>
        <w:tc>
          <w:tcPr>
            <w:tcW w:w="1774" w:type="dxa"/>
            <w:tcBorders>
              <w:top w:val="nil"/>
              <w:left w:val="nil"/>
              <w:bottom w:val="nil"/>
              <w:right w:val="nil"/>
            </w:tcBorders>
            <w:shd w:val="clear" w:color="auto" w:fill="auto"/>
            <w:noWrap/>
            <w:vAlign w:val="bottom"/>
          </w:tcPr>
          <w:p w14:paraId="6A326C4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37,506</w:t>
            </w:r>
          </w:p>
        </w:tc>
        <w:tc>
          <w:tcPr>
            <w:tcW w:w="1503" w:type="dxa"/>
            <w:tcBorders>
              <w:top w:val="nil"/>
              <w:left w:val="nil"/>
              <w:bottom w:val="nil"/>
              <w:right w:val="nil"/>
            </w:tcBorders>
            <w:shd w:val="clear" w:color="auto" w:fill="auto"/>
            <w:noWrap/>
            <w:vAlign w:val="bottom"/>
          </w:tcPr>
          <w:p w14:paraId="2B70FA8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37,506</w:t>
            </w:r>
          </w:p>
        </w:tc>
        <w:tc>
          <w:tcPr>
            <w:tcW w:w="1523" w:type="dxa"/>
            <w:tcBorders>
              <w:top w:val="nil"/>
              <w:left w:val="nil"/>
              <w:bottom w:val="nil"/>
              <w:right w:val="nil"/>
            </w:tcBorders>
            <w:shd w:val="clear" w:color="auto" w:fill="auto"/>
            <w:noWrap/>
            <w:vAlign w:val="bottom"/>
          </w:tcPr>
          <w:p w14:paraId="28479D8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62,088</w:t>
            </w:r>
          </w:p>
        </w:tc>
        <w:tc>
          <w:tcPr>
            <w:tcW w:w="1829" w:type="dxa"/>
            <w:tcBorders>
              <w:top w:val="nil"/>
              <w:left w:val="nil"/>
              <w:bottom w:val="nil"/>
              <w:right w:val="nil"/>
            </w:tcBorders>
            <w:shd w:val="clear" w:color="auto" w:fill="auto"/>
            <w:noWrap/>
            <w:vAlign w:val="bottom"/>
          </w:tcPr>
          <w:p w14:paraId="5E731C6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62,628</w:t>
            </w:r>
          </w:p>
        </w:tc>
      </w:tr>
      <w:tr w14:paraId="1FA183AD">
        <w:tblPrEx>
          <w:tblCellMar>
            <w:top w:w="0" w:type="dxa"/>
            <w:left w:w="108" w:type="dxa"/>
            <w:bottom w:w="0" w:type="dxa"/>
            <w:right w:w="108" w:type="dxa"/>
          </w:tblCellMar>
        </w:tblPrEx>
        <w:trPr>
          <w:trHeight w:val="270" w:hRule="atLeast"/>
          <w:jc w:val="center"/>
        </w:trPr>
        <w:tc>
          <w:tcPr>
            <w:tcW w:w="2207" w:type="dxa"/>
            <w:tcBorders>
              <w:top w:val="nil"/>
              <w:left w:val="nil"/>
              <w:bottom w:val="single" w:color="000000" w:sz="4" w:space="0"/>
              <w:right w:val="nil"/>
            </w:tcBorders>
            <w:shd w:val="clear" w:color="auto" w:fill="auto"/>
            <w:noWrap/>
            <w:vAlign w:val="bottom"/>
          </w:tcPr>
          <w:p w14:paraId="13649782">
            <w:pPr>
              <w:widowControl/>
              <w:shd w:val="clear"/>
              <w:jc w:val="left"/>
              <w:rPr>
                <w:rFonts w:hint="eastAsia" w:ascii="仿宋" w:hAnsi="仿宋" w:eastAsia="仿宋" w:cs="仿宋"/>
                <w:kern w:val="0"/>
                <w:sz w:val="18"/>
                <w:szCs w:val="18"/>
              </w:rPr>
            </w:pPr>
            <w:r>
              <w:rPr>
                <w:rFonts w:hint="eastAsia" w:ascii="仿宋" w:hAnsi="仿宋" w:eastAsia="仿宋" w:cs="仿宋"/>
                <w:kern w:val="0"/>
                <w:sz w:val="18"/>
                <w:szCs w:val="18"/>
              </w:rPr>
              <w:t>R2</w:t>
            </w:r>
          </w:p>
        </w:tc>
        <w:tc>
          <w:tcPr>
            <w:tcW w:w="1774" w:type="dxa"/>
            <w:tcBorders>
              <w:top w:val="nil"/>
              <w:left w:val="nil"/>
              <w:bottom w:val="single" w:color="000000" w:sz="4" w:space="0"/>
              <w:right w:val="nil"/>
            </w:tcBorders>
            <w:shd w:val="clear" w:color="auto" w:fill="auto"/>
            <w:noWrap/>
            <w:vAlign w:val="bottom"/>
          </w:tcPr>
          <w:p w14:paraId="15151CF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0.674</w:t>
            </w:r>
          </w:p>
        </w:tc>
        <w:tc>
          <w:tcPr>
            <w:tcW w:w="1503" w:type="dxa"/>
            <w:tcBorders>
              <w:top w:val="nil"/>
              <w:left w:val="nil"/>
              <w:bottom w:val="single" w:color="000000" w:sz="4" w:space="0"/>
              <w:right w:val="nil"/>
            </w:tcBorders>
            <w:shd w:val="clear" w:color="auto" w:fill="auto"/>
            <w:noWrap/>
            <w:vAlign w:val="bottom"/>
          </w:tcPr>
          <w:p w14:paraId="6604DA5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0.674</w:t>
            </w:r>
          </w:p>
        </w:tc>
        <w:tc>
          <w:tcPr>
            <w:tcW w:w="1523" w:type="dxa"/>
            <w:tcBorders>
              <w:top w:val="nil"/>
              <w:left w:val="nil"/>
              <w:bottom w:val="single" w:color="000000" w:sz="4" w:space="0"/>
              <w:right w:val="nil"/>
            </w:tcBorders>
            <w:shd w:val="clear" w:color="auto" w:fill="auto"/>
            <w:noWrap/>
            <w:vAlign w:val="bottom"/>
          </w:tcPr>
          <w:p w14:paraId="6338994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0.219</w:t>
            </w:r>
          </w:p>
        </w:tc>
        <w:tc>
          <w:tcPr>
            <w:tcW w:w="1829" w:type="dxa"/>
            <w:tcBorders>
              <w:top w:val="nil"/>
              <w:left w:val="nil"/>
              <w:bottom w:val="single" w:color="000000" w:sz="4" w:space="0"/>
              <w:right w:val="nil"/>
            </w:tcBorders>
            <w:shd w:val="clear" w:color="auto" w:fill="auto"/>
            <w:noWrap/>
            <w:vAlign w:val="bottom"/>
          </w:tcPr>
          <w:p w14:paraId="0D5C0E6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0.219</w:t>
            </w:r>
          </w:p>
        </w:tc>
      </w:tr>
      <w:tr w14:paraId="04C7188F">
        <w:tblPrEx>
          <w:tblCellMar>
            <w:top w:w="0" w:type="dxa"/>
            <w:left w:w="108" w:type="dxa"/>
            <w:bottom w:w="0" w:type="dxa"/>
            <w:right w:w="108" w:type="dxa"/>
          </w:tblCellMar>
        </w:tblPrEx>
        <w:trPr>
          <w:trHeight w:val="629" w:hRule="atLeast"/>
          <w:jc w:val="center"/>
        </w:trPr>
        <w:tc>
          <w:tcPr>
            <w:tcW w:w="8836" w:type="dxa"/>
            <w:gridSpan w:val="5"/>
            <w:tcBorders>
              <w:top w:val="single" w:color="000000" w:sz="4" w:space="0"/>
              <w:left w:val="nil"/>
              <w:bottom w:val="nil"/>
              <w:right w:val="nil"/>
            </w:tcBorders>
            <w:shd w:val="clear" w:color="auto" w:fill="auto"/>
          </w:tcPr>
          <w:p w14:paraId="124539CD">
            <w:pPr>
              <w:widowControl/>
              <w:shd w:val="clear"/>
              <w:jc w:val="left"/>
              <w:rPr>
                <w:rFonts w:hint="eastAsia" w:ascii="仿宋" w:hAnsi="仿宋" w:eastAsia="仿宋" w:cs="仿宋"/>
                <w:kern w:val="0"/>
                <w:sz w:val="20"/>
                <w:szCs w:val="20"/>
              </w:rPr>
            </w:pPr>
            <w:r>
              <w:rPr>
                <w:rFonts w:hint="eastAsia" w:ascii="仿宋" w:hAnsi="仿宋" w:eastAsia="仿宋" w:cs="仿宋"/>
                <w:kern w:val="0"/>
                <w:sz w:val="18"/>
                <w:szCs w:val="18"/>
              </w:rPr>
              <w:t>注：***、**和*分别表示1%、5%和10%的显著性水平；标准误聚类在外资来源国层面。“税率差”定义为企业适用的中国名义税率减去企业外资来源国的名义税率，“税率差-中国高”定义为税率差的绝对值与中国税率高于来源国虚拟变量的交互；“税率差-中国低”定义为税率差的绝对值与中国税率低于来源国虚拟变量的交互。在第（3）列和第（4）列中，被解释变量为利润率、定义为利润总额/资产，为了便于呈现结果，我们将利润率乘以100。</w:t>
            </w:r>
          </w:p>
        </w:tc>
      </w:tr>
    </w:tbl>
    <w:p w14:paraId="6505EA6F">
      <w:pPr>
        <w:widowControl/>
        <w:shd w:val="clear"/>
        <w:jc w:val="left"/>
        <w:rPr>
          <w:rFonts w:ascii="Times New Roman" w:hAnsi="Times New Roman" w:eastAsia="楷体" w:cs="Times New Roman"/>
        </w:rPr>
      </w:pPr>
    </w:p>
    <w:p w14:paraId="2EFF7EEA">
      <w:pPr>
        <w:widowControl/>
        <w:shd w:val="clear"/>
        <w:jc w:val="left"/>
        <w:rPr>
          <w:rFonts w:ascii="Times New Roman" w:hAnsi="Times New Roman" w:eastAsia="楷体" w:cs="Times New Roman"/>
        </w:rPr>
      </w:pPr>
    </w:p>
    <w:tbl>
      <w:tblPr>
        <w:tblStyle w:val="11"/>
        <w:tblW w:w="9686" w:type="dxa"/>
        <w:jc w:val="center"/>
        <w:tblLayout w:type="autofit"/>
        <w:tblCellMar>
          <w:top w:w="0" w:type="dxa"/>
          <w:left w:w="108" w:type="dxa"/>
          <w:bottom w:w="0" w:type="dxa"/>
          <w:right w:w="108" w:type="dxa"/>
        </w:tblCellMar>
      </w:tblPr>
      <w:tblGrid>
        <w:gridCol w:w="2858"/>
        <w:gridCol w:w="1724"/>
        <w:gridCol w:w="1729"/>
        <w:gridCol w:w="1627"/>
        <w:gridCol w:w="1748"/>
      </w:tblGrid>
      <w:tr w14:paraId="1EA9C0C2">
        <w:tblPrEx>
          <w:tblCellMar>
            <w:top w:w="0" w:type="dxa"/>
            <w:left w:w="108" w:type="dxa"/>
            <w:bottom w:w="0" w:type="dxa"/>
            <w:right w:w="108" w:type="dxa"/>
          </w:tblCellMar>
        </w:tblPrEx>
        <w:trPr>
          <w:trHeight w:val="277" w:hRule="atLeast"/>
          <w:jc w:val="center"/>
        </w:trPr>
        <w:tc>
          <w:tcPr>
            <w:tcW w:w="9686" w:type="dxa"/>
            <w:gridSpan w:val="5"/>
            <w:tcBorders>
              <w:top w:val="nil"/>
              <w:left w:val="nil"/>
              <w:bottom w:val="single" w:color="000000" w:sz="4" w:space="0"/>
              <w:right w:val="nil"/>
            </w:tcBorders>
            <w:shd w:val="clear" w:color="auto" w:fill="auto"/>
            <w:noWrap/>
            <w:vAlign w:val="center"/>
          </w:tcPr>
          <w:p w14:paraId="1AB4A1A4">
            <w:pPr>
              <w:widowControl/>
              <w:shd w:val="clear"/>
              <w:jc w:val="center"/>
              <w:rPr>
                <w:rFonts w:ascii="Times New Roman" w:hAnsi="Times New Roman" w:eastAsia="楷体" w:cs="Times New Roman"/>
                <w:b/>
                <w:bCs/>
                <w:kern w:val="0"/>
                <w:sz w:val="20"/>
                <w:szCs w:val="20"/>
              </w:rPr>
            </w:pPr>
            <w:r>
              <w:rPr>
                <w:rFonts w:hint="eastAsia" w:ascii="黑体" w:hAnsi="黑体" w:eastAsia="黑体" w:cs="黑体"/>
                <w:b/>
                <w:bCs/>
                <w:kern w:val="0"/>
                <w:sz w:val="18"/>
                <w:szCs w:val="18"/>
              </w:rPr>
              <w:t>表Ⅰ4商务部外资企业名录和全国税收调查企业数据</w:t>
            </w:r>
          </w:p>
        </w:tc>
      </w:tr>
      <w:tr w14:paraId="78B3D704">
        <w:tblPrEx>
          <w:tblCellMar>
            <w:top w:w="0" w:type="dxa"/>
            <w:left w:w="108" w:type="dxa"/>
            <w:bottom w:w="0" w:type="dxa"/>
            <w:right w:w="108" w:type="dxa"/>
          </w:tblCellMar>
        </w:tblPrEx>
        <w:trPr>
          <w:trHeight w:val="269" w:hRule="atLeast"/>
          <w:jc w:val="center"/>
        </w:trPr>
        <w:tc>
          <w:tcPr>
            <w:tcW w:w="2858" w:type="dxa"/>
            <w:tcBorders>
              <w:top w:val="nil"/>
              <w:left w:val="nil"/>
              <w:bottom w:val="nil"/>
              <w:right w:val="nil"/>
            </w:tcBorders>
            <w:shd w:val="clear" w:color="auto" w:fill="auto"/>
            <w:noWrap/>
            <w:vAlign w:val="center"/>
          </w:tcPr>
          <w:p w14:paraId="7154A472">
            <w:pPr>
              <w:widowControl/>
              <w:shd w:val="clear"/>
              <w:jc w:val="center"/>
              <w:rPr>
                <w:rFonts w:hint="eastAsia" w:ascii="仿宋" w:hAnsi="仿宋" w:eastAsia="仿宋" w:cs="仿宋"/>
                <w:kern w:val="0"/>
                <w:sz w:val="18"/>
                <w:szCs w:val="18"/>
              </w:rPr>
            </w:pPr>
          </w:p>
        </w:tc>
        <w:tc>
          <w:tcPr>
            <w:tcW w:w="1724" w:type="dxa"/>
            <w:tcBorders>
              <w:top w:val="nil"/>
              <w:left w:val="nil"/>
              <w:bottom w:val="nil"/>
              <w:right w:val="nil"/>
            </w:tcBorders>
            <w:shd w:val="clear" w:color="auto" w:fill="auto"/>
            <w:noWrap/>
            <w:vAlign w:val="center"/>
          </w:tcPr>
          <w:p w14:paraId="57359EAD">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729" w:type="dxa"/>
            <w:tcBorders>
              <w:top w:val="nil"/>
              <w:left w:val="nil"/>
              <w:bottom w:val="nil"/>
              <w:right w:val="nil"/>
            </w:tcBorders>
            <w:shd w:val="clear" w:color="auto" w:fill="auto"/>
            <w:noWrap/>
            <w:vAlign w:val="center"/>
          </w:tcPr>
          <w:p w14:paraId="3F15370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627" w:type="dxa"/>
            <w:tcBorders>
              <w:top w:val="nil"/>
              <w:left w:val="nil"/>
              <w:bottom w:val="nil"/>
              <w:right w:val="nil"/>
            </w:tcBorders>
            <w:shd w:val="clear" w:color="auto" w:fill="auto"/>
            <w:noWrap/>
            <w:vAlign w:val="center"/>
          </w:tcPr>
          <w:p w14:paraId="2BECDBC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748" w:type="dxa"/>
            <w:tcBorders>
              <w:top w:val="nil"/>
              <w:left w:val="nil"/>
              <w:bottom w:val="nil"/>
              <w:right w:val="nil"/>
            </w:tcBorders>
            <w:shd w:val="clear" w:color="auto" w:fill="auto"/>
            <w:noWrap/>
            <w:vAlign w:val="center"/>
          </w:tcPr>
          <w:p w14:paraId="38B7A7F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r>
      <w:tr w14:paraId="7C30C91E">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264CB34F">
            <w:pPr>
              <w:widowControl/>
              <w:shd w:val="clear"/>
              <w:jc w:val="center"/>
              <w:rPr>
                <w:rFonts w:hint="eastAsia" w:ascii="仿宋" w:hAnsi="仿宋" w:eastAsia="仿宋" w:cs="仿宋"/>
                <w:kern w:val="0"/>
                <w:sz w:val="18"/>
                <w:szCs w:val="18"/>
              </w:rPr>
            </w:pPr>
          </w:p>
        </w:tc>
        <w:tc>
          <w:tcPr>
            <w:tcW w:w="3453" w:type="dxa"/>
            <w:gridSpan w:val="2"/>
            <w:tcBorders>
              <w:top w:val="nil"/>
              <w:left w:val="nil"/>
              <w:bottom w:val="nil"/>
              <w:right w:val="nil"/>
            </w:tcBorders>
            <w:shd w:val="clear" w:color="auto" w:fill="auto"/>
            <w:noWrap/>
            <w:vAlign w:val="center"/>
          </w:tcPr>
          <w:p w14:paraId="6787A51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Y=利润总额对数值</w:t>
            </w:r>
          </w:p>
        </w:tc>
        <w:tc>
          <w:tcPr>
            <w:tcW w:w="3375" w:type="dxa"/>
            <w:gridSpan w:val="2"/>
            <w:tcBorders>
              <w:top w:val="nil"/>
              <w:left w:val="nil"/>
              <w:bottom w:val="nil"/>
              <w:right w:val="nil"/>
            </w:tcBorders>
            <w:shd w:val="clear" w:color="auto" w:fill="auto"/>
            <w:noWrap/>
            <w:vAlign w:val="center"/>
          </w:tcPr>
          <w:p w14:paraId="59D5DA9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Y=利润总额/资产</w:t>
            </w:r>
          </w:p>
        </w:tc>
      </w:tr>
      <w:tr w14:paraId="3984CEF7">
        <w:tblPrEx>
          <w:tblCellMar>
            <w:top w:w="0" w:type="dxa"/>
            <w:left w:w="108" w:type="dxa"/>
            <w:bottom w:w="0" w:type="dxa"/>
            <w:right w:w="108" w:type="dxa"/>
          </w:tblCellMar>
        </w:tblPrEx>
        <w:trPr>
          <w:trHeight w:val="269" w:hRule="atLeast"/>
          <w:jc w:val="center"/>
        </w:trPr>
        <w:tc>
          <w:tcPr>
            <w:tcW w:w="2858" w:type="dxa"/>
            <w:tcBorders>
              <w:top w:val="single" w:color="000000" w:sz="4" w:space="0"/>
              <w:left w:val="nil"/>
              <w:bottom w:val="nil"/>
              <w:right w:val="nil"/>
            </w:tcBorders>
            <w:shd w:val="clear" w:color="auto" w:fill="auto"/>
            <w:noWrap/>
            <w:vAlign w:val="center"/>
          </w:tcPr>
          <w:p w14:paraId="76A08F69">
            <w:pPr>
              <w:widowControl/>
              <w:shd w:val="clear"/>
              <w:jc w:val="center"/>
              <w:rPr>
                <w:rFonts w:hint="eastAsia" w:ascii="仿宋" w:hAnsi="仿宋" w:eastAsia="仿宋" w:cs="仿宋"/>
                <w:kern w:val="0"/>
                <w:sz w:val="18"/>
                <w:szCs w:val="18"/>
              </w:rPr>
            </w:pPr>
          </w:p>
        </w:tc>
        <w:tc>
          <w:tcPr>
            <w:tcW w:w="1724" w:type="dxa"/>
            <w:tcBorders>
              <w:top w:val="single" w:color="000000" w:sz="4" w:space="0"/>
              <w:left w:val="nil"/>
              <w:bottom w:val="nil"/>
              <w:right w:val="nil"/>
            </w:tcBorders>
            <w:shd w:val="clear" w:color="auto" w:fill="auto"/>
            <w:noWrap/>
            <w:vAlign w:val="center"/>
          </w:tcPr>
          <w:p w14:paraId="08AAB7BE">
            <w:pPr>
              <w:widowControl/>
              <w:shd w:val="clear"/>
              <w:jc w:val="center"/>
              <w:rPr>
                <w:rFonts w:hint="eastAsia" w:ascii="仿宋" w:hAnsi="仿宋" w:eastAsia="仿宋" w:cs="仿宋"/>
                <w:kern w:val="0"/>
                <w:sz w:val="18"/>
                <w:szCs w:val="18"/>
              </w:rPr>
            </w:pPr>
          </w:p>
        </w:tc>
        <w:tc>
          <w:tcPr>
            <w:tcW w:w="1729" w:type="dxa"/>
            <w:tcBorders>
              <w:top w:val="single" w:color="000000" w:sz="4" w:space="0"/>
              <w:left w:val="nil"/>
              <w:bottom w:val="nil"/>
              <w:right w:val="nil"/>
            </w:tcBorders>
            <w:shd w:val="clear" w:color="auto" w:fill="auto"/>
            <w:noWrap/>
            <w:vAlign w:val="center"/>
          </w:tcPr>
          <w:p w14:paraId="1857AC99">
            <w:pPr>
              <w:widowControl/>
              <w:shd w:val="clear"/>
              <w:jc w:val="center"/>
              <w:rPr>
                <w:rFonts w:hint="eastAsia" w:ascii="仿宋" w:hAnsi="仿宋" w:eastAsia="仿宋" w:cs="仿宋"/>
                <w:kern w:val="0"/>
                <w:sz w:val="18"/>
                <w:szCs w:val="18"/>
              </w:rPr>
            </w:pPr>
          </w:p>
        </w:tc>
        <w:tc>
          <w:tcPr>
            <w:tcW w:w="1627" w:type="dxa"/>
            <w:tcBorders>
              <w:top w:val="single" w:color="000000" w:sz="4" w:space="0"/>
              <w:left w:val="nil"/>
              <w:bottom w:val="nil"/>
              <w:right w:val="nil"/>
            </w:tcBorders>
            <w:shd w:val="clear" w:color="auto" w:fill="auto"/>
            <w:noWrap/>
            <w:vAlign w:val="center"/>
          </w:tcPr>
          <w:p w14:paraId="76852260">
            <w:pPr>
              <w:widowControl/>
              <w:shd w:val="clear"/>
              <w:jc w:val="center"/>
              <w:rPr>
                <w:rFonts w:hint="eastAsia" w:ascii="仿宋" w:hAnsi="仿宋" w:eastAsia="仿宋" w:cs="仿宋"/>
                <w:kern w:val="0"/>
                <w:sz w:val="18"/>
                <w:szCs w:val="18"/>
              </w:rPr>
            </w:pPr>
          </w:p>
        </w:tc>
        <w:tc>
          <w:tcPr>
            <w:tcW w:w="1748" w:type="dxa"/>
            <w:tcBorders>
              <w:top w:val="single" w:color="000000" w:sz="4" w:space="0"/>
              <w:left w:val="nil"/>
              <w:bottom w:val="nil"/>
              <w:right w:val="nil"/>
            </w:tcBorders>
            <w:shd w:val="clear" w:color="auto" w:fill="auto"/>
            <w:noWrap/>
            <w:vAlign w:val="center"/>
          </w:tcPr>
          <w:p w14:paraId="6C84B0F0">
            <w:pPr>
              <w:widowControl/>
              <w:shd w:val="clear"/>
              <w:jc w:val="center"/>
              <w:rPr>
                <w:rFonts w:hint="eastAsia" w:ascii="仿宋" w:hAnsi="仿宋" w:eastAsia="仿宋" w:cs="仿宋"/>
                <w:kern w:val="0"/>
                <w:sz w:val="18"/>
                <w:szCs w:val="18"/>
              </w:rPr>
            </w:pPr>
          </w:p>
        </w:tc>
      </w:tr>
      <w:tr w14:paraId="38C2314F">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3704A33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税率差#外资绝对控股</w:t>
            </w:r>
          </w:p>
        </w:tc>
        <w:tc>
          <w:tcPr>
            <w:tcW w:w="1724" w:type="dxa"/>
            <w:tcBorders>
              <w:top w:val="nil"/>
              <w:left w:val="nil"/>
              <w:bottom w:val="nil"/>
              <w:right w:val="nil"/>
            </w:tcBorders>
            <w:shd w:val="clear" w:color="auto" w:fill="auto"/>
            <w:noWrap/>
            <w:vAlign w:val="bottom"/>
          </w:tcPr>
          <w:p w14:paraId="47F715E7">
            <w:pPr>
              <w:widowControl/>
              <w:shd w:val="clear"/>
              <w:jc w:val="center"/>
              <w:rPr>
                <w:rFonts w:hint="eastAsia" w:ascii="仿宋" w:hAnsi="仿宋" w:eastAsia="仿宋" w:cs="仿宋"/>
                <w:sz w:val="18"/>
                <w:szCs w:val="18"/>
              </w:rPr>
            </w:pPr>
            <w:r>
              <w:rPr>
                <w:rFonts w:hint="eastAsia" w:ascii="仿宋" w:hAnsi="仿宋" w:eastAsia="仿宋" w:cs="仿宋"/>
                <w:kern w:val="0"/>
                <w:sz w:val="18"/>
                <w:szCs w:val="18"/>
              </w:rPr>
              <w:t>-0.007</w:t>
            </w:r>
          </w:p>
        </w:tc>
        <w:tc>
          <w:tcPr>
            <w:tcW w:w="1729" w:type="dxa"/>
            <w:tcBorders>
              <w:top w:val="nil"/>
              <w:left w:val="nil"/>
              <w:bottom w:val="nil"/>
              <w:right w:val="nil"/>
            </w:tcBorders>
            <w:shd w:val="clear" w:color="auto" w:fill="auto"/>
            <w:noWrap/>
            <w:vAlign w:val="bottom"/>
          </w:tcPr>
          <w:p w14:paraId="6D102857">
            <w:pPr>
              <w:widowControl/>
              <w:shd w:val="clear"/>
              <w:jc w:val="center"/>
              <w:rPr>
                <w:rFonts w:hint="eastAsia" w:ascii="仿宋" w:hAnsi="仿宋" w:eastAsia="仿宋" w:cs="仿宋"/>
                <w:kern w:val="0"/>
                <w:sz w:val="18"/>
                <w:szCs w:val="18"/>
              </w:rPr>
            </w:pPr>
          </w:p>
        </w:tc>
        <w:tc>
          <w:tcPr>
            <w:tcW w:w="1627" w:type="dxa"/>
            <w:tcBorders>
              <w:top w:val="nil"/>
              <w:left w:val="nil"/>
              <w:bottom w:val="nil"/>
              <w:right w:val="nil"/>
            </w:tcBorders>
            <w:shd w:val="clear" w:color="auto" w:fill="auto"/>
            <w:noWrap/>
            <w:vAlign w:val="bottom"/>
          </w:tcPr>
          <w:p w14:paraId="1FE8814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-0.027**</w:t>
            </w:r>
          </w:p>
        </w:tc>
        <w:tc>
          <w:tcPr>
            <w:tcW w:w="1748" w:type="dxa"/>
            <w:tcBorders>
              <w:top w:val="nil"/>
              <w:left w:val="nil"/>
              <w:bottom w:val="nil"/>
              <w:right w:val="nil"/>
            </w:tcBorders>
            <w:shd w:val="clear" w:color="auto" w:fill="auto"/>
            <w:noWrap/>
            <w:vAlign w:val="bottom"/>
          </w:tcPr>
          <w:p w14:paraId="35B3409A">
            <w:pPr>
              <w:widowControl/>
              <w:shd w:val="clear"/>
              <w:jc w:val="center"/>
              <w:rPr>
                <w:rFonts w:hint="eastAsia" w:ascii="仿宋" w:hAnsi="仿宋" w:eastAsia="仿宋" w:cs="仿宋"/>
                <w:kern w:val="0"/>
                <w:sz w:val="18"/>
                <w:szCs w:val="18"/>
              </w:rPr>
            </w:pPr>
          </w:p>
        </w:tc>
      </w:tr>
      <w:tr w14:paraId="0A391823">
        <w:tblPrEx>
          <w:tblCellMar>
            <w:top w:w="0" w:type="dxa"/>
            <w:left w:w="108" w:type="dxa"/>
            <w:bottom w:w="0" w:type="dxa"/>
            <w:right w:w="108" w:type="dxa"/>
          </w:tblCellMar>
        </w:tblPrEx>
        <w:trPr>
          <w:trHeight w:val="269" w:hRule="atLeast"/>
          <w:jc w:val="center"/>
        </w:trPr>
        <w:tc>
          <w:tcPr>
            <w:tcW w:w="2858" w:type="dxa"/>
            <w:tcBorders>
              <w:top w:val="nil"/>
              <w:left w:val="nil"/>
              <w:bottom w:val="nil"/>
              <w:right w:val="nil"/>
            </w:tcBorders>
            <w:shd w:val="clear" w:color="auto" w:fill="auto"/>
            <w:noWrap/>
            <w:vAlign w:val="center"/>
          </w:tcPr>
          <w:p w14:paraId="0CEA639E">
            <w:pPr>
              <w:widowControl/>
              <w:shd w:val="clear"/>
              <w:jc w:val="center"/>
              <w:rPr>
                <w:rFonts w:hint="eastAsia" w:ascii="仿宋" w:hAnsi="仿宋" w:eastAsia="仿宋" w:cs="仿宋"/>
                <w:kern w:val="0"/>
                <w:sz w:val="18"/>
                <w:szCs w:val="18"/>
              </w:rPr>
            </w:pPr>
          </w:p>
        </w:tc>
        <w:tc>
          <w:tcPr>
            <w:tcW w:w="1724" w:type="dxa"/>
            <w:tcBorders>
              <w:top w:val="nil"/>
              <w:left w:val="nil"/>
              <w:bottom w:val="nil"/>
              <w:right w:val="nil"/>
            </w:tcBorders>
            <w:shd w:val="clear" w:color="auto" w:fill="auto"/>
            <w:noWrap/>
            <w:vAlign w:val="bottom"/>
          </w:tcPr>
          <w:p w14:paraId="16FC558E">
            <w:pPr>
              <w:widowControl/>
              <w:shd w:val="clear"/>
              <w:jc w:val="center"/>
              <w:rPr>
                <w:rFonts w:hint="eastAsia" w:ascii="仿宋" w:hAnsi="仿宋" w:eastAsia="仿宋" w:cs="仿宋"/>
                <w:sz w:val="18"/>
                <w:szCs w:val="18"/>
              </w:rPr>
            </w:pPr>
            <w:r>
              <w:rPr>
                <w:rFonts w:hint="eastAsia" w:ascii="仿宋" w:hAnsi="仿宋" w:eastAsia="仿宋" w:cs="仿宋"/>
                <w:kern w:val="0"/>
                <w:sz w:val="18"/>
                <w:szCs w:val="18"/>
              </w:rPr>
              <w:t>(0.003)</w:t>
            </w:r>
          </w:p>
        </w:tc>
        <w:tc>
          <w:tcPr>
            <w:tcW w:w="1729" w:type="dxa"/>
            <w:tcBorders>
              <w:top w:val="nil"/>
              <w:left w:val="nil"/>
              <w:bottom w:val="nil"/>
              <w:right w:val="nil"/>
            </w:tcBorders>
            <w:shd w:val="clear" w:color="auto" w:fill="auto"/>
            <w:noWrap/>
            <w:vAlign w:val="bottom"/>
          </w:tcPr>
          <w:p w14:paraId="696AE20E">
            <w:pPr>
              <w:widowControl/>
              <w:shd w:val="clear"/>
              <w:jc w:val="center"/>
              <w:rPr>
                <w:rFonts w:hint="eastAsia" w:ascii="仿宋" w:hAnsi="仿宋" w:eastAsia="仿宋" w:cs="仿宋"/>
                <w:kern w:val="0"/>
                <w:sz w:val="18"/>
                <w:szCs w:val="18"/>
              </w:rPr>
            </w:pPr>
          </w:p>
        </w:tc>
        <w:tc>
          <w:tcPr>
            <w:tcW w:w="1627" w:type="dxa"/>
            <w:tcBorders>
              <w:top w:val="nil"/>
              <w:left w:val="nil"/>
              <w:bottom w:val="nil"/>
              <w:right w:val="nil"/>
            </w:tcBorders>
            <w:shd w:val="clear" w:color="auto" w:fill="auto"/>
            <w:noWrap/>
            <w:vAlign w:val="bottom"/>
          </w:tcPr>
          <w:p w14:paraId="446F192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(0.012)</w:t>
            </w:r>
          </w:p>
        </w:tc>
        <w:tc>
          <w:tcPr>
            <w:tcW w:w="1748" w:type="dxa"/>
            <w:tcBorders>
              <w:top w:val="nil"/>
              <w:left w:val="nil"/>
              <w:bottom w:val="nil"/>
              <w:right w:val="nil"/>
            </w:tcBorders>
            <w:shd w:val="clear" w:color="auto" w:fill="auto"/>
            <w:noWrap/>
            <w:vAlign w:val="bottom"/>
          </w:tcPr>
          <w:p w14:paraId="75243CB0">
            <w:pPr>
              <w:widowControl/>
              <w:shd w:val="clear"/>
              <w:jc w:val="center"/>
              <w:rPr>
                <w:rFonts w:hint="eastAsia" w:ascii="仿宋" w:hAnsi="仿宋" w:eastAsia="仿宋" w:cs="仿宋"/>
                <w:kern w:val="0"/>
                <w:sz w:val="18"/>
                <w:szCs w:val="18"/>
              </w:rPr>
            </w:pPr>
          </w:p>
        </w:tc>
      </w:tr>
      <w:tr w14:paraId="5F552E85">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4B5FB54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税率差-中国高#外资绝对控股</w:t>
            </w:r>
          </w:p>
        </w:tc>
        <w:tc>
          <w:tcPr>
            <w:tcW w:w="1724" w:type="dxa"/>
            <w:tcBorders>
              <w:top w:val="nil"/>
              <w:left w:val="nil"/>
              <w:bottom w:val="nil"/>
              <w:right w:val="nil"/>
            </w:tcBorders>
            <w:shd w:val="clear" w:color="auto" w:fill="auto"/>
            <w:noWrap/>
            <w:vAlign w:val="bottom"/>
          </w:tcPr>
          <w:p w14:paraId="31BA5855">
            <w:pPr>
              <w:widowControl/>
              <w:shd w:val="clear"/>
              <w:jc w:val="center"/>
              <w:rPr>
                <w:rFonts w:hint="eastAsia" w:ascii="仿宋" w:hAnsi="仿宋" w:eastAsia="仿宋" w:cs="仿宋"/>
                <w:kern w:val="0"/>
                <w:sz w:val="18"/>
                <w:szCs w:val="18"/>
              </w:rPr>
            </w:pPr>
          </w:p>
        </w:tc>
        <w:tc>
          <w:tcPr>
            <w:tcW w:w="1729" w:type="dxa"/>
            <w:tcBorders>
              <w:top w:val="nil"/>
              <w:left w:val="nil"/>
              <w:bottom w:val="nil"/>
              <w:right w:val="nil"/>
            </w:tcBorders>
            <w:shd w:val="clear" w:color="auto" w:fill="auto"/>
            <w:noWrap/>
            <w:vAlign w:val="bottom"/>
          </w:tcPr>
          <w:p w14:paraId="54DB922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-0.017***</w:t>
            </w:r>
          </w:p>
        </w:tc>
        <w:tc>
          <w:tcPr>
            <w:tcW w:w="1627" w:type="dxa"/>
            <w:tcBorders>
              <w:top w:val="nil"/>
              <w:left w:val="nil"/>
              <w:bottom w:val="nil"/>
              <w:right w:val="nil"/>
            </w:tcBorders>
            <w:shd w:val="clear" w:color="auto" w:fill="auto"/>
            <w:noWrap/>
            <w:vAlign w:val="bottom"/>
          </w:tcPr>
          <w:p w14:paraId="06833492">
            <w:pPr>
              <w:widowControl/>
              <w:shd w:val="clear"/>
              <w:jc w:val="center"/>
              <w:rPr>
                <w:rFonts w:hint="eastAsia" w:ascii="仿宋" w:hAnsi="仿宋" w:eastAsia="仿宋" w:cs="仿宋"/>
                <w:kern w:val="0"/>
                <w:sz w:val="18"/>
                <w:szCs w:val="18"/>
              </w:rPr>
            </w:pPr>
          </w:p>
        </w:tc>
        <w:tc>
          <w:tcPr>
            <w:tcW w:w="1748" w:type="dxa"/>
            <w:tcBorders>
              <w:top w:val="nil"/>
              <w:left w:val="nil"/>
              <w:bottom w:val="nil"/>
              <w:right w:val="nil"/>
            </w:tcBorders>
            <w:shd w:val="clear" w:color="auto" w:fill="auto"/>
            <w:noWrap/>
            <w:vAlign w:val="bottom"/>
          </w:tcPr>
          <w:p w14:paraId="72847A4F">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0.013</w:t>
            </w:r>
          </w:p>
        </w:tc>
      </w:tr>
      <w:tr w14:paraId="20438834">
        <w:tblPrEx>
          <w:tblCellMar>
            <w:top w:w="0" w:type="dxa"/>
            <w:left w:w="108" w:type="dxa"/>
            <w:bottom w:w="0" w:type="dxa"/>
            <w:right w:w="108" w:type="dxa"/>
          </w:tblCellMar>
        </w:tblPrEx>
        <w:trPr>
          <w:trHeight w:val="269" w:hRule="atLeast"/>
          <w:jc w:val="center"/>
        </w:trPr>
        <w:tc>
          <w:tcPr>
            <w:tcW w:w="2858" w:type="dxa"/>
            <w:tcBorders>
              <w:top w:val="nil"/>
              <w:left w:val="nil"/>
              <w:bottom w:val="nil"/>
              <w:right w:val="nil"/>
            </w:tcBorders>
            <w:shd w:val="clear" w:color="auto" w:fill="auto"/>
            <w:noWrap/>
            <w:vAlign w:val="center"/>
          </w:tcPr>
          <w:p w14:paraId="61E68E0A">
            <w:pPr>
              <w:widowControl/>
              <w:shd w:val="clear"/>
              <w:jc w:val="center"/>
              <w:rPr>
                <w:rFonts w:hint="eastAsia" w:ascii="仿宋" w:hAnsi="仿宋" w:eastAsia="仿宋" w:cs="仿宋"/>
                <w:kern w:val="0"/>
                <w:sz w:val="18"/>
                <w:szCs w:val="18"/>
              </w:rPr>
            </w:pPr>
          </w:p>
        </w:tc>
        <w:tc>
          <w:tcPr>
            <w:tcW w:w="1724" w:type="dxa"/>
            <w:tcBorders>
              <w:top w:val="nil"/>
              <w:left w:val="nil"/>
              <w:bottom w:val="nil"/>
              <w:right w:val="nil"/>
            </w:tcBorders>
            <w:shd w:val="clear" w:color="auto" w:fill="auto"/>
            <w:noWrap/>
            <w:vAlign w:val="bottom"/>
          </w:tcPr>
          <w:p w14:paraId="64E3FAC9">
            <w:pPr>
              <w:widowControl/>
              <w:shd w:val="clear"/>
              <w:jc w:val="center"/>
              <w:rPr>
                <w:rFonts w:hint="eastAsia" w:ascii="仿宋" w:hAnsi="仿宋" w:eastAsia="仿宋" w:cs="仿宋"/>
                <w:kern w:val="0"/>
                <w:sz w:val="18"/>
                <w:szCs w:val="18"/>
              </w:rPr>
            </w:pPr>
          </w:p>
        </w:tc>
        <w:tc>
          <w:tcPr>
            <w:tcW w:w="1729" w:type="dxa"/>
            <w:tcBorders>
              <w:top w:val="nil"/>
              <w:left w:val="nil"/>
              <w:bottom w:val="nil"/>
              <w:right w:val="nil"/>
            </w:tcBorders>
            <w:shd w:val="clear" w:color="auto" w:fill="auto"/>
            <w:noWrap/>
            <w:vAlign w:val="bottom"/>
          </w:tcPr>
          <w:p w14:paraId="1918D31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627" w:type="dxa"/>
            <w:tcBorders>
              <w:top w:val="nil"/>
              <w:left w:val="nil"/>
              <w:bottom w:val="nil"/>
              <w:right w:val="nil"/>
            </w:tcBorders>
            <w:shd w:val="clear" w:color="auto" w:fill="auto"/>
            <w:noWrap/>
            <w:vAlign w:val="bottom"/>
          </w:tcPr>
          <w:p w14:paraId="68675D5E">
            <w:pPr>
              <w:widowControl/>
              <w:shd w:val="clear"/>
              <w:jc w:val="center"/>
              <w:rPr>
                <w:rFonts w:hint="eastAsia" w:ascii="仿宋" w:hAnsi="仿宋" w:eastAsia="仿宋" w:cs="仿宋"/>
                <w:kern w:val="0"/>
                <w:sz w:val="18"/>
                <w:szCs w:val="18"/>
              </w:rPr>
            </w:pPr>
          </w:p>
        </w:tc>
        <w:tc>
          <w:tcPr>
            <w:tcW w:w="1748" w:type="dxa"/>
            <w:tcBorders>
              <w:top w:val="nil"/>
              <w:left w:val="nil"/>
              <w:bottom w:val="nil"/>
              <w:right w:val="nil"/>
            </w:tcBorders>
            <w:shd w:val="clear" w:color="auto" w:fill="auto"/>
            <w:noWrap/>
            <w:vAlign w:val="bottom"/>
          </w:tcPr>
          <w:p w14:paraId="6075BF9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(0.023)</w:t>
            </w:r>
          </w:p>
        </w:tc>
      </w:tr>
      <w:tr w14:paraId="6891DE77">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59CCFAE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税率差-中国低#外资绝对控股</w:t>
            </w:r>
          </w:p>
        </w:tc>
        <w:tc>
          <w:tcPr>
            <w:tcW w:w="1724" w:type="dxa"/>
            <w:tcBorders>
              <w:top w:val="nil"/>
              <w:left w:val="nil"/>
              <w:bottom w:val="nil"/>
              <w:right w:val="nil"/>
            </w:tcBorders>
            <w:shd w:val="clear" w:color="auto" w:fill="auto"/>
            <w:noWrap/>
            <w:vAlign w:val="bottom"/>
          </w:tcPr>
          <w:p w14:paraId="27C21263">
            <w:pPr>
              <w:widowControl/>
              <w:shd w:val="clear"/>
              <w:jc w:val="center"/>
              <w:rPr>
                <w:rFonts w:hint="eastAsia" w:ascii="仿宋" w:hAnsi="仿宋" w:eastAsia="仿宋" w:cs="仿宋"/>
                <w:kern w:val="0"/>
                <w:sz w:val="18"/>
                <w:szCs w:val="18"/>
              </w:rPr>
            </w:pPr>
          </w:p>
        </w:tc>
        <w:tc>
          <w:tcPr>
            <w:tcW w:w="1729" w:type="dxa"/>
            <w:tcBorders>
              <w:top w:val="nil"/>
              <w:left w:val="nil"/>
              <w:bottom w:val="nil"/>
              <w:right w:val="nil"/>
            </w:tcBorders>
            <w:shd w:val="clear" w:color="auto" w:fill="auto"/>
            <w:noWrap/>
            <w:vAlign w:val="bottom"/>
          </w:tcPr>
          <w:p w14:paraId="5B4828B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0.009</w:t>
            </w:r>
          </w:p>
        </w:tc>
        <w:tc>
          <w:tcPr>
            <w:tcW w:w="1627" w:type="dxa"/>
            <w:tcBorders>
              <w:top w:val="nil"/>
              <w:left w:val="nil"/>
              <w:bottom w:val="nil"/>
              <w:right w:val="nil"/>
            </w:tcBorders>
            <w:shd w:val="clear" w:color="auto" w:fill="auto"/>
            <w:noWrap/>
            <w:vAlign w:val="bottom"/>
          </w:tcPr>
          <w:p w14:paraId="7A4F02FE">
            <w:pPr>
              <w:widowControl/>
              <w:shd w:val="clear"/>
              <w:jc w:val="center"/>
              <w:rPr>
                <w:rFonts w:hint="eastAsia" w:ascii="仿宋" w:hAnsi="仿宋" w:eastAsia="仿宋" w:cs="仿宋"/>
                <w:kern w:val="0"/>
                <w:sz w:val="18"/>
                <w:szCs w:val="18"/>
              </w:rPr>
            </w:pPr>
          </w:p>
        </w:tc>
        <w:tc>
          <w:tcPr>
            <w:tcW w:w="1748" w:type="dxa"/>
            <w:tcBorders>
              <w:top w:val="nil"/>
              <w:left w:val="nil"/>
              <w:bottom w:val="nil"/>
              <w:right w:val="nil"/>
            </w:tcBorders>
            <w:shd w:val="clear" w:color="auto" w:fill="auto"/>
            <w:noWrap/>
            <w:vAlign w:val="bottom"/>
          </w:tcPr>
          <w:p w14:paraId="4432B68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0.078***</w:t>
            </w:r>
          </w:p>
        </w:tc>
      </w:tr>
      <w:tr w14:paraId="3EEE55CE">
        <w:tblPrEx>
          <w:tblCellMar>
            <w:top w:w="0" w:type="dxa"/>
            <w:left w:w="108" w:type="dxa"/>
            <w:bottom w:w="0" w:type="dxa"/>
            <w:right w:w="108" w:type="dxa"/>
          </w:tblCellMar>
        </w:tblPrEx>
        <w:trPr>
          <w:trHeight w:val="269" w:hRule="atLeast"/>
          <w:jc w:val="center"/>
        </w:trPr>
        <w:tc>
          <w:tcPr>
            <w:tcW w:w="2858" w:type="dxa"/>
            <w:tcBorders>
              <w:top w:val="nil"/>
              <w:left w:val="nil"/>
              <w:bottom w:val="nil"/>
              <w:right w:val="nil"/>
            </w:tcBorders>
            <w:shd w:val="clear" w:color="auto" w:fill="auto"/>
            <w:noWrap/>
            <w:vAlign w:val="center"/>
          </w:tcPr>
          <w:p w14:paraId="3F10719E">
            <w:pPr>
              <w:widowControl/>
              <w:shd w:val="clear"/>
              <w:jc w:val="center"/>
              <w:rPr>
                <w:rFonts w:hint="eastAsia" w:ascii="仿宋" w:hAnsi="仿宋" w:eastAsia="仿宋" w:cs="仿宋"/>
                <w:kern w:val="0"/>
                <w:sz w:val="18"/>
                <w:szCs w:val="18"/>
              </w:rPr>
            </w:pPr>
          </w:p>
        </w:tc>
        <w:tc>
          <w:tcPr>
            <w:tcW w:w="1724" w:type="dxa"/>
            <w:tcBorders>
              <w:top w:val="nil"/>
              <w:left w:val="nil"/>
              <w:bottom w:val="nil"/>
              <w:right w:val="nil"/>
            </w:tcBorders>
            <w:shd w:val="clear" w:color="auto" w:fill="auto"/>
            <w:noWrap/>
            <w:vAlign w:val="bottom"/>
          </w:tcPr>
          <w:p w14:paraId="74E393EF">
            <w:pPr>
              <w:widowControl/>
              <w:shd w:val="clear"/>
              <w:jc w:val="center"/>
              <w:rPr>
                <w:rFonts w:hint="eastAsia" w:ascii="仿宋" w:hAnsi="仿宋" w:eastAsia="仿宋" w:cs="仿宋"/>
                <w:kern w:val="0"/>
                <w:sz w:val="18"/>
                <w:szCs w:val="18"/>
              </w:rPr>
            </w:pPr>
          </w:p>
        </w:tc>
        <w:tc>
          <w:tcPr>
            <w:tcW w:w="1729" w:type="dxa"/>
            <w:tcBorders>
              <w:top w:val="nil"/>
              <w:left w:val="nil"/>
              <w:bottom w:val="nil"/>
              <w:right w:val="nil"/>
            </w:tcBorders>
            <w:shd w:val="clear" w:color="auto" w:fill="auto"/>
            <w:noWrap/>
            <w:vAlign w:val="bottom"/>
          </w:tcPr>
          <w:p w14:paraId="59AF3A5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c>
          <w:tcPr>
            <w:tcW w:w="1627" w:type="dxa"/>
            <w:tcBorders>
              <w:top w:val="nil"/>
              <w:left w:val="nil"/>
              <w:bottom w:val="nil"/>
              <w:right w:val="nil"/>
            </w:tcBorders>
            <w:shd w:val="clear" w:color="auto" w:fill="auto"/>
            <w:noWrap/>
            <w:vAlign w:val="bottom"/>
          </w:tcPr>
          <w:p w14:paraId="325E525B">
            <w:pPr>
              <w:widowControl/>
              <w:shd w:val="clear"/>
              <w:jc w:val="center"/>
              <w:rPr>
                <w:rFonts w:hint="eastAsia" w:ascii="仿宋" w:hAnsi="仿宋" w:eastAsia="仿宋" w:cs="仿宋"/>
                <w:kern w:val="0"/>
                <w:sz w:val="18"/>
                <w:szCs w:val="18"/>
              </w:rPr>
            </w:pPr>
          </w:p>
        </w:tc>
        <w:tc>
          <w:tcPr>
            <w:tcW w:w="1748" w:type="dxa"/>
            <w:tcBorders>
              <w:top w:val="nil"/>
              <w:left w:val="nil"/>
              <w:bottom w:val="nil"/>
              <w:right w:val="nil"/>
            </w:tcBorders>
            <w:shd w:val="clear" w:color="auto" w:fill="auto"/>
            <w:noWrap/>
            <w:vAlign w:val="bottom"/>
          </w:tcPr>
          <w:p w14:paraId="678A47B8">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(0.024)</w:t>
            </w:r>
          </w:p>
        </w:tc>
      </w:tr>
      <w:tr w14:paraId="06D84660">
        <w:tblPrEx>
          <w:tblCellMar>
            <w:top w:w="0" w:type="dxa"/>
            <w:left w:w="108" w:type="dxa"/>
            <w:bottom w:w="0" w:type="dxa"/>
            <w:right w:w="108" w:type="dxa"/>
          </w:tblCellMar>
        </w:tblPrEx>
        <w:trPr>
          <w:trHeight w:val="269" w:hRule="atLeast"/>
          <w:jc w:val="center"/>
        </w:trPr>
        <w:tc>
          <w:tcPr>
            <w:tcW w:w="2858" w:type="dxa"/>
            <w:tcBorders>
              <w:top w:val="nil"/>
              <w:left w:val="nil"/>
              <w:bottom w:val="nil"/>
              <w:right w:val="nil"/>
            </w:tcBorders>
            <w:shd w:val="clear" w:color="auto" w:fill="auto"/>
            <w:noWrap/>
            <w:vAlign w:val="center"/>
          </w:tcPr>
          <w:p w14:paraId="585E924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被解释变量均值</w:t>
            </w:r>
          </w:p>
        </w:tc>
        <w:tc>
          <w:tcPr>
            <w:tcW w:w="1724" w:type="dxa"/>
            <w:tcBorders>
              <w:top w:val="nil"/>
              <w:left w:val="nil"/>
              <w:bottom w:val="nil"/>
              <w:right w:val="nil"/>
            </w:tcBorders>
            <w:shd w:val="clear" w:color="auto" w:fill="auto"/>
            <w:noWrap/>
            <w:vAlign w:val="center"/>
          </w:tcPr>
          <w:p w14:paraId="3F1DC05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7.526</w:t>
            </w:r>
          </w:p>
        </w:tc>
        <w:tc>
          <w:tcPr>
            <w:tcW w:w="1729" w:type="dxa"/>
            <w:tcBorders>
              <w:top w:val="nil"/>
              <w:left w:val="nil"/>
              <w:bottom w:val="nil"/>
              <w:right w:val="nil"/>
            </w:tcBorders>
            <w:shd w:val="clear" w:color="auto" w:fill="auto"/>
            <w:noWrap/>
            <w:vAlign w:val="center"/>
          </w:tcPr>
          <w:p w14:paraId="7367FB8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7.526</w:t>
            </w:r>
          </w:p>
        </w:tc>
        <w:tc>
          <w:tcPr>
            <w:tcW w:w="1627" w:type="dxa"/>
            <w:tcBorders>
              <w:top w:val="nil"/>
              <w:left w:val="nil"/>
              <w:bottom w:val="nil"/>
              <w:right w:val="nil"/>
            </w:tcBorders>
            <w:shd w:val="clear" w:color="auto" w:fill="auto"/>
            <w:noWrap/>
            <w:vAlign w:val="center"/>
          </w:tcPr>
          <w:p w14:paraId="77295FE7">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0.761</w:t>
            </w:r>
          </w:p>
        </w:tc>
        <w:tc>
          <w:tcPr>
            <w:tcW w:w="1748" w:type="dxa"/>
            <w:tcBorders>
              <w:top w:val="nil"/>
              <w:left w:val="nil"/>
              <w:bottom w:val="nil"/>
              <w:right w:val="nil"/>
            </w:tcBorders>
            <w:shd w:val="clear" w:color="auto" w:fill="auto"/>
            <w:noWrap/>
            <w:vAlign w:val="center"/>
          </w:tcPr>
          <w:p w14:paraId="0951167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0.761</w:t>
            </w:r>
          </w:p>
        </w:tc>
      </w:tr>
      <w:tr w14:paraId="05B34B07">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3210949D">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1724" w:type="dxa"/>
            <w:tcBorders>
              <w:top w:val="nil"/>
              <w:left w:val="nil"/>
              <w:bottom w:val="nil"/>
              <w:right w:val="nil"/>
            </w:tcBorders>
            <w:shd w:val="clear" w:color="auto" w:fill="auto"/>
            <w:noWrap/>
            <w:vAlign w:val="bottom"/>
          </w:tcPr>
          <w:p w14:paraId="4122064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29" w:type="dxa"/>
            <w:tcBorders>
              <w:top w:val="nil"/>
              <w:left w:val="nil"/>
              <w:bottom w:val="nil"/>
              <w:right w:val="nil"/>
            </w:tcBorders>
            <w:shd w:val="clear" w:color="auto" w:fill="auto"/>
            <w:noWrap/>
            <w:vAlign w:val="bottom"/>
          </w:tcPr>
          <w:p w14:paraId="5158ABD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627" w:type="dxa"/>
            <w:tcBorders>
              <w:top w:val="nil"/>
              <w:left w:val="nil"/>
              <w:bottom w:val="nil"/>
              <w:right w:val="nil"/>
            </w:tcBorders>
            <w:shd w:val="clear" w:color="auto" w:fill="auto"/>
            <w:noWrap/>
            <w:vAlign w:val="bottom"/>
          </w:tcPr>
          <w:p w14:paraId="51C41D5C">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48" w:type="dxa"/>
            <w:tcBorders>
              <w:top w:val="nil"/>
              <w:left w:val="nil"/>
              <w:bottom w:val="nil"/>
              <w:right w:val="nil"/>
            </w:tcBorders>
            <w:shd w:val="clear" w:color="auto" w:fill="auto"/>
            <w:noWrap/>
            <w:vAlign w:val="bottom"/>
          </w:tcPr>
          <w:p w14:paraId="6BA7213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5035731D">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4A51F6A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县级固定效应</w:t>
            </w:r>
          </w:p>
        </w:tc>
        <w:tc>
          <w:tcPr>
            <w:tcW w:w="1724" w:type="dxa"/>
            <w:tcBorders>
              <w:top w:val="nil"/>
              <w:left w:val="nil"/>
              <w:bottom w:val="nil"/>
              <w:right w:val="nil"/>
            </w:tcBorders>
            <w:shd w:val="clear" w:color="auto" w:fill="auto"/>
            <w:noWrap/>
            <w:vAlign w:val="bottom"/>
          </w:tcPr>
          <w:p w14:paraId="456F42F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29" w:type="dxa"/>
            <w:tcBorders>
              <w:top w:val="nil"/>
              <w:left w:val="nil"/>
              <w:bottom w:val="nil"/>
              <w:right w:val="nil"/>
            </w:tcBorders>
            <w:shd w:val="clear" w:color="auto" w:fill="auto"/>
            <w:noWrap/>
            <w:vAlign w:val="bottom"/>
          </w:tcPr>
          <w:p w14:paraId="5869250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627" w:type="dxa"/>
            <w:tcBorders>
              <w:top w:val="nil"/>
              <w:left w:val="nil"/>
              <w:bottom w:val="nil"/>
              <w:right w:val="nil"/>
            </w:tcBorders>
            <w:shd w:val="clear" w:color="auto" w:fill="auto"/>
            <w:noWrap/>
            <w:vAlign w:val="bottom"/>
          </w:tcPr>
          <w:p w14:paraId="54BF07FD">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48" w:type="dxa"/>
            <w:tcBorders>
              <w:top w:val="nil"/>
              <w:left w:val="nil"/>
              <w:bottom w:val="nil"/>
              <w:right w:val="nil"/>
            </w:tcBorders>
            <w:shd w:val="clear" w:color="auto" w:fill="auto"/>
            <w:noWrap/>
            <w:vAlign w:val="bottom"/>
          </w:tcPr>
          <w:p w14:paraId="3FA24B7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61E1EA47">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2D8DEE7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1724" w:type="dxa"/>
            <w:tcBorders>
              <w:top w:val="nil"/>
              <w:left w:val="nil"/>
              <w:bottom w:val="nil"/>
              <w:right w:val="nil"/>
            </w:tcBorders>
            <w:shd w:val="clear" w:color="auto" w:fill="auto"/>
            <w:noWrap/>
            <w:vAlign w:val="bottom"/>
          </w:tcPr>
          <w:p w14:paraId="3900FC6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29" w:type="dxa"/>
            <w:tcBorders>
              <w:top w:val="nil"/>
              <w:left w:val="nil"/>
              <w:bottom w:val="nil"/>
              <w:right w:val="nil"/>
            </w:tcBorders>
            <w:shd w:val="clear" w:color="auto" w:fill="auto"/>
            <w:noWrap/>
            <w:vAlign w:val="bottom"/>
          </w:tcPr>
          <w:p w14:paraId="75E0D53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627" w:type="dxa"/>
            <w:tcBorders>
              <w:top w:val="nil"/>
              <w:left w:val="nil"/>
              <w:bottom w:val="nil"/>
              <w:right w:val="nil"/>
            </w:tcBorders>
            <w:shd w:val="clear" w:color="auto" w:fill="auto"/>
            <w:noWrap/>
            <w:vAlign w:val="bottom"/>
          </w:tcPr>
          <w:p w14:paraId="4D605CDF">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48" w:type="dxa"/>
            <w:tcBorders>
              <w:top w:val="nil"/>
              <w:left w:val="nil"/>
              <w:bottom w:val="nil"/>
              <w:right w:val="nil"/>
            </w:tcBorders>
            <w:shd w:val="clear" w:color="auto" w:fill="auto"/>
            <w:noWrap/>
            <w:vAlign w:val="bottom"/>
          </w:tcPr>
          <w:p w14:paraId="04D7B25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036E77D4">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32E59FD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来源国固定效应</w:t>
            </w:r>
          </w:p>
        </w:tc>
        <w:tc>
          <w:tcPr>
            <w:tcW w:w="1724" w:type="dxa"/>
            <w:tcBorders>
              <w:top w:val="nil"/>
              <w:left w:val="nil"/>
              <w:bottom w:val="nil"/>
              <w:right w:val="nil"/>
            </w:tcBorders>
            <w:shd w:val="clear" w:color="auto" w:fill="auto"/>
            <w:noWrap/>
            <w:vAlign w:val="bottom"/>
          </w:tcPr>
          <w:p w14:paraId="2E3243E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29" w:type="dxa"/>
            <w:tcBorders>
              <w:top w:val="nil"/>
              <w:left w:val="nil"/>
              <w:bottom w:val="nil"/>
              <w:right w:val="nil"/>
            </w:tcBorders>
            <w:shd w:val="clear" w:color="auto" w:fill="auto"/>
            <w:noWrap/>
            <w:vAlign w:val="bottom"/>
          </w:tcPr>
          <w:p w14:paraId="59643A0E">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627" w:type="dxa"/>
            <w:tcBorders>
              <w:top w:val="nil"/>
              <w:left w:val="nil"/>
              <w:bottom w:val="nil"/>
              <w:right w:val="nil"/>
            </w:tcBorders>
            <w:shd w:val="clear" w:color="auto" w:fill="auto"/>
            <w:noWrap/>
            <w:vAlign w:val="bottom"/>
          </w:tcPr>
          <w:p w14:paraId="751400F3">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748" w:type="dxa"/>
            <w:tcBorders>
              <w:top w:val="nil"/>
              <w:left w:val="nil"/>
              <w:bottom w:val="nil"/>
              <w:right w:val="nil"/>
            </w:tcBorders>
            <w:shd w:val="clear" w:color="auto" w:fill="auto"/>
            <w:noWrap/>
            <w:vAlign w:val="bottom"/>
          </w:tcPr>
          <w:p w14:paraId="1B7570A0">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4D080DCF">
        <w:tblPrEx>
          <w:tblCellMar>
            <w:top w:w="0" w:type="dxa"/>
            <w:left w:w="108" w:type="dxa"/>
            <w:bottom w:w="0" w:type="dxa"/>
            <w:right w:w="108" w:type="dxa"/>
          </w:tblCellMar>
        </w:tblPrEx>
        <w:trPr>
          <w:trHeight w:val="277" w:hRule="atLeast"/>
          <w:jc w:val="center"/>
        </w:trPr>
        <w:tc>
          <w:tcPr>
            <w:tcW w:w="2858" w:type="dxa"/>
            <w:tcBorders>
              <w:top w:val="nil"/>
              <w:left w:val="nil"/>
              <w:bottom w:val="nil"/>
              <w:right w:val="nil"/>
            </w:tcBorders>
            <w:shd w:val="clear" w:color="auto" w:fill="auto"/>
            <w:noWrap/>
            <w:vAlign w:val="center"/>
          </w:tcPr>
          <w:p w14:paraId="3FF7C15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观测值</w:t>
            </w:r>
          </w:p>
        </w:tc>
        <w:tc>
          <w:tcPr>
            <w:tcW w:w="1724" w:type="dxa"/>
            <w:tcBorders>
              <w:top w:val="nil"/>
              <w:left w:val="nil"/>
              <w:bottom w:val="nil"/>
              <w:right w:val="nil"/>
            </w:tcBorders>
            <w:shd w:val="clear" w:color="auto" w:fill="auto"/>
            <w:noWrap/>
            <w:vAlign w:val="bottom"/>
          </w:tcPr>
          <w:p w14:paraId="1EC1828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37,506</w:t>
            </w:r>
          </w:p>
        </w:tc>
        <w:tc>
          <w:tcPr>
            <w:tcW w:w="1729" w:type="dxa"/>
            <w:tcBorders>
              <w:top w:val="nil"/>
              <w:left w:val="nil"/>
              <w:bottom w:val="nil"/>
              <w:right w:val="nil"/>
            </w:tcBorders>
            <w:shd w:val="clear" w:color="auto" w:fill="auto"/>
            <w:noWrap/>
            <w:vAlign w:val="bottom"/>
          </w:tcPr>
          <w:p w14:paraId="00B90695">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37,994</w:t>
            </w:r>
          </w:p>
        </w:tc>
        <w:tc>
          <w:tcPr>
            <w:tcW w:w="1627" w:type="dxa"/>
            <w:tcBorders>
              <w:top w:val="nil"/>
              <w:left w:val="nil"/>
              <w:bottom w:val="nil"/>
              <w:right w:val="nil"/>
            </w:tcBorders>
            <w:shd w:val="clear" w:color="auto" w:fill="auto"/>
            <w:noWrap/>
            <w:vAlign w:val="bottom"/>
          </w:tcPr>
          <w:p w14:paraId="553E2292">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62,628</w:t>
            </w:r>
          </w:p>
        </w:tc>
        <w:tc>
          <w:tcPr>
            <w:tcW w:w="1748" w:type="dxa"/>
            <w:tcBorders>
              <w:top w:val="nil"/>
              <w:left w:val="nil"/>
              <w:bottom w:val="nil"/>
              <w:right w:val="nil"/>
            </w:tcBorders>
            <w:shd w:val="clear" w:color="auto" w:fill="auto"/>
            <w:noWrap/>
            <w:vAlign w:val="bottom"/>
          </w:tcPr>
          <w:p w14:paraId="4BC12DD4">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62,628</w:t>
            </w:r>
          </w:p>
        </w:tc>
      </w:tr>
      <w:tr w14:paraId="528319E3">
        <w:tblPrEx>
          <w:tblCellMar>
            <w:top w:w="0" w:type="dxa"/>
            <w:left w:w="108" w:type="dxa"/>
            <w:bottom w:w="0" w:type="dxa"/>
            <w:right w:w="108" w:type="dxa"/>
          </w:tblCellMar>
        </w:tblPrEx>
        <w:trPr>
          <w:trHeight w:val="269" w:hRule="atLeast"/>
          <w:jc w:val="center"/>
        </w:trPr>
        <w:tc>
          <w:tcPr>
            <w:tcW w:w="2858" w:type="dxa"/>
            <w:tcBorders>
              <w:top w:val="nil"/>
              <w:left w:val="nil"/>
              <w:bottom w:val="single" w:color="000000" w:sz="4" w:space="0"/>
              <w:right w:val="nil"/>
            </w:tcBorders>
            <w:shd w:val="clear" w:color="auto" w:fill="auto"/>
            <w:noWrap/>
            <w:vAlign w:val="center"/>
          </w:tcPr>
          <w:p w14:paraId="4906985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R2</w:t>
            </w:r>
          </w:p>
        </w:tc>
        <w:tc>
          <w:tcPr>
            <w:tcW w:w="1724" w:type="dxa"/>
            <w:tcBorders>
              <w:top w:val="nil"/>
              <w:left w:val="nil"/>
              <w:bottom w:val="single" w:color="000000" w:sz="4" w:space="0"/>
              <w:right w:val="nil"/>
            </w:tcBorders>
            <w:shd w:val="clear" w:color="auto" w:fill="auto"/>
            <w:noWrap/>
            <w:vAlign w:val="bottom"/>
          </w:tcPr>
          <w:p w14:paraId="1D0F08CA">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0.674</w:t>
            </w:r>
          </w:p>
        </w:tc>
        <w:tc>
          <w:tcPr>
            <w:tcW w:w="1729" w:type="dxa"/>
            <w:tcBorders>
              <w:top w:val="nil"/>
              <w:left w:val="nil"/>
              <w:bottom w:val="single" w:color="000000" w:sz="4" w:space="0"/>
              <w:right w:val="nil"/>
            </w:tcBorders>
            <w:shd w:val="clear" w:color="auto" w:fill="auto"/>
            <w:noWrap/>
            <w:vAlign w:val="bottom"/>
          </w:tcPr>
          <w:p w14:paraId="64D0F649">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0.661</w:t>
            </w:r>
          </w:p>
        </w:tc>
        <w:tc>
          <w:tcPr>
            <w:tcW w:w="1627" w:type="dxa"/>
            <w:tcBorders>
              <w:top w:val="nil"/>
              <w:left w:val="nil"/>
              <w:bottom w:val="single" w:color="000000" w:sz="4" w:space="0"/>
              <w:right w:val="nil"/>
            </w:tcBorders>
            <w:shd w:val="clear" w:color="auto" w:fill="auto"/>
            <w:noWrap/>
            <w:vAlign w:val="bottom"/>
          </w:tcPr>
          <w:p w14:paraId="3F85449B">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0.200</w:t>
            </w:r>
          </w:p>
        </w:tc>
        <w:tc>
          <w:tcPr>
            <w:tcW w:w="1748" w:type="dxa"/>
            <w:tcBorders>
              <w:top w:val="nil"/>
              <w:left w:val="nil"/>
              <w:bottom w:val="single" w:color="000000" w:sz="4" w:space="0"/>
              <w:right w:val="nil"/>
            </w:tcBorders>
            <w:shd w:val="clear" w:color="auto" w:fill="auto"/>
            <w:noWrap/>
            <w:vAlign w:val="bottom"/>
          </w:tcPr>
          <w:p w14:paraId="76A5D256">
            <w:pPr>
              <w:widowControl/>
              <w:shd w:val="clear"/>
              <w:jc w:val="center"/>
              <w:rPr>
                <w:rFonts w:hint="eastAsia" w:ascii="仿宋" w:hAnsi="仿宋" w:eastAsia="仿宋" w:cs="仿宋"/>
                <w:kern w:val="0"/>
                <w:sz w:val="18"/>
                <w:szCs w:val="18"/>
              </w:rPr>
            </w:pPr>
            <w:r>
              <w:rPr>
                <w:rFonts w:hint="eastAsia" w:ascii="仿宋" w:hAnsi="仿宋" w:eastAsia="仿宋" w:cs="仿宋"/>
                <w:kern w:val="0"/>
                <w:sz w:val="18"/>
                <w:szCs w:val="18"/>
              </w:rPr>
              <w:t>0.200</w:t>
            </w:r>
          </w:p>
        </w:tc>
      </w:tr>
      <w:tr w14:paraId="2BAA2FA9">
        <w:tblPrEx>
          <w:tblCellMar>
            <w:top w:w="0" w:type="dxa"/>
            <w:left w:w="108" w:type="dxa"/>
            <w:bottom w:w="0" w:type="dxa"/>
            <w:right w:w="108" w:type="dxa"/>
          </w:tblCellMar>
        </w:tblPrEx>
        <w:trPr>
          <w:trHeight w:val="628" w:hRule="atLeast"/>
          <w:jc w:val="center"/>
        </w:trPr>
        <w:tc>
          <w:tcPr>
            <w:tcW w:w="9686" w:type="dxa"/>
            <w:gridSpan w:val="5"/>
            <w:tcBorders>
              <w:top w:val="single" w:color="000000" w:sz="4" w:space="0"/>
              <w:left w:val="nil"/>
              <w:bottom w:val="nil"/>
              <w:right w:val="nil"/>
            </w:tcBorders>
            <w:shd w:val="clear" w:color="auto" w:fill="auto"/>
          </w:tcPr>
          <w:p w14:paraId="0A8501FE">
            <w:pPr>
              <w:widowControl/>
              <w:shd w:val="clear"/>
              <w:rPr>
                <w:rFonts w:hint="eastAsia" w:ascii="仿宋" w:hAnsi="仿宋" w:eastAsia="仿宋" w:cs="仿宋"/>
                <w:kern w:val="0"/>
                <w:sz w:val="18"/>
                <w:szCs w:val="18"/>
              </w:rPr>
            </w:pPr>
            <w:r>
              <w:rPr>
                <w:rFonts w:hint="eastAsia" w:ascii="仿宋" w:hAnsi="仿宋" w:eastAsia="仿宋" w:cs="仿宋"/>
                <w:kern w:val="0"/>
                <w:sz w:val="18"/>
                <w:szCs w:val="18"/>
              </w:rPr>
              <w:t>注：***、**和*分别表示1%、5%和10%的显著性水平；标准误聚类在外资来源国层面。“税率差”定义为企业适用的中国名义税率减去企业外资来源国的名义税率，“税率差-中国高”定义为税率差的绝对值与中国税率高于来源国虚拟变量的交互；“税率差-中国低”定义为税率差的绝对值与中国税率低于来源国虚拟变量的交互。在第（3）列和第（4）列中，被解释变量为利润率、定义为利润总额/资产，为了便于呈现结果，我们将利润率乘以100。</w:t>
            </w:r>
          </w:p>
        </w:tc>
      </w:tr>
    </w:tbl>
    <w:p w14:paraId="71A3AD2C">
      <w:pPr>
        <w:widowControl/>
        <w:shd w:val="clear"/>
        <w:rPr>
          <w:rFonts w:ascii="Times New Roman" w:hAnsi="Times New Roman" w:eastAsia="方正书宋简体" w:cs="Times New Roman"/>
          <w:sz w:val="16"/>
          <w:szCs w:val="16"/>
        </w:rPr>
      </w:pPr>
    </w:p>
    <w:p w14:paraId="78F67640">
      <w:pPr>
        <w:widowControl/>
        <w:shd w:val="clear"/>
        <w:jc w:val="left"/>
        <w:rPr>
          <w:rFonts w:ascii="楷体" w:hAnsi="楷体" w:eastAsia="楷体" w:cs="Times New Roman"/>
          <w:sz w:val="28"/>
          <w:szCs w:val="28"/>
        </w:rPr>
      </w:pPr>
      <w:r>
        <w:rPr>
          <w:rFonts w:ascii="楷体" w:hAnsi="楷体" w:eastAsia="楷体" w:cs="Times New Roman"/>
          <w:sz w:val="28"/>
          <w:szCs w:val="28"/>
        </w:rPr>
        <w:br w:type="page"/>
      </w:r>
    </w:p>
    <w:p w14:paraId="011247B2">
      <w:pPr>
        <w:widowControl/>
        <w:shd w:val="clear"/>
        <w:spacing w:before="312" w:beforeLines="100" w:after="312" w:afterLines="100"/>
        <w:jc w:val="center"/>
        <w:rPr>
          <w:rFonts w:hint="eastAsia" w:ascii="楷体" w:hAnsi="楷体" w:eastAsia="楷体" w:cs="楷体"/>
          <w:sz w:val="28"/>
          <w:szCs w:val="28"/>
        </w:rPr>
      </w:pPr>
      <w:r>
        <w:rPr>
          <w:rFonts w:hint="eastAsia" w:ascii="楷体" w:hAnsi="楷体" w:eastAsia="楷体" w:cs="楷体"/>
          <w:sz w:val="28"/>
          <w:szCs w:val="28"/>
        </w:rPr>
        <w:t>附录Ⅱ 附表及附图</w:t>
      </w:r>
    </w:p>
    <w:p w14:paraId="35551B1B">
      <w:pPr>
        <w:widowControl/>
        <w:shd w:val="clear"/>
        <w:jc w:val="left"/>
        <w:rPr>
          <w:rFonts w:ascii="Times New Roman" w:hAnsi="Times New Roman" w:eastAsia="宋体" w:cs="Times New Roman"/>
          <w:b/>
          <w:sz w:val="24"/>
          <w:szCs w:val="24"/>
        </w:rPr>
      </w:pPr>
      <w:r>
        <w:rPr>
          <w:rFonts w:ascii="Times New Roman" w:hAnsi="Times New Roman" w:eastAsia="宋体" w:cs="Times New Roman"/>
          <w:b/>
          <w:sz w:val="18"/>
          <w:szCs w:val="18"/>
        </w:rPr>
        <w:drawing>
          <wp:inline distT="0" distB="0" distL="0" distR="0">
            <wp:extent cx="5387975" cy="386905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31346" cy="3899888"/>
                    </a:xfrm>
                    <a:prstGeom prst="rect">
                      <a:avLst/>
                    </a:prstGeom>
                    <a:noFill/>
                    <a:ln>
                      <a:noFill/>
                    </a:ln>
                  </pic:spPr>
                </pic:pic>
              </a:graphicData>
            </a:graphic>
          </wp:inline>
        </w:drawing>
      </w:r>
    </w:p>
    <w:p w14:paraId="1CFDB16E">
      <w:pPr>
        <w:shd w:val="clear"/>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图A1 外资来源国税率变化</w:t>
      </w:r>
    </w:p>
    <w:p w14:paraId="4B8C870A">
      <w:pPr>
        <w:widowControl/>
        <w:shd w:val="clear"/>
        <w:rPr>
          <w:rFonts w:ascii="Times New Roman" w:hAnsi="Times New Roman" w:eastAsia="仿宋" w:cs="Times New Roman"/>
          <w:sz w:val="18"/>
          <w:szCs w:val="18"/>
        </w:rPr>
      </w:pPr>
      <w:r>
        <w:rPr>
          <w:rFonts w:ascii="Times New Roman" w:hAnsi="Times New Roman" w:eastAsia="仿宋" w:cs="Times New Roman"/>
          <w:sz w:val="18"/>
          <w:szCs w:val="18"/>
        </w:rPr>
        <w:t>注：图中绘出了外资来源国前十七的国家地区的税率变化，已涵盖95%的样本。按样本量排序分别是：香港(43.64%),台湾(12.2%),日本(10.8%),美国(8.16%),韩国(4.9%),新加坡(3.32%),维京群岛(2.83%),英国(1.78%),德国(1.64%),澳门(1.12%),澳大利亚(0.97%),加拿大(0.8%),法国(0.74%),马来西亚(0.61%),荷兰(0.54%),意大利(0.46%),泰国(0.45%)。</w:t>
      </w:r>
    </w:p>
    <w:p w14:paraId="6925640F">
      <w:pPr>
        <w:widowControl/>
        <w:shd w:val="clear"/>
        <w:jc w:val="left"/>
        <w:rPr>
          <w:rFonts w:ascii="Times New Roman" w:hAnsi="Times New Roman" w:eastAsia="仿宋" w:cs="Times New Roman"/>
          <w:sz w:val="18"/>
          <w:szCs w:val="18"/>
        </w:rPr>
      </w:pPr>
      <w:r>
        <w:rPr>
          <w:rFonts w:ascii="Times New Roman" w:hAnsi="Times New Roman" w:eastAsia="仿宋" w:cs="Times New Roman"/>
          <w:sz w:val="18"/>
          <w:szCs w:val="18"/>
        </w:rPr>
        <w:br w:type="page"/>
      </w:r>
    </w:p>
    <w:p w14:paraId="5A7C784D">
      <w:pPr>
        <w:widowControl/>
        <w:shd w:val="clear"/>
        <w:rPr>
          <w:rFonts w:ascii="Times New Roman" w:hAnsi="Times New Roman" w:eastAsia="仿宋" w:cs="Times New Roman"/>
          <w:sz w:val="18"/>
          <w:szCs w:val="18"/>
        </w:rPr>
      </w:pPr>
    </w:p>
    <w:tbl>
      <w:tblPr>
        <w:tblStyle w:val="11"/>
        <w:tblW w:w="11274" w:type="dxa"/>
        <w:jc w:val="center"/>
        <w:tblLayout w:type="fixed"/>
        <w:tblCellMar>
          <w:top w:w="0" w:type="dxa"/>
          <w:left w:w="75" w:type="dxa"/>
          <w:bottom w:w="0" w:type="dxa"/>
          <w:right w:w="75" w:type="dxa"/>
        </w:tblCellMar>
      </w:tblPr>
      <w:tblGrid>
        <w:gridCol w:w="2195"/>
        <w:gridCol w:w="1513"/>
        <w:gridCol w:w="1513"/>
        <w:gridCol w:w="1513"/>
        <w:gridCol w:w="1513"/>
        <w:gridCol w:w="1513"/>
        <w:gridCol w:w="1514"/>
      </w:tblGrid>
      <w:tr w14:paraId="0CDACBE8">
        <w:tblPrEx>
          <w:tblCellMar>
            <w:top w:w="0" w:type="dxa"/>
            <w:left w:w="75" w:type="dxa"/>
            <w:bottom w:w="0" w:type="dxa"/>
            <w:right w:w="75" w:type="dxa"/>
          </w:tblCellMar>
        </w:tblPrEx>
        <w:trPr>
          <w:trHeight w:val="348" w:hRule="atLeast"/>
          <w:jc w:val="center"/>
        </w:trPr>
        <w:tc>
          <w:tcPr>
            <w:tcW w:w="11274" w:type="dxa"/>
            <w:gridSpan w:val="7"/>
            <w:tcBorders>
              <w:left w:val="nil"/>
              <w:bottom w:val="single" w:color="auto" w:sz="6" w:space="0"/>
              <w:right w:val="nil"/>
            </w:tcBorders>
          </w:tcPr>
          <w:p w14:paraId="74200E8A">
            <w:pPr>
              <w:shd w:val="clear"/>
              <w:autoSpaceDE w:val="0"/>
              <w:autoSpaceDN w:val="0"/>
              <w:adjustRightInd w:val="0"/>
              <w:jc w:val="center"/>
              <w:rPr>
                <w:rFonts w:ascii="Times New Roman" w:hAnsi="Times New Roman" w:eastAsia="楷体" w:cs="Times New Roman"/>
                <w:kern w:val="0"/>
                <w:sz w:val="18"/>
                <w:szCs w:val="18"/>
              </w:rPr>
            </w:pPr>
            <w:r>
              <w:rPr>
                <w:rFonts w:hint="eastAsia" w:ascii="黑体" w:hAnsi="黑体" w:eastAsia="黑体" w:cs="黑体"/>
                <w:b w:val="0"/>
                <w:bCs w:val="0"/>
                <w:kern w:val="0"/>
                <w:sz w:val="18"/>
                <w:szCs w:val="18"/>
              </w:rPr>
              <w:t>表A1 稳健性检验—更换固定效应</w:t>
            </w:r>
          </w:p>
        </w:tc>
      </w:tr>
      <w:tr w14:paraId="61D57817">
        <w:tblPrEx>
          <w:tblCellMar>
            <w:top w:w="0" w:type="dxa"/>
            <w:left w:w="75" w:type="dxa"/>
            <w:bottom w:w="0" w:type="dxa"/>
            <w:right w:w="75" w:type="dxa"/>
          </w:tblCellMar>
        </w:tblPrEx>
        <w:trPr>
          <w:trHeight w:val="348" w:hRule="atLeast"/>
          <w:jc w:val="center"/>
        </w:trPr>
        <w:tc>
          <w:tcPr>
            <w:tcW w:w="2195" w:type="dxa"/>
            <w:tcBorders>
              <w:top w:val="single" w:color="auto" w:sz="6" w:space="0"/>
              <w:left w:val="nil"/>
              <w:right w:val="nil"/>
            </w:tcBorders>
          </w:tcPr>
          <w:p w14:paraId="40CD3BDA">
            <w:pPr>
              <w:shd w:val="clear"/>
              <w:autoSpaceDE w:val="0"/>
              <w:autoSpaceDN w:val="0"/>
              <w:adjustRightInd w:val="0"/>
              <w:jc w:val="left"/>
              <w:rPr>
                <w:rFonts w:hint="eastAsia" w:ascii="仿宋" w:hAnsi="仿宋" w:eastAsia="仿宋" w:cs="仿宋"/>
                <w:kern w:val="0"/>
                <w:sz w:val="18"/>
                <w:szCs w:val="18"/>
              </w:rPr>
            </w:pPr>
          </w:p>
        </w:tc>
        <w:tc>
          <w:tcPr>
            <w:tcW w:w="1513" w:type="dxa"/>
            <w:tcBorders>
              <w:top w:val="single" w:color="auto" w:sz="6" w:space="0"/>
              <w:left w:val="nil"/>
              <w:right w:val="nil"/>
            </w:tcBorders>
          </w:tcPr>
          <w:p w14:paraId="1C7DF95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13" w:type="dxa"/>
            <w:tcBorders>
              <w:top w:val="single" w:color="auto" w:sz="6" w:space="0"/>
              <w:left w:val="nil"/>
              <w:right w:val="nil"/>
            </w:tcBorders>
          </w:tcPr>
          <w:p w14:paraId="27D3E5C3">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13" w:type="dxa"/>
            <w:tcBorders>
              <w:top w:val="single" w:color="auto" w:sz="6" w:space="0"/>
              <w:left w:val="nil"/>
              <w:right w:val="nil"/>
            </w:tcBorders>
          </w:tcPr>
          <w:p w14:paraId="07222B2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513" w:type="dxa"/>
            <w:tcBorders>
              <w:top w:val="single" w:color="auto" w:sz="6" w:space="0"/>
              <w:left w:val="nil"/>
              <w:right w:val="nil"/>
            </w:tcBorders>
          </w:tcPr>
          <w:p w14:paraId="44DF462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513" w:type="dxa"/>
            <w:tcBorders>
              <w:top w:val="single" w:color="auto" w:sz="6" w:space="0"/>
              <w:left w:val="nil"/>
              <w:right w:val="nil"/>
            </w:tcBorders>
          </w:tcPr>
          <w:p w14:paraId="4493E43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513" w:type="dxa"/>
            <w:tcBorders>
              <w:top w:val="single" w:color="auto" w:sz="6" w:space="0"/>
              <w:left w:val="nil"/>
              <w:right w:val="nil"/>
            </w:tcBorders>
          </w:tcPr>
          <w:p w14:paraId="78A80BB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r>
      <w:tr w14:paraId="569C8AD3">
        <w:tblPrEx>
          <w:tblCellMar>
            <w:top w:w="0" w:type="dxa"/>
            <w:left w:w="75" w:type="dxa"/>
            <w:bottom w:w="0" w:type="dxa"/>
            <w:right w:w="75" w:type="dxa"/>
          </w:tblCellMar>
        </w:tblPrEx>
        <w:trPr>
          <w:trHeight w:val="336" w:hRule="atLeast"/>
          <w:jc w:val="center"/>
        </w:trPr>
        <w:tc>
          <w:tcPr>
            <w:tcW w:w="2195" w:type="dxa"/>
            <w:tcBorders>
              <w:left w:val="nil"/>
              <w:bottom w:val="single" w:color="auto" w:sz="4" w:space="0"/>
              <w:right w:val="nil"/>
            </w:tcBorders>
          </w:tcPr>
          <w:p w14:paraId="556CEEAF">
            <w:pPr>
              <w:shd w:val="clear"/>
              <w:autoSpaceDE w:val="0"/>
              <w:autoSpaceDN w:val="0"/>
              <w:adjustRightInd w:val="0"/>
              <w:jc w:val="left"/>
              <w:rPr>
                <w:rFonts w:hint="eastAsia" w:ascii="仿宋" w:hAnsi="仿宋" w:eastAsia="仿宋" w:cs="仿宋"/>
                <w:kern w:val="0"/>
                <w:sz w:val="18"/>
                <w:szCs w:val="18"/>
              </w:rPr>
            </w:pPr>
          </w:p>
        </w:tc>
        <w:tc>
          <w:tcPr>
            <w:tcW w:w="9079" w:type="dxa"/>
            <w:gridSpan w:val="6"/>
            <w:tcBorders>
              <w:left w:val="nil"/>
              <w:bottom w:val="single" w:color="auto" w:sz="4" w:space="0"/>
              <w:right w:val="nil"/>
            </w:tcBorders>
          </w:tcPr>
          <w:p w14:paraId="4F0D91B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 利润总额对数值</w:t>
            </w:r>
          </w:p>
        </w:tc>
      </w:tr>
      <w:tr w14:paraId="6EAD0634">
        <w:tblPrEx>
          <w:tblCellMar>
            <w:top w:w="0" w:type="dxa"/>
            <w:left w:w="75" w:type="dxa"/>
            <w:bottom w:w="0" w:type="dxa"/>
            <w:right w:w="75" w:type="dxa"/>
          </w:tblCellMar>
        </w:tblPrEx>
        <w:trPr>
          <w:trHeight w:val="348" w:hRule="atLeast"/>
          <w:jc w:val="center"/>
        </w:trPr>
        <w:tc>
          <w:tcPr>
            <w:tcW w:w="2195" w:type="dxa"/>
            <w:tcBorders>
              <w:top w:val="single" w:color="auto" w:sz="4" w:space="0"/>
              <w:left w:val="nil"/>
              <w:bottom w:val="nil"/>
              <w:right w:val="nil"/>
            </w:tcBorders>
          </w:tcPr>
          <w:p w14:paraId="4E869CF7">
            <w:pPr>
              <w:shd w:val="clear"/>
              <w:autoSpaceDE w:val="0"/>
              <w:autoSpaceDN w:val="0"/>
              <w:adjustRightInd w:val="0"/>
              <w:jc w:val="left"/>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1D40812E">
            <w:pPr>
              <w:shd w:val="clear"/>
              <w:autoSpaceDE w:val="0"/>
              <w:autoSpaceDN w:val="0"/>
              <w:adjustRightInd w:val="0"/>
              <w:jc w:val="center"/>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4EA88632">
            <w:pPr>
              <w:shd w:val="clear"/>
              <w:autoSpaceDE w:val="0"/>
              <w:autoSpaceDN w:val="0"/>
              <w:adjustRightInd w:val="0"/>
              <w:jc w:val="center"/>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323106C1">
            <w:pPr>
              <w:shd w:val="clear"/>
              <w:autoSpaceDE w:val="0"/>
              <w:autoSpaceDN w:val="0"/>
              <w:adjustRightInd w:val="0"/>
              <w:jc w:val="center"/>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1DDCE4BF">
            <w:pPr>
              <w:shd w:val="clear"/>
              <w:autoSpaceDE w:val="0"/>
              <w:autoSpaceDN w:val="0"/>
              <w:adjustRightInd w:val="0"/>
              <w:jc w:val="center"/>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3E402391">
            <w:pPr>
              <w:shd w:val="clear"/>
              <w:autoSpaceDE w:val="0"/>
              <w:autoSpaceDN w:val="0"/>
              <w:adjustRightInd w:val="0"/>
              <w:jc w:val="center"/>
              <w:rPr>
                <w:rFonts w:hint="eastAsia" w:ascii="仿宋" w:hAnsi="仿宋" w:eastAsia="仿宋" w:cs="仿宋"/>
                <w:kern w:val="0"/>
                <w:sz w:val="18"/>
                <w:szCs w:val="18"/>
              </w:rPr>
            </w:pPr>
          </w:p>
        </w:tc>
        <w:tc>
          <w:tcPr>
            <w:tcW w:w="1513" w:type="dxa"/>
            <w:tcBorders>
              <w:top w:val="single" w:color="auto" w:sz="4" w:space="0"/>
              <w:left w:val="nil"/>
              <w:bottom w:val="nil"/>
              <w:right w:val="nil"/>
            </w:tcBorders>
          </w:tcPr>
          <w:p w14:paraId="3DA143A6">
            <w:pPr>
              <w:shd w:val="clear"/>
              <w:autoSpaceDE w:val="0"/>
              <w:autoSpaceDN w:val="0"/>
              <w:adjustRightInd w:val="0"/>
              <w:jc w:val="center"/>
              <w:rPr>
                <w:rFonts w:hint="eastAsia" w:ascii="仿宋" w:hAnsi="仿宋" w:eastAsia="仿宋" w:cs="仿宋"/>
                <w:kern w:val="0"/>
                <w:sz w:val="18"/>
                <w:szCs w:val="18"/>
              </w:rPr>
            </w:pPr>
          </w:p>
        </w:tc>
      </w:tr>
      <w:tr w14:paraId="63A1F91E">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tcPr>
          <w:p w14:paraId="7ED3DCFE">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税率差</w:t>
            </w:r>
          </w:p>
        </w:tc>
        <w:tc>
          <w:tcPr>
            <w:tcW w:w="1513" w:type="dxa"/>
            <w:tcBorders>
              <w:top w:val="nil"/>
              <w:left w:val="nil"/>
              <w:bottom w:val="nil"/>
              <w:right w:val="nil"/>
            </w:tcBorders>
          </w:tcPr>
          <w:p w14:paraId="20D1EFE4">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-0.009**</w:t>
            </w:r>
          </w:p>
        </w:tc>
        <w:tc>
          <w:tcPr>
            <w:tcW w:w="1513" w:type="dxa"/>
            <w:tcBorders>
              <w:top w:val="nil"/>
              <w:left w:val="nil"/>
              <w:bottom w:val="nil"/>
              <w:right w:val="nil"/>
            </w:tcBorders>
          </w:tcPr>
          <w:p w14:paraId="30ECBBC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tc>
        <w:tc>
          <w:tcPr>
            <w:tcW w:w="1513" w:type="dxa"/>
            <w:tcBorders>
              <w:top w:val="nil"/>
              <w:left w:val="nil"/>
              <w:bottom w:val="nil"/>
              <w:right w:val="nil"/>
            </w:tcBorders>
          </w:tcPr>
          <w:p w14:paraId="04ED3CE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tc>
        <w:tc>
          <w:tcPr>
            <w:tcW w:w="1513" w:type="dxa"/>
            <w:tcBorders>
              <w:top w:val="nil"/>
              <w:left w:val="nil"/>
              <w:bottom w:val="nil"/>
              <w:right w:val="nil"/>
            </w:tcBorders>
          </w:tcPr>
          <w:p w14:paraId="1C4641D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tc>
        <w:tc>
          <w:tcPr>
            <w:tcW w:w="1513" w:type="dxa"/>
            <w:tcBorders>
              <w:top w:val="nil"/>
              <w:left w:val="nil"/>
              <w:bottom w:val="nil"/>
              <w:right w:val="nil"/>
            </w:tcBorders>
          </w:tcPr>
          <w:p w14:paraId="4E577E83">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tc>
        <w:tc>
          <w:tcPr>
            <w:tcW w:w="1513" w:type="dxa"/>
            <w:tcBorders>
              <w:top w:val="nil"/>
              <w:left w:val="nil"/>
              <w:bottom w:val="nil"/>
              <w:right w:val="nil"/>
            </w:tcBorders>
          </w:tcPr>
          <w:p w14:paraId="0D9D390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-0.009***</w:t>
            </w:r>
          </w:p>
        </w:tc>
      </w:tr>
      <w:tr w14:paraId="62D12237">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tcPr>
          <w:p w14:paraId="57DECE7C">
            <w:pPr>
              <w:shd w:val="clear"/>
              <w:autoSpaceDE w:val="0"/>
              <w:autoSpaceDN w:val="0"/>
              <w:adjustRightInd w:val="0"/>
              <w:jc w:val="left"/>
              <w:rPr>
                <w:rFonts w:hint="eastAsia" w:ascii="仿宋" w:hAnsi="仿宋" w:eastAsia="仿宋" w:cs="仿宋"/>
                <w:kern w:val="0"/>
                <w:sz w:val="18"/>
                <w:szCs w:val="18"/>
              </w:rPr>
            </w:pPr>
          </w:p>
        </w:tc>
        <w:tc>
          <w:tcPr>
            <w:tcW w:w="1513" w:type="dxa"/>
            <w:tcBorders>
              <w:top w:val="nil"/>
              <w:left w:val="nil"/>
              <w:bottom w:val="nil"/>
              <w:right w:val="nil"/>
            </w:tcBorders>
          </w:tcPr>
          <w:p w14:paraId="19A45C0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513" w:type="dxa"/>
            <w:tcBorders>
              <w:top w:val="nil"/>
              <w:left w:val="nil"/>
              <w:bottom w:val="nil"/>
              <w:right w:val="nil"/>
            </w:tcBorders>
          </w:tcPr>
          <w:p w14:paraId="516BC22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513" w:type="dxa"/>
            <w:tcBorders>
              <w:top w:val="nil"/>
              <w:left w:val="nil"/>
              <w:bottom w:val="nil"/>
              <w:right w:val="nil"/>
            </w:tcBorders>
          </w:tcPr>
          <w:p w14:paraId="2E050A5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513" w:type="dxa"/>
            <w:tcBorders>
              <w:top w:val="nil"/>
              <w:left w:val="nil"/>
              <w:bottom w:val="nil"/>
              <w:right w:val="nil"/>
            </w:tcBorders>
          </w:tcPr>
          <w:p w14:paraId="1269BAB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513" w:type="dxa"/>
            <w:tcBorders>
              <w:top w:val="nil"/>
              <w:left w:val="nil"/>
              <w:bottom w:val="nil"/>
              <w:right w:val="nil"/>
            </w:tcBorders>
          </w:tcPr>
          <w:p w14:paraId="7D2BD60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513" w:type="dxa"/>
            <w:tcBorders>
              <w:top w:val="nil"/>
              <w:left w:val="nil"/>
              <w:bottom w:val="nil"/>
              <w:right w:val="nil"/>
            </w:tcBorders>
          </w:tcPr>
          <w:p w14:paraId="15BF314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r>
      <w:tr w14:paraId="18074C1A">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tcPr>
          <w:p w14:paraId="0C1A7A24">
            <w:pPr>
              <w:shd w:val="clear"/>
              <w:autoSpaceDE w:val="0"/>
              <w:autoSpaceDN w:val="0"/>
              <w:adjustRightInd w:val="0"/>
              <w:jc w:val="left"/>
              <w:rPr>
                <w:rFonts w:hint="eastAsia" w:ascii="仿宋" w:hAnsi="仿宋" w:eastAsia="仿宋" w:cs="仿宋"/>
                <w:kern w:val="0"/>
                <w:sz w:val="18"/>
                <w:szCs w:val="18"/>
              </w:rPr>
            </w:pPr>
          </w:p>
        </w:tc>
        <w:tc>
          <w:tcPr>
            <w:tcW w:w="1513" w:type="dxa"/>
            <w:tcBorders>
              <w:top w:val="nil"/>
              <w:left w:val="nil"/>
              <w:bottom w:val="nil"/>
              <w:right w:val="nil"/>
            </w:tcBorders>
          </w:tcPr>
          <w:p w14:paraId="6ECC689A">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32D5DE9F">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51CA4B35">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58B41B1A">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0808F09">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2EFC16E6">
            <w:pPr>
              <w:shd w:val="clear"/>
              <w:autoSpaceDE w:val="0"/>
              <w:autoSpaceDN w:val="0"/>
              <w:adjustRightInd w:val="0"/>
              <w:jc w:val="center"/>
              <w:rPr>
                <w:rFonts w:hint="eastAsia" w:ascii="仿宋" w:hAnsi="仿宋" w:eastAsia="仿宋" w:cs="仿宋"/>
                <w:kern w:val="0"/>
                <w:sz w:val="18"/>
                <w:szCs w:val="18"/>
              </w:rPr>
            </w:pPr>
          </w:p>
        </w:tc>
      </w:tr>
      <w:tr w14:paraId="232CAEBF">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vAlign w:val="bottom"/>
          </w:tcPr>
          <w:p w14:paraId="6AFF2D0D">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固定效应:年</w:t>
            </w:r>
          </w:p>
        </w:tc>
        <w:tc>
          <w:tcPr>
            <w:tcW w:w="1513" w:type="dxa"/>
            <w:tcBorders>
              <w:top w:val="nil"/>
              <w:left w:val="nil"/>
              <w:bottom w:val="nil"/>
              <w:right w:val="nil"/>
            </w:tcBorders>
          </w:tcPr>
          <w:p w14:paraId="5A7040F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1F79E7B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2BB9ECB">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2C78B85">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C402285">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378FA72">
            <w:pPr>
              <w:shd w:val="clear"/>
              <w:autoSpaceDE w:val="0"/>
              <w:autoSpaceDN w:val="0"/>
              <w:adjustRightInd w:val="0"/>
              <w:jc w:val="center"/>
              <w:rPr>
                <w:rFonts w:hint="eastAsia" w:ascii="仿宋" w:hAnsi="仿宋" w:eastAsia="仿宋" w:cs="仿宋"/>
                <w:kern w:val="0"/>
                <w:sz w:val="18"/>
                <w:szCs w:val="18"/>
              </w:rPr>
            </w:pPr>
          </w:p>
        </w:tc>
      </w:tr>
      <w:tr w14:paraId="5D366E3D">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vAlign w:val="bottom"/>
          </w:tcPr>
          <w:p w14:paraId="0438AC3C">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固定效应:市</w:t>
            </w:r>
          </w:p>
        </w:tc>
        <w:tc>
          <w:tcPr>
            <w:tcW w:w="1513" w:type="dxa"/>
            <w:tcBorders>
              <w:top w:val="nil"/>
              <w:left w:val="nil"/>
              <w:bottom w:val="nil"/>
              <w:right w:val="nil"/>
            </w:tcBorders>
          </w:tcPr>
          <w:p w14:paraId="0D341AE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2F967CA">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550F6F9F">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4C3A0C4A">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69F65171">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299F3EBC">
            <w:pPr>
              <w:shd w:val="clear"/>
              <w:autoSpaceDE w:val="0"/>
              <w:autoSpaceDN w:val="0"/>
              <w:adjustRightInd w:val="0"/>
              <w:jc w:val="center"/>
              <w:rPr>
                <w:rFonts w:hint="eastAsia" w:ascii="仿宋" w:hAnsi="仿宋" w:eastAsia="仿宋" w:cs="仿宋"/>
                <w:kern w:val="0"/>
                <w:sz w:val="18"/>
                <w:szCs w:val="18"/>
              </w:rPr>
            </w:pPr>
          </w:p>
        </w:tc>
      </w:tr>
      <w:tr w14:paraId="0FF75C1C">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vAlign w:val="bottom"/>
          </w:tcPr>
          <w:p w14:paraId="0C2FFFFE">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固定效应:县</w:t>
            </w:r>
          </w:p>
        </w:tc>
        <w:tc>
          <w:tcPr>
            <w:tcW w:w="1513" w:type="dxa"/>
            <w:tcBorders>
              <w:top w:val="nil"/>
              <w:left w:val="nil"/>
              <w:bottom w:val="nil"/>
              <w:right w:val="nil"/>
            </w:tcBorders>
          </w:tcPr>
          <w:p w14:paraId="287C60FB">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46A14F6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356F200B">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32D1DBE">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74DAAA08">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3B9F4F7">
            <w:pPr>
              <w:shd w:val="clear"/>
              <w:autoSpaceDE w:val="0"/>
              <w:autoSpaceDN w:val="0"/>
              <w:adjustRightInd w:val="0"/>
              <w:jc w:val="center"/>
              <w:rPr>
                <w:rFonts w:hint="eastAsia" w:ascii="仿宋" w:hAnsi="仿宋" w:eastAsia="仿宋" w:cs="仿宋"/>
                <w:kern w:val="0"/>
                <w:sz w:val="18"/>
                <w:szCs w:val="18"/>
              </w:rPr>
            </w:pPr>
          </w:p>
        </w:tc>
      </w:tr>
      <w:tr w14:paraId="4EE4721C">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vAlign w:val="bottom"/>
          </w:tcPr>
          <w:p w14:paraId="1F955060">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固定效应:行业</w:t>
            </w:r>
          </w:p>
        </w:tc>
        <w:tc>
          <w:tcPr>
            <w:tcW w:w="1513" w:type="dxa"/>
            <w:tcBorders>
              <w:top w:val="nil"/>
              <w:left w:val="nil"/>
              <w:bottom w:val="nil"/>
              <w:right w:val="nil"/>
            </w:tcBorders>
          </w:tcPr>
          <w:p w14:paraId="3E39412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35862E1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77A23064">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42773F3">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898026D">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AA1DE93">
            <w:pPr>
              <w:shd w:val="clear"/>
              <w:autoSpaceDE w:val="0"/>
              <w:autoSpaceDN w:val="0"/>
              <w:adjustRightInd w:val="0"/>
              <w:jc w:val="center"/>
              <w:rPr>
                <w:rFonts w:hint="eastAsia" w:ascii="仿宋" w:hAnsi="仿宋" w:eastAsia="仿宋" w:cs="仿宋"/>
                <w:kern w:val="0"/>
                <w:sz w:val="18"/>
                <w:szCs w:val="18"/>
              </w:rPr>
            </w:pPr>
          </w:p>
        </w:tc>
      </w:tr>
      <w:tr w14:paraId="0E18FF6F">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vAlign w:val="bottom"/>
          </w:tcPr>
          <w:p w14:paraId="2CFA8BAB">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固定效应:来源国</w:t>
            </w:r>
          </w:p>
        </w:tc>
        <w:tc>
          <w:tcPr>
            <w:tcW w:w="1513" w:type="dxa"/>
            <w:tcBorders>
              <w:top w:val="nil"/>
              <w:left w:val="nil"/>
              <w:bottom w:val="nil"/>
              <w:right w:val="nil"/>
            </w:tcBorders>
          </w:tcPr>
          <w:p w14:paraId="22CCDD63">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855F6A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04E36C43">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3BCFDC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2460F1BF">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3626EB2D">
            <w:pPr>
              <w:shd w:val="clear"/>
              <w:autoSpaceDE w:val="0"/>
              <w:autoSpaceDN w:val="0"/>
              <w:adjustRightInd w:val="0"/>
              <w:jc w:val="center"/>
              <w:rPr>
                <w:rFonts w:hint="eastAsia" w:ascii="仿宋" w:hAnsi="仿宋" w:eastAsia="仿宋" w:cs="仿宋"/>
                <w:kern w:val="0"/>
                <w:sz w:val="18"/>
                <w:szCs w:val="18"/>
              </w:rPr>
            </w:pPr>
          </w:p>
        </w:tc>
      </w:tr>
      <w:tr w14:paraId="5C4FBA47">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vAlign w:val="bottom"/>
          </w:tcPr>
          <w:p w14:paraId="700BEFE2">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固定效应:县-年</w:t>
            </w:r>
          </w:p>
        </w:tc>
        <w:tc>
          <w:tcPr>
            <w:tcW w:w="1513" w:type="dxa"/>
            <w:tcBorders>
              <w:top w:val="nil"/>
              <w:left w:val="nil"/>
              <w:bottom w:val="nil"/>
              <w:right w:val="nil"/>
            </w:tcBorders>
          </w:tcPr>
          <w:p w14:paraId="14FE918A">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52205EC">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549D75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7CD7360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67410D2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45A1694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7F468B21">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vAlign w:val="bottom"/>
          </w:tcPr>
          <w:p w14:paraId="79AA238F">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w:t>
            </w:r>
            <w:bookmarkStart w:id="0" w:name="_Hlk152676269"/>
            <w:r>
              <w:rPr>
                <w:rFonts w:hint="eastAsia" w:ascii="仿宋" w:hAnsi="仿宋" w:eastAsia="仿宋" w:cs="仿宋"/>
                <w:kern w:val="0"/>
                <w:sz w:val="18"/>
                <w:szCs w:val="18"/>
              </w:rPr>
              <w:t>行业-年</w:t>
            </w:r>
            <w:bookmarkEnd w:id="0"/>
          </w:p>
        </w:tc>
        <w:tc>
          <w:tcPr>
            <w:tcW w:w="1513" w:type="dxa"/>
            <w:tcBorders>
              <w:top w:val="nil"/>
              <w:left w:val="nil"/>
              <w:bottom w:val="nil"/>
              <w:right w:val="nil"/>
            </w:tcBorders>
          </w:tcPr>
          <w:p w14:paraId="0F232920">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52ED73FC">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7A876FB2">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38D5081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5FA4EB2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54DEB805">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1630B2A7">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vAlign w:val="bottom"/>
          </w:tcPr>
          <w:p w14:paraId="50545FBB">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固定效应:来源国-年</w:t>
            </w:r>
          </w:p>
        </w:tc>
        <w:tc>
          <w:tcPr>
            <w:tcW w:w="1513" w:type="dxa"/>
            <w:tcBorders>
              <w:top w:val="nil"/>
              <w:left w:val="nil"/>
              <w:bottom w:val="nil"/>
              <w:right w:val="nil"/>
            </w:tcBorders>
          </w:tcPr>
          <w:p w14:paraId="4FE974C1">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4A30F890">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53BC8E18">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03A40A23">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472584E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513" w:type="dxa"/>
            <w:tcBorders>
              <w:top w:val="nil"/>
              <w:left w:val="nil"/>
              <w:bottom w:val="nil"/>
              <w:right w:val="nil"/>
            </w:tcBorders>
          </w:tcPr>
          <w:p w14:paraId="056887D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7DE4A8D4">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tcPr>
          <w:p w14:paraId="65427F31">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固定效应:来源国-行业</w:t>
            </w:r>
          </w:p>
        </w:tc>
        <w:tc>
          <w:tcPr>
            <w:tcW w:w="1513" w:type="dxa"/>
            <w:tcBorders>
              <w:top w:val="nil"/>
              <w:left w:val="nil"/>
              <w:bottom w:val="nil"/>
              <w:right w:val="nil"/>
            </w:tcBorders>
          </w:tcPr>
          <w:p w14:paraId="4316626D">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4CCAD174">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BD23186">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69C2A81C">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6BB8307B">
            <w:pPr>
              <w:shd w:val="clear"/>
              <w:autoSpaceDE w:val="0"/>
              <w:autoSpaceDN w:val="0"/>
              <w:adjustRightInd w:val="0"/>
              <w:jc w:val="center"/>
              <w:rPr>
                <w:rFonts w:hint="eastAsia" w:ascii="仿宋" w:hAnsi="仿宋" w:eastAsia="仿宋" w:cs="仿宋"/>
                <w:kern w:val="0"/>
                <w:sz w:val="18"/>
                <w:szCs w:val="18"/>
              </w:rPr>
            </w:pPr>
          </w:p>
        </w:tc>
        <w:tc>
          <w:tcPr>
            <w:tcW w:w="1513" w:type="dxa"/>
            <w:tcBorders>
              <w:top w:val="nil"/>
              <w:left w:val="nil"/>
              <w:bottom w:val="nil"/>
              <w:right w:val="nil"/>
            </w:tcBorders>
          </w:tcPr>
          <w:p w14:paraId="1428D79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2408A341">
        <w:tblPrEx>
          <w:tblCellMar>
            <w:top w:w="0" w:type="dxa"/>
            <w:left w:w="75" w:type="dxa"/>
            <w:bottom w:w="0" w:type="dxa"/>
            <w:right w:w="75" w:type="dxa"/>
          </w:tblCellMar>
        </w:tblPrEx>
        <w:trPr>
          <w:trHeight w:val="336" w:hRule="atLeast"/>
          <w:jc w:val="center"/>
        </w:trPr>
        <w:tc>
          <w:tcPr>
            <w:tcW w:w="2195" w:type="dxa"/>
            <w:tcBorders>
              <w:top w:val="nil"/>
              <w:left w:val="nil"/>
              <w:bottom w:val="nil"/>
              <w:right w:val="nil"/>
            </w:tcBorders>
          </w:tcPr>
          <w:p w14:paraId="482DC473">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固定效应吸收变动</w:t>
            </w:r>
          </w:p>
        </w:tc>
        <w:tc>
          <w:tcPr>
            <w:tcW w:w="1513" w:type="dxa"/>
            <w:tcBorders>
              <w:top w:val="nil"/>
              <w:left w:val="nil"/>
              <w:bottom w:val="nil"/>
              <w:right w:val="nil"/>
            </w:tcBorders>
          </w:tcPr>
          <w:p w14:paraId="1ED65E4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88.71%</w:t>
            </w:r>
          </w:p>
        </w:tc>
        <w:tc>
          <w:tcPr>
            <w:tcW w:w="1513" w:type="dxa"/>
            <w:tcBorders>
              <w:top w:val="nil"/>
              <w:left w:val="nil"/>
              <w:bottom w:val="nil"/>
              <w:right w:val="nil"/>
            </w:tcBorders>
          </w:tcPr>
          <w:p w14:paraId="20EC606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89.06%</w:t>
            </w:r>
          </w:p>
        </w:tc>
        <w:tc>
          <w:tcPr>
            <w:tcW w:w="1513" w:type="dxa"/>
            <w:tcBorders>
              <w:top w:val="nil"/>
              <w:left w:val="nil"/>
              <w:bottom w:val="nil"/>
              <w:right w:val="nil"/>
            </w:tcBorders>
          </w:tcPr>
          <w:p w14:paraId="273A29C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89.26%</w:t>
            </w:r>
          </w:p>
        </w:tc>
        <w:tc>
          <w:tcPr>
            <w:tcW w:w="1513" w:type="dxa"/>
            <w:tcBorders>
              <w:top w:val="nil"/>
              <w:left w:val="nil"/>
              <w:bottom w:val="nil"/>
              <w:right w:val="nil"/>
            </w:tcBorders>
          </w:tcPr>
          <w:p w14:paraId="7D6093A5">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89.36%</w:t>
            </w:r>
          </w:p>
        </w:tc>
        <w:tc>
          <w:tcPr>
            <w:tcW w:w="1513" w:type="dxa"/>
            <w:tcBorders>
              <w:top w:val="nil"/>
              <w:left w:val="nil"/>
              <w:bottom w:val="nil"/>
              <w:right w:val="nil"/>
            </w:tcBorders>
          </w:tcPr>
          <w:p w14:paraId="7D0D2C8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89.75%</w:t>
            </w:r>
          </w:p>
        </w:tc>
        <w:tc>
          <w:tcPr>
            <w:tcW w:w="1513" w:type="dxa"/>
            <w:tcBorders>
              <w:top w:val="nil"/>
              <w:left w:val="nil"/>
              <w:bottom w:val="nil"/>
              <w:right w:val="nil"/>
            </w:tcBorders>
          </w:tcPr>
          <w:p w14:paraId="7D72468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93.71%</w:t>
            </w:r>
          </w:p>
        </w:tc>
      </w:tr>
      <w:tr w14:paraId="1D05BFF5">
        <w:tblPrEx>
          <w:tblCellMar>
            <w:top w:w="0" w:type="dxa"/>
            <w:left w:w="75" w:type="dxa"/>
            <w:bottom w:w="0" w:type="dxa"/>
            <w:right w:w="75" w:type="dxa"/>
          </w:tblCellMar>
        </w:tblPrEx>
        <w:trPr>
          <w:trHeight w:val="348" w:hRule="atLeast"/>
          <w:jc w:val="center"/>
        </w:trPr>
        <w:tc>
          <w:tcPr>
            <w:tcW w:w="2195" w:type="dxa"/>
            <w:tcBorders>
              <w:top w:val="nil"/>
              <w:left w:val="nil"/>
              <w:bottom w:val="nil"/>
              <w:right w:val="nil"/>
            </w:tcBorders>
          </w:tcPr>
          <w:p w14:paraId="7A6BB1FA">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样本量</w:t>
            </w:r>
          </w:p>
        </w:tc>
        <w:tc>
          <w:tcPr>
            <w:tcW w:w="1513" w:type="dxa"/>
            <w:tcBorders>
              <w:top w:val="nil"/>
              <w:left w:val="nil"/>
              <w:bottom w:val="nil"/>
              <w:right w:val="nil"/>
            </w:tcBorders>
          </w:tcPr>
          <w:p w14:paraId="1097BAF6">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144,018</w:t>
            </w:r>
          </w:p>
        </w:tc>
        <w:tc>
          <w:tcPr>
            <w:tcW w:w="1513" w:type="dxa"/>
            <w:tcBorders>
              <w:top w:val="nil"/>
              <w:left w:val="nil"/>
              <w:bottom w:val="nil"/>
              <w:right w:val="nil"/>
            </w:tcBorders>
          </w:tcPr>
          <w:p w14:paraId="27EC1BA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143,984</w:t>
            </w:r>
          </w:p>
        </w:tc>
        <w:tc>
          <w:tcPr>
            <w:tcW w:w="1513" w:type="dxa"/>
            <w:tcBorders>
              <w:top w:val="nil"/>
              <w:left w:val="nil"/>
              <w:bottom w:val="nil"/>
              <w:right w:val="nil"/>
            </w:tcBorders>
          </w:tcPr>
          <w:p w14:paraId="27ED968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142,763</w:t>
            </w:r>
          </w:p>
        </w:tc>
        <w:tc>
          <w:tcPr>
            <w:tcW w:w="1513" w:type="dxa"/>
            <w:tcBorders>
              <w:top w:val="nil"/>
              <w:left w:val="nil"/>
              <w:bottom w:val="nil"/>
              <w:right w:val="nil"/>
            </w:tcBorders>
          </w:tcPr>
          <w:p w14:paraId="60B5AAF6">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142,637</w:t>
            </w:r>
          </w:p>
        </w:tc>
        <w:tc>
          <w:tcPr>
            <w:tcW w:w="1513" w:type="dxa"/>
            <w:tcBorders>
              <w:top w:val="nil"/>
              <w:left w:val="nil"/>
              <w:bottom w:val="nil"/>
              <w:right w:val="nil"/>
            </w:tcBorders>
          </w:tcPr>
          <w:p w14:paraId="346C965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142,528</w:t>
            </w:r>
          </w:p>
        </w:tc>
        <w:tc>
          <w:tcPr>
            <w:tcW w:w="1513" w:type="dxa"/>
            <w:tcBorders>
              <w:top w:val="nil"/>
              <w:left w:val="nil"/>
              <w:bottom w:val="nil"/>
              <w:right w:val="nil"/>
            </w:tcBorders>
          </w:tcPr>
          <w:p w14:paraId="44D0E59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131,709</w:t>
            </w:r>
          </w:p>
        </w:tc>
      </w:tr>
      <w:tr w14:paraId="35CD476C">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48" w:hRule="atLeast"/>
          <w:jc w:val="center"/>
        </w:trPr>
        <w:tc>
          <w:tcPr>
            <w:tcW w:w="2195" w:type="dxa"/>
            <w:tcBorders>
              <w:top w:val="nil"/>
              <w:left w:val="nil"/>
              <w:bottom w:val="single" w:color="auto" w:sz="6" w:space="0"/>
              <w:right w:val="nil"/>
            </w:tcBorders>
          </w:tcPr>
          <w:p w14:paraId="00A1E084">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R2</w:t>
            </w:r>
          </w:p>
        </w:tc>
        <w:tc>
          <w:tcPr>
            <w:tcW w:w="1513" w:type="dxa"/>
            <w:tcBorders>
              <w:top w:val="nil"/>
              <w:left w:val="nil"/>
              <w:bottom w:val="single" w:color="auto" w:sz="6" w:space="0"/>
              <w:right w:val="nil"/>
            </w:tcBorders>
          </w:tcPr>
          <w:p w14:paraId="5D2ED88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0.204</w:t>
            </w:r>
          </w:p>
        </w:tc>
        <w:tc>
          <w:tcPr>
            <w:tcW w:w="1513" w:type="dxa"/>
            <w:tcBorders>
              <w:top w:val="nil"/>
              <w:left w:val="nil"/>
              <w:bottom w:val="single" w:color="auto" w:sz="6" w:space="0"/>
              <w:right w:val="nil"/>
            </w:tcBorders>
          </w:tcPr>
          <w:p w14:paraId="6934C1A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0.227</w:t>
            </w:r>
          </w:p>
        </w:tc>
        <w:tc>
          <w:tcPr>
            <w:tcW w:w="1513" w:type="dxa"/>
            <w:tcBorders>
              <w:top w:val="nil"/>
              <w:left w:val="nil"/>
              <w:bottom w:val="single" w:color="auto" w:sz="6" w:space="0"/>
              <w:right w:val="nil"/>
            </w:tcBorders>
          </w:tcPr>
          <w:p w14:paraId="27F6F5F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0.240</w:t>
            </w:r>
          </w:p>
        </w:tc>
        <w:tc>
          <w:tcPr>
            <w:tcW w:w="1513" w:type="dxa"/>
            <w:tcBorders>
              <w:top w:val="nil"/>
              <w:left w:val="nil"/>
              <w:bottom w:val="single" w:color="auto" w:sz="6" w:space="0"/>
              <w:right w:val="nil"/>
            </w:tcBorders>
          </w:tcPr>
          <w:p w14:paraId="4847090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0.250</w:t>
            </w:r>
          </w:p>
        </w:tc>
        <w:tc>
          <w:tcPr>
            <w:tcW w:w="1513" w:type="dxa"/>
            <w:tcBorders>
              <w:top w:val="nil"/>
              <w:left w:val="nil"/>
              <w:bottom w:val="single" w:color="auto" w:sz="6" w:space="0"/>
              <w:right w:val="nil"/>
            </w:tcBorders>
          </w:tcPr>
          <w:p w14:paraId="68332F6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0.251</w:t>
            </w:r>
          </w:p>
        </w:tc>
        <w:tc>
          <w:tcPr>
            <w:tcW w:w="1513" w:type="dxa"/>
            <w:tcBorders>
              <w:top w:val="nil"/>
              <w:left w:val="nil"/>
              <w:bottom w:val="single" w:color="auto" w:sz="6" w:space="0"/>
              <w:right w:val="nil"/>
            </w:tcBorders>
          </w:tcPr>
          <w:p w14:paraId="0EAD9F84">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0.515</w:t>
            </w:r>
          </w:p>
        </w:tc>
      </w:tr>
    </w:tbl>
    <w:p w14:paraId="1F39C41E">
      <w:pPr>
        <w:widowControl/>
        <w:shd w:val="clear"/>
        <w:jc w:val="left"/>
        <w:rPr>
          <w:rFonts w:ascii="楷体" w:hAnsi="楷体" w:eastAsia="楷体" w:cs="Times New Roman"/>
          <w:sz w:val="28"/>
          <w:szCs w:val="28"/>
        </w:rPr>
      </w:pPr>
    </w:p>
    <w:tbl>
      <w:tblPr>
        <w:tblStyle w:val="11"/>
        <w:tblW w:w="11465" w:type="dxa"/>
        <w:jc w:val="center"/>
        <w:tblLayout w:type="autofit"/>
        <w:tblCellMar>
          <w:top w:w="0" w:type="dxa"/>
          <w:left w:w="75" w:type="dxa"/>
          <w:bottom w:w="0" w:type="dxa"/>
          <w:right w:w="75" w:type="dxa"/>
        </w:tblCellMar>
      </w:tblPr>
      <w:tblGrid>
        <w:gridCol w:w="2292"/>
        <w:gridCol w:w="1145"/>
        <w:gridCol w:w="1145"/>
        <w:gridCol w:w="1177"/>
        <w:gridCol w:w="1117"/>
        <w:gridCol w:w="1145"/>
        <w:gridCol w:w="1145"/>
        <w:gridCol w:w="1148"/>
        <w:gridCol w:w="1151"/>
      </w:tblGrid>
      <w:tr w14:paraId="6464FC14">
        <w:tblPrEx>
          <w:tblCellMar>
            <w:top w:w="0" w:type="dxa"/>
            <w:left w:w="75" w:type="dxa"/>
            <w:bottom w:w="0" w:type="dxa"/>
            <w:right w:w="75" w:type="dxa"/>
          </w:tblCellMar>
        </w:tblPrEx>
        <w:trPr>
          <w:trHeight w:val="73" w:hRule="atLeast"/>
          <w:jc w:val="center"/>
        </w:trPr>
        <w:tc>
          <w:tcPr>
            <w:tcW w:w="11465" w:type="dxa"/>
            <w:gridSpan w:val="9"/>
            <w:tcBorders>
              <w:bottom w:val="single" w:color="auto" w:sz="4" w:space="0"/>
            </w:tcBorders>
          </w:tcPr>
          <w:p w14:paraId="06256A20">
            <w:pPr>
              <w:shd w:val="clear"/>
              <w:jc w:val="center"/>
              <w:rPr>
                <w:rFonts w:ascii="Times New Roman" w:hAnsi="Times New Roman" w:eastAsia="仿宋" w:cs="Times New Roman"/>
                <w:b/>
                <w:sz w:val="18"/>
                <w:szCs w:val="18"/>
              </w:rPr>
            </w:pPr>
            <w:r>
              <w:rPr>
                <w:rFonts w:hint="eastAsia" w:ascii="黑体" w:hAnsi="黑体" w:eastAsia="黑体" w:cs="黑体"/>
                <w:b w:val="0"/>
                <w:bCs w:val="0"/>
                <w:kern w:val="0"/>
                <w:sz w:val="18"/>
                <w:szCs w:val="18"/>
              </w:rPr>
              <w:t>表A2 稳健性检验—平衡面板和干扰政策</w:t>
            </w:r>
          </w:p>
        </w:tc>
      </w:tr>
      <w:tr w14:paraId="651C2129">
        <w:tblPrEx>
          <w:tblCellMar>
            <w:top w:w="0" w:type="dxa"/>
            <w:left w:w="75" w:type="dxa"/>
            <w:bottom w:w="0" w:type="dxa"/>
            <w:right w:w="75" w:type="dxa"/>
          </w:tblCellMar>
        </w:tblPrEx>
        <w:trPr>
          <w:trHeight w:val="34" w:hRule="atLeast"/>
          <w:jc w:val="center"/>
        </w:trPr>
        <w:tc>
          <w:tcPr>
            <w:tcW w:w="2292" w:type="dxa"/>
            <w:tcBorders>
              <w:top w:val="single" w:color="auto" w:sz="4" w:space="0"/>
            </w:tcBorders>
            <w:vAlign w:val="center"/>
          </w:tcPr>
          <w:p w14:paraId="11277CC9">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45" w:type="dxa"/>
            <w:tcBorders>
              <w:top w:val="single" w:color="auto" w:sz="4" w:space="0"/>
            </w:tcBorders>
          </w:tcPr>
          <w:p w14:paraId="32EAE59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145" w:type="dxa"/>
            <w:tcBorders>
              <w:top w:val="single" w:color="auto" w:sz="4" w:space="0"/>
            </w:tcBorders>
            <w:vAlign w:val="center"/>
          </w:tcPr>
          <w:p w14:paraId="78779385">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177" w:type="dxa"/>
            <w:tcBorders>
              <w:top w:val="single" w:color="auto" w:sz="4" w:space="0"/>
            </w:tcBorders>
            <w:vAlign w:val="center"/>
          </w:tcPr>
          <w:p w14:paraId="1E634D3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117" w:type="dxa"/>
            <w:tcBorders>
              <w:top w:val="single" w:color="auto" w:sz="4" w:space="0"/>
            </w:tcBorders>
            <w:vAlign w:val="center"/>
          </w:tcPr>
          <w:p w14:paraId="62958F57">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145" w:type="dxa"/>
            <w:tcBorders>
              <w:top w:val="single" w:color="auto" w:sz="4" w:space="0"/>
            </w:tcBorders>
            <w:vAlign w:val="center"/>
          </w:tcPr>
          <w:p w14:paraId="1EA8F97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145" w:type="dxa"/>
            <w:tcBorders>
              <w:top w:val="single" w:color="auto" w:sz="4" w:space="0"/>
            </w:tcBorders>
            <w:vAlign w:val="center"/>
          </w:tcPr>
          <w:p w14:paraId="537608B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148" w:type="dxa"/>
            <w:tcBorders>
              <w:top w:val="single" w:color="auto" w:sz="4" w:space="0"/>
            </w:tcBorders>
            <w:vAlign w:val="center"/>
          </w:tcPr>
          <w:p w14:paraId="72384152">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151" w:type="dxa"/>
            <w:tcBorders>
              <w:top w:val="single" w:color="auto" w:sz="4" w:space="0"/>
            </w:tcBorders>
          </w:tcPr>
          <w:p w14:paraId="732ECA8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r>
      <w:tr w14:paraId="02304449">
        <w:tblPrEx>
          <w:tblCellMar>
            <w:top w:w="0" w:type="dxa"/>
            <w:left w:w="75" w:type="dxa"/>
            <w:bottom w:w="0" w:type="dxa"/>
            <w:right w:w="75" w:type="dxa"/>
          </w:tblCellMar>
        </w:tblPrEx>
        <w:trPr>
          <w:trHeight w:val="34" w:hRule="atLeast"/>
          <w:jc w:val="center"/>
        </w:trPr>
        <w:tc>
          <w:tcPr>
            <w:tcW w:w="2292" w:type="dxa"/>
            <w:vAlign w:val="center"/>
          </w:tcPr>
          <w:p w14:paraId="033121CD">
            <w:pPr>
              <w:shd w:val="clear"/>
              <w:autoSpaceDE w:val="0"/>
              <w:autoSpaceDN w:val="0"/>
              <w:adjustRightInd w:val="0"/>
              <w:spacing w:line="240" w:lineRule="exact"/>
              <w:jc w:val="center"/>
              <w:rPr>
                <w:rFonts w:hint="eastAsia" w:ascii="仿宋" w:hAnsi="仿宋" w:eastAsia="仿宋" w:cs="仿宋"/>
                <w:kern w:val="0"/>
                <w:sz w:val="18"/>
                <w:szCs w:val="18"/>
              </w:rPr>
            </w:pPr>
          </w:p>
        </w:tc>
        <w:tc>
          <w:tcPr>
            <w:tcW w:w="4584" w:type="dxa"/>
            <w:gridSpan w:val="4"/>
            <w:tcBorders>
              <w:bottom w:val="single" w:color="auto" w:sz="4" w:space="0"/>
            </w:tcBorders>
          </w:tcPr>
          <w:p w14:paraId="0EEA6B46">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平衡面板</w:t>
            </w:r>
          </w:p>
        </w:tc>
        <w:tc>
          <w:tcPr>
            <w:tcW w:w="4589" w:type="dxa"/>
            <w:gridSpan w:val="4"/>
            <w:tcBorders>
              <w:bottom w:val="single" w:color="auto" w:sz="4" w:space="0"/>
            </w:tcBorders>
            <w:vAlign w:val="center"/>
          </w:tcPr>
          <w:p w14:paraId="52221FF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两免三减半</w:t>
            </w:r>
          </w:p>
        </w:tc>
      </w:tr>
      <w:tr w14:paraId="1281F153">
        <w:tblPrEx>
          <w:tblCellMar>
            <w:top w:w="0" w:type="dxa"/>
            <w:left w:w="75" w:type="dxa"/>
            <w:bottom w:w="0" w:type="dxa"/>
            <w:right w:w="75" w:type="dxa"/>
          </w:tblCellMar>
        </w:tblPrEx>
        <w:trPr>
          <w:trHeight w:val="34" w:hRule="atLeast"/>
          <w:jc w:val="center"/>
        </w:trPr>
        <w:tc>
          <w:tcPr>
            <w:tcW w:w="2292" w:type="dxa"/>
            <w:vAlign w:val="center"/>
          </w:tcPr>
          <w:p w14:paraId="10B84EEF">
            <w:pPr>
              <w:shd w:val="clear"/>
              <w:autoSpaceDE w:val="0"/>
              <w:autoSpaceDN w:val="0"/>
              <w:adjustRightInd w:val="0"/>
              <w:spacing w:line="240" w:lineRule="exact"/>
              <w:jc w:val="center"/>
              <w:rPr>
                <w:rFonts w:hint="eastAsia" w:ascii="仿宋" w:hAnsi="仿宋" w:eastAsia="仿宋" w:cs="仿宋"/>
                <w:kern w:val="0"/>
                <w:sz w:val="18"/>
                <w:szCs w:val="18"/>
              </w:rPr>
            </w:pPr>
          </w:p>
        </w:tc>
        <w:tc>
          <w:tcPr>
            <w:tcW w:w="9173" w:type="dxa"/>
            <w:gridSpan w:val="8"/>
            <w:tcBorders>
              <w:bottom w:val="single" w:color="auto" w:sz="4" w:space="0"/>
            </w:tcBorders>
          </w:tcPr>
          <w:p w14:paraId="09B8D2F7">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 利润总额对数值</w:t>
            </w:r>
          </w:p>
        </w:tc>
      </w:tr>
      <w:tr w14:paraId="099C39A2">
        <w:tblPrEx>
          <w:tblCellMar>
            <w:top w:w="0" w:type="dxa"/>
            <w:left w:w="75" w:type="dxa"/>
            <w:bottom w:w="0" w:type="dxa"/>
            <w:right w:w="75" w:type="dxa"/>
          </w:tblCellMar>
        </w:tblPrEx>
        <w:trPr>
          <w:trHeight w:val="73" w:hRule="atLeast"/>
          <w:jc w:val="center"/>
        </w:trPr>
        <w:tc>
          <w:tcPr>
            <w:tcW w:w="2292" w:type="dxa"/>
            <w:tcBorders>
              <w:top w:val="single" w:color="auto" w:sz="4" w:space="0"/>
            </w:tcBorders>
            <w:vAlign w:val="center"/>
          </w:tcPr>
          <w:p w14:paraId="1E13BB58">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w:t>
            </w:r>
          </w:p>
        </w:tc>
        <w:tc>
          <w:tcPr>
            <w:tcW w:w="1145" w:type="dxa"/>
            <w:tcBorders>
              <w:top w:val="single" w:color="auto" w:sz="4" w:space="0"/>
            </w:tcBorders>
            <w:vAlign w:val="center"/>
          </w:tcPr>
          <w:p w14:paraId="7606EFAA">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-0.011***</w:t>
            </w:r>
          </w:p>
          <w:p w14:paraId="03253EA7">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tc>
        <w:tc>
          <w:tcPr>
            <w:tcW w:w="1145" w:type="dxa"/>
            <w:tcBorders>
              <w:top w:val="single" w:color="auto" w:sz="4" w:space="0"/>
            </w:tcBorders>
            <w:vAlign w:val="center"/>
          </w:tcPr>
          <w:p w14:paraId="46E143BD">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77" w:type="dxa"/>
            <w:tcBorders>
              <w:top w:val="single" w:color="auto" w:sz="4" w:space="0"/>
            </w:tcBorders>
            <w:vAlign w:val="center"/>
          </w:tcPr>
          <w:p w14:paraId="4AF096E8">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17" w:type="dxa"/>
            <w:tcBorders>
              <w:top w:val="single" w:color="auto" w:sz="4" w:space="0"/>
            </w:tcBorders>
            <w:vAlign w:val="center"/>
          </w:tcPr>
          <w:p w14:paraId="0ADA2CAF">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tcBorders>
              <w:top w:val="single" w:color="auto" w:sz="4" w:space="0"/>
            </w:tcBorders>
            <w:vAlign w:val="center"/>
          </w:tcPr>
          <w:p w14:paraId="6EF0E65A">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-0.011***</w:t>
            </w:r>
          </w:p>
          <w:p w14:paraId="2AC1EE0D">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tc>
        <w:tc>
          <w:tcPr>
            <w:tcW w:w="1145" w:type="dxa"/>
            <w:tcBorders>
              <w:top w:val="single" w:color="auto" w:sz="4" w:space="0"/>
            </w:tcBorders>
            <w:vAlign w:val="center"/>
          </w:tcPr>
          <w:p w14:paraId="6CD63D2A">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8" w:type="dxa"/>
            <w:tcBorders>
              <w:top w:val="single" w:color="auto" w:sz="4" w:space="0"/>
            </w:tcBorders>
            <w:vAlign w:val="center"/>
          </w:tcPr>
          <w:p w14:paraId="71F5694B">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51" w:type="dxa"/>
            <w:tcBorders>
              <w:top w:val="single" w:color="auto" w:sz="4" w:space="0"/>
            </w:tcBorders>
          </w:tcPr>
          <w:p w14:paraId="6ED557F5">
            <w:pPr>
              <w:shd w:val="clear"/>
              <w:autoSpaceDE w:val="0"/>
              <w:autoSpaceDN w:val="0"/>
              <w:adjustRightInd w:val="0"/>
              <w:spacing w:line="200" w:lineRule="exact"/>
              <w:jc w:val="center"/>
              <w:rPr>
                <w:rFonts w:hint="eastAsia" w:ascii="仿宋" w:hAnsi="仿宋" w:eastAsia="仿宋" w:cs="仿宋"/>
                <w:kern w:val="0"/>
                <w:sz w:val="18"/>
                <w:szCs w:val="18"/>
              </w:rPr>
            </w:pPr>
          </w:p>
        </w:tc>
      </w:tr>
      <w:tr w14:paraId="2A36B655">
        <w:tblPrEx>
          <w:tblCellMar>
            <w:top w:w="0" w:type="dxa"/>
            <w:left w:w="75" w:type="dxa"/>
            <w:bottom w:w="0" w:type="dxa"/>
            <w:right w:w="75" w:type="dxa"/>
          </w:tblCellMar>
        </w:tblPrEx>
        <w:trPr>
          <w:trHeight w:val="73" w:hRule="atLeast"/>
          <w:jc w:val="center"/>
        </w:trPr>
        <w:tc>
          <w:tcPr>
            <w:tcW w:w="2292" w:type="dxa"/>
            <w:vAlign w:val="center"/>
          </w:tcPr>
          <w:p w14:paraId="495BB76B">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税率差-中国高</w:t>
            </w:r>
          </w:p>
        </w:tc>
        <w:tc>
          <w:tcPr>
            <w:tcW w:w="1145" w:type="dxa"/>
          </w:tcPr>
          <w:p w14:paraId="5E986D38">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18A2E605">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-0.014***</w:t>
            </w:r>
          </w:p>
          <w:p w14:paraId="3C5F1E24">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tc>
        <w:tc>
          <w:tcPr>
            <w:tcW w:w="1177" w:type="dxa"/>
            <w:vAlign w:val="center"/>
          </w:tcPr>
          <w:p w14:paraId="28141A21">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17" w:type="dxa"/>
            <w:vAlign w:val="center"/>
          </w:tcPr>
          <w:p w14:paraId="263B2FAB">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p w14:paraId="47A07821">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c>
          <w:tcPr>
            <w:tcW w:w="1145" w:type="dxa"/>
            <w:vAlign w:val="center"/>
          </w:tcPr>
          <w:p w14:paraId="722D6EFD">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5407DA6B">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-0.013***</w:t>
            </w:r>
          </w:p>
          <w:p w14:paraId="4C53141C">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tc>
        <w:tc>
          <w:tcPr>
            <w:tcW w:w="1148" w:type="dxa"/>
            <w:vAlign w:val="center"/>
          </w:tcPr>
          <w:p w14:paraId="2A375CD3">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51" w:type="dxa"/>
            <w:vAlign w:val="center"/>
          </w:tcPr>
          <w:p w14:paraId="28F0DEA6">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p w14:paraId="3B9A5189">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r>
      <w:tr w14:paraId="50C5FF74">
        <w:tblPrEx>
          <w:tblCellMar>
            <w:top w:w="0" w:type="dxa"/>
            <w:left w:w="75" w:type="dxa"/>
            <w:bottom w:w="0" w:type="dxa"/>
            <w:right w:w="75" w:type="dxa"/>
          </w:tblCellMar>
        </w:tblPrEx>
        <w:trPr>
          <w:trHeight w:val="73" w:hRule="atLeast"/>
          <w:jc w:val="center"/>
        </w:trPr>
        <w:tc>
          <w:tcPr>
            <w:tcW w:w="2292" w:type="dxa"/>
            <w:vAlign w:val="center"/>
          </w:tcPr>
          <w:p w14:paraId="0FFDB240">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税率差-中国低</w:t>
            </w:r>
          </w:p>
        </w:tc>
        <w:tc>
          <w:tcPr>
            <w:tcW w:w="1145" w:type="dxa"/>
          </w:tcPr>
          <w:p w14:paraId="12ABECC9">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68A7A2F3">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0.007***</w:t>
            </w:r>
          </w:p>
          <w:p w14:paraId="02232C82">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177" w:type="dxa"/>
            <w:vAlign w:val="center"/>
          </w:tcPr>
          <w:p w14:paraId="1A6F1DBE">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17" w:type="dxa"/>
            <w:vAlign w:val="center"/>
          </w:tcPr>
          <w:p w14:paraId="33D4C370">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-0.001</w:t>
            </w:r>
          </w:p>
          <w:p w14:paraId="045A8020">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145" w:type="dxa"/>
            <w:vAlign w:val="center"/>
          </w:tcPr>
          <w:p w14:paraId="1EF1F656">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43840940">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0.008***</w:t>
            </w:r>
          </w:p>
          <w:p w14:paraId="3B63A515">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148" w:type="dxa"/>
            <w:vAlign w:val="center"/>
          </w:tcPr>
          <w:p w14:paraId="78C0DF62">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51" w:type="dxa"/>
            <w:vAlign w:val="center"/>
          </w:tcPr>
          <w:p w14:paraId="1A469AC1">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p w14:paraId="21ABA42C">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r>
      <w:tr w14:paraId="59FAC941">
        <w:tblPrEx>
          <w:tblCellMar>
            <w:top w:w="0" w:type="dxa"/>
            <w:left w:w="75" w:type="dxa"/>
            <w:bottom w:w="0" w:type="dxa"/>
            <w:right w:w="75" w:type="dxa"/>
          </w:tblCellMar>
        </w:tblPrEx>
        <w:trPr>
          <w:trHeight w:val="73" w:hRule="atLeast"/>
          <w:jc w:val="center"/>
        </w:trPr>
        <w:tc>
          <w:tcPr>
            <w:tcW w:w="2292" w:type="dxa"/>
            <w:vAlign w:val="center"/>
          </w:tcPr>
          <w:p w14:paraId="56E5EC51">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税率差#外资出资比</w:t>
            </w:r>
          </w:p>
        </w:tc>
        <w:tc>
          <w:tcPr>
            <w:tcW w:w="1145" w:type="dxa"/>
          </w:tcPr>
          <w:p w14:paraId="4DA7BDD6">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372A8F7D">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77" w:type="dxa"/>
          </w:tcPr>
          <w:p w14:paraId="76CF729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-0.014***</w:t>
            </w:r>
          </w:p>
          <w:p w14:paraId="0F6C164D">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117" w:type="dxa"/>
            <w:vAlign w:val="center"/>
          </w:tcPr>
          <w:p w14:paraId="40A03CCC">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5E493A1F">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3A479333">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8" w:type="dxa"/>
          </w:tcPr>
          <w:p w14:paraId="66E6E07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-0.017***</w:t>
            </w:r>
          </w:p>
          <w:p w14:paraId="423F413A">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151" w:type="dxa"/>
            <w:vAlign w:val="center"/>
          </w:tcPr>
          <w:p w14:paraId="0FB626CA">
            <w:pPr>
              <w:shd w:val="clear"/>
              <w:autoSpaceDE w:val="0"/>
              <w:autoSpaceDN w:val="0"/>
              <w:adjustRightInd w:val="0"/>
              <w:spacing w:line="200" w:lineRule="exact"/>
              <w:jc w:val="center"/>
              <w:rPr>
                <w:rFonts w:hint="eastAsia" w:ascii="仿宋" w:hAnsi="仿宋" w:eastAsia="仿宋" w:cs="仿宋"/>
                <w:kern w:val="0"/>
                <w:sz w:val="18"/>
                <w:szCs w:val="18"/>
              </w:rPr>
            </w:pPr>
          </w:p>
        </w:tc>
      </w:tr>
      <w:tr w14:paraId="0B53E44D">
        <w:tblPrEx>
          <w:tblCellMar>
            <w:top w:w="0" w:type="dxa"/>
            <w:left w:w="75" w:type="dxa"/>
            <w:bottom w:w="0" w:type="dxa"/>
            <w:right w:w="75" w:type="dxa"/>
          </w:tblCellMar>
        </w:tblPrEx>
        <w:trPr>
          <w:trHeight w:val="73" w:hRule="atLeast"/>
          <w:jc w:val="center"/>
        </w:trPr>
        <w:tc>
          <w:tcPr>
            <w:tcW w:w="2292" w:type="dxa"/>
            <w:vAlign w:val="center"/>
          </w:tcPr>
          <w:p w14:paraId="0507B376">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税率差-中国高#外资出资比</w:t>
            </w:r>
          </w:p>
        </w:tc>
        <w:tc>
          <w:tcPr>
            <w:tcW w:w="1145" w:type="dxa"/>
          </w:tcPr>
          <w:p w14:paraId="137C581D">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244D0463">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77" w:type="dxa"/>
            <w:vAlign w:val="center"/>
          </w:tcPr>
          <w:p w14:paraId="39AE181E">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17" w:type="dxa"/>
            <w:vAlign w:val="center"/>
          </w:tcPr>
          <w:p w14:paraId="66DFFBAE">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-0.020***</w:t>
            </w:r>
          </w:p>
          <w:p w14:paraId="39C738AC">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(0.007)</w:t>
            </w:r>
          </w:p>
        </w:tc>
        <w:tc>
          <w:tcPr>
            <w:tcW w:w="1145" w:type="dxa"/>
            <w:vAlign w:val="center"/>
          </w:tcPr>
          <w:p w14:paraId="2AD5FEFE">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6EA42E50">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8" w:type="dxa"/>
            <w:vAlign w:val="center"/>
          </w:tcPr>
          <w:p w14:paraId="2B919D50">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51" w:type="dxa"/>
            <w:vAlign w:val="center"/>
          </w:tcPr>
          <w:p w14:paraId="0C4CCF6C">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-0.021***</w:t>
            </w:r>
          </w:p>
          <w:p w14:paraId="79BE0F0A">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r>
      <w:tr w14:paraId="6927C583">
        <w:tblPrEx>
          <w:tblCellMar>
            <w:top w:w="0" w:type="dxa"/>
            <w:left w:w="75" w:type="dxa"/>
            <w:bottom w:w="0" w:type="dxa"/>
            <w:right w:w="75" w:type="dxa"/>
          </w:tblCellMar>
        </w:tblPrEx>
        <w:trPr>
          <w:trHeight w:val="73" w:hRule="atLeast"/>
          <w:jc w:val="center"/>
        </w:trPr>
        <w:tc>
          <w:tcPr>
            <w:tcW w:w="2292" w:type="dxa"/>
            <w:vAlign w:val="center"/>
          </w:tcPr>
          <w:p w14:paraId="2C6A2694">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税率差-中国低#外资出资比</w:t>
            </w:r>
          </w:p>
        </w:tc>
        <w:tc>
          <w:tcPr>
            <w:tcW w:w="1145" w:type="dxa"/>
          </w:tcPr>
          <w:p w14:paraId="7F56D5FA">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415BCC56">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77" w:type="dxa"/>
            <w:vAlign w:val="center"/>
          </w:tcPr>
          <w:p w14:paraId="79BAC419">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17" w:type="dxa"/>
            <w:vAlign w:val="center"/>
          </w:tcPr>
          <w:p w14:paraId="0D01F084">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p w14:paraId="1E74AE21">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c>
          <w:tcPr>
            <w:tcW w:w="1145" w:type="dxa"/>
            <w:vAlign w:val="center"/>
          </w:tcPr>
          <w:p w14:paraId="7D48E7F9">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5" w:type="dxa"/>
            <w:vAlign w:val="center"/>
          </w:tcPr>
          <w:p w14:paraId="70F8404D">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48" w:type="dxa"/>
            <w:vAlign w:val="center"/>
          </w:tcPr>
          <w:p w14:paraId="7EC7CC1F">
            <w:pPr>
              <w:shd w:val="clear"/>
              <w:autoSpaceDE w:val="0"/>
              <w:autoSpaceDN w:val="0"/>
              <w:adjustRightInd w:val="0"/>
              <w:spacing w:line="200" w:lineRule="exact"/>
              <w:jc w:val="center"/>
              <w:rPr>
                <w:rFonts w:hint="eastAsia" w:ascii="仿宋" w:hAnsi="仿宋" w:eastAsia="仿宋" w:cs="仿宋"/>
                <w:kern w:val="0"/>
                <w:sz w:val="18"/>
                <w:szCs w:val="18"/>
              </w:rPr>
            </w:pPr>
          </w:p>
        </w:tc>
        <w:tc>
          <w:tcPr>
            <w:tcW w:w="1151" w:type="dxa"/>
            <w:vAlign w:val="center"/>
          </w:tcPr>
          <w:p w14:paraId="51EEAEBB">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0.014**</w:t>
            </w:r>
          </w:p>
          <w:p w14:paraId="4CB2244F">
            <w:pPr>
              <w:shd w:val="clear"/>
              <w:autoSpaceDE w:val="0"/>
              <w:autoSpaceDN w:val="0"/>
              <w:adjustRightInd w:val="0"/>
              <w:spacing w:line="20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r>
      <w:tr w14:paraId="130D6A85">
        <w:tblPrEx>
          <w:tblCellMar>
            <w:top w:w="0" w:type="dxa"/>
            <w:left w:w="75" w:type="dxa"/>
            <w:bottom w:w="0" w:type="dxa"/>
            <w:right w:w="75" w:type="dxa"/>
          </w:tblCellMar>
        </w:tblPrEx>
        <w:trPr>
          <w:trHeight w:val="58" w:hRule="atLeast"/>
          <w:jc w:val="center"/>
        </w:trPr>
        <w:tc>
          <w:tcPr>
            <w:tcW w:w="2292" w:type="dxa"/>
            <w:vAlign w:val="center"/>
          </w:tcPr>
          <w:p w14:paraId="35D11220">
            <w:pPr>
              <w:shd w:val="clear"/>
              <w:autoSpaceDE w:val="0"/>
              <w:autoSpaceDN w:val="0"/>
              <w:adjustRightInd w:val="0"/>
              <w:spacing w:line="240" w:lineRule="exact"/>
              <w:jc w:val="left"/>
              <w:rPr>
                <w:rFonts w:hint="eastAsia" w:ascii="仿宋" w:hAnsi="仿宋" w:eastAsia="仿宋" w:cs="仿宋"/>
                <w:kern w:val="0"/>
                <w:sz w:val="18"/>
                <w:szCs w:val="18"/>
              </w:rPr>
            </w:pPr>
          </w:p>
        </w:tc>
        <w:tc>
          <w:tcPr>
            <w:tcW w:w="1145" w:type="dxa"/>
          </w:tcPr>
          <w:p w14:paraId="30B11FCE">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45" w:type="dxa"/>
            <w:vAlign w:val="center"/>
          </w:tcPr>
          <w:p w14:paraId="161DF4EF">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77" w:type="dxa"/>
            <w:vAlign w:val="center"/>
          </w:tcPr>
          <w:p w14:paraId="164A3929">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17" w:type="dxa"/>
            <w:vAlign w:val="center"/>
          </w:tcPr>
          <w:p w14:paraId="387FA68C">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45" w:type="dxa"/>
            <w:vAlign w:val="center"/>
          </w:tcPr>
          <w:p w14:paraId="14251BBC">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45" w:type="dxa"/>
            <w:vAlign w:val="center"/>
          </w:tcPr>
          <w:p w14:paraId="6EA5AAB9">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48" w:type="dxa"/>
            <w:vAlign w:val="center"/>
          </w:tcPr>
          <w:p w14:paraId="64937A95">
            <w:pPr>
              <w:shd w:val="clear"/>
              <w:autoSpaceDE w:val="0"/>
              <w:autoSpaceDN w:val="0"/>
              <w:adjustRightInd w:val="0"/>
              <w:spacing w:line="240" w:lineRule="exact"/>
              <w:jc w:val="center"/>
              <w:rPr>
                <w:rFonts w:hint="eastAsia" w:ascii="仿宋" w:hAnsi="仿宋" w:eastAsia="仿宋" w:cs="仿宋"/>
                <w:kern w:val="0"/>
                <w:sz w:val="18"/>
                <w:szCs w:val="18"/>
              </w:rPr>
            </w:pPr>
          </w:p>
        </w:tc>
        <w:tc>
          <w:tcPr>
            <w:tcW w:w="1151" w:type="dxa"/>
          </w:tcPr>
          <w:p w14:paraId="08D29E3E">
            <w:pPr>
              <w:shd w:val="clear"/>
              <w:autoSpaceDE w:val="0"/>
              <w:autoSpaceDN w:val="0"/>
              <w:adjustRightInd w:val="0"/>
              <w:spacing w:line="240" w:lineRule="exact"/>
              <w:jc w:val="center"/>
              <w:rPr>
                <w:rFonts w:hint="eastAsia" w:ascii="仿宋" w:hAnsi="仿宋" w:eastAsia="仿宋" w:cs="仿宋"/>
                <w:kern w:val="0"/>
                <w:sz w:val="18"/>
                <w:szCs w:val="18"/>
              </w:rPr>
            </w:pPr>
          </w:p>
        </w:tc>
      </w:tr>
      <w:tr w14:paraId="15808E60">
        <w:tblPrEx>
          <w:tblCellMar>
            <w:top w:w="0" w:type="dxa"/>
            <w:left w:w="75" w:type="dxa"/>
            <w:bottom w:w="0" w:type="dxa"/>
            <w:right w:w="75" w:type="dxa"/>
          </w:tblCellMar>
        </w:tblPrEx>
        <w:trPr>
          <w:trHeight w:val="58" w:hRule="atLeast"/>
          <w:jc w:val="center"/>
        </w:trPr>
        <w:tc>
          <w:tcPr>
            <w:tcW w:w="2292" w:type="dxa"/>
            <w:vAlign w:val="center"/>
          </w:tcPr>
          <w:p w14:paraId="04BC3A6D">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控制变量</w:t>
            </w:r>
          </w:p>
        </w:tc>
        <w:tc>
          <w:tcPr>
            <w:tcW w:w="1145" w:type="dxa"/>
            <w:vAlign w:val="center"/>
          </w:tcPr>
          <w:p w14:paraId="441A0D5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367F713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77" w:type="dxa"/>
            <w:vAlign w:val="center"/>
          </w:tcPr>
          <w:p w14:paraId="522823C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17" w:type="dxa"/>
            <w:vAlign w:val="center"/>
          </w:tcPr>
          <w:p w14:paraId="68F245D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316F19AF">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0E3925B8">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8" w:type="dxa"/>
            <w:vAlign w:val="center"/>
          </w:tcPr>
          <w:p w14:paraId="4168C0D6">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51" w:type="dxa"/>
            <w:vAlign w:val="center"/>
          </w:tcPr>
          <w:p w14:paraId="6ABAA609">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0625B742">
        <w:tblPrEx>
          <w:tblCellMar>
            <w:top w:w="0" w:type="dxa"/>
            <w:left w:w="75" w:type="dxa"/>
            <w:bottom w:w="0" w:type="dxa"/>
            <w:right w:w="75" w:type="dxa"/>
          </w:tblCellMar>
        </w:tblPrEx>
        <w:trPr>
          <w:trHeight w:val="58" w:hRule="atLeast"/>
          <w:jc w:val="center"/>
        </w:trPr>
        <w:tc>
          <w:tcPr>
            <w:tcW w:w="2292" w:type="dxa"/>
            <w:vAlign w:val="center"/>
          </w:tcPr>
          <w:p w14:paraId="7FE2A9F3">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1145" w:type="dxa"/>
            <w:vAlign w:val="center"/>
          </w:tcPr>
          <w:p w14:paraId="359ECE82">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2865153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77" w:type="dxa"/>
            <w:vAlign w:val="center"/>
          </w:tcPr>
          <w:p w14:paraId="48EAA29C">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17" w:type="dxa"/>
            <w:vAlign w:val="center"/>
          </w:tcPr>
          <w:p w14:paraId="6C6D2225">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31C3DFB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426AA6D5">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8" w:type="dxa"/>
            <w:vAlign w:val="center"/>
          </w:tcPr>
          <w:p w14:paraId="108EFF1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51" w:type="dxa"/>
            <w:vAlign w:val="center"/>
          </w:tcPr>
          <w:p w14:paraId="58DBDFC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63961B38">
        <w:tblPrEx>
          <w:tblCellMar>
            <w:top w:w="0" w:type="dxa"/>
            <w:left w:w="75" w:type="dxa"/>
            <w:bottom w:w="0" w:type="dxa"/>
            <w:right w:w="75" w:type="dxa"/>
          </w:tblCellMar>
        </w:tblPrEx>
        <w:trPr>
          <w:trHeight w:val="58" w:hRule="atLeast"/>
          <w:jc w:val="center"/>
        </w:trPr>
        <w:tc>
          <w:tcPr>
            <w:tcW w:w="2292" w:type="dxa"/>
            <w:vAlign w:val="center"/>
          </w:tcPr>
          <w:p w14:paraId="6FF41526">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1145" w:type="dxa"/>
            <w:vAlign w:val="center"/>
          </w:tcPr>
          <w:p w14:paraId="01DC3929">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7889922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77" w:type="dxa"/>
            <w:vAlign w:val="center"/>
          </w:tcPr>
          <w:p w14:paraId="50B93EE9">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17" w:type="dxa"/>
            <w:vAlign w:val="center"/>
          </w:tcPr>
          <w:p w14:paraId="6DAF3F8B">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77259B99">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78CF303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8" w:type="dxa"/>
            <w:vAlign w:val="center"/>
          </w:tcPr>
          <w:p w14:paraId="3F78D27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51" w:type="dxa"/>
            <w:vAlign w:val="center"/>
          </w:tcPr>
          <w:p w14:paraId="19300E02">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49960D93">
        <w:tblPrEx>
          <w:tblCellMar>
            <w:top w:w="0" w:type="dxa"/>
            <w:left w:w="75" w:type="dxa"/>
            <w:bottom w:w="0" w:type="dxa"/>
            <w:right w:w="75" w:type="dxa"/>
          </w:tblCellMar>
        </w:tblPrEx>
        <w:trPr>
          <w:trHeight w:val="58" w:hRule="atLeast"/>
          <w:jc w:val="center"/>
        </w:trPr>
        <w:tc>
          <w:tcPr>
            <w:tcW w:w="2292" w:type="dxa"/>
            <w:vAlign w:val="center"/>
          </w:tcPr>
          <w:p w14:paraId="109F31E7">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省份固定效应</w:t>
            </w:r>
          </w:p>
        </w:tc>
        <w:tc>
          <w:tcPr>
            <w:tcW w:w="1145" w:type="dxa"/>
            <w:vAlign w:val="center"/>
          </w:tcPr>
          <w:p w14:paraId="464A166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2349483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77" w:type="dxa"/>
            <w:vAlign w:val="center"/>
          </w:tcPr>
          <w:p w14:paraId="4D63B8E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17" w:type="dxa"/>
            <w:vAlign w:val="center"/>
          </w:tcPr>
          <w:p w14:paraId="05B835E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06F7BDA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69344D8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8" w:type="dxa"/>
            <w:vAlign w:val="center"/>
          </w:tcPr>
          <w:p w14:paraId="168EBF96">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51" w:type="dxa"/>
            <w:vAlign w:val="center"/>
          </w:tcPr>
          <w:p w14:paraId="7D588FE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35ED941F">
        <w:tblPrEx>
          <w:tblCellMar>
            <w:top w:w="0" w:type="dxa"/>
            <w:left w:w="75" w:type="dxa"/>
            <w:bottom w:w="0" w:type="dxa"/>
            <w:right w:w="75" w:type="dxa"/>
          </w:tblCellMar>
        </w:tblPrEx>
        <w:trPr>
          <w:trHeight w:val="58" w:hRule="atLeast"/>
          <w:jc w:val="center"/>
        </w:trPr>
        <w:tc>
          <w:tcPr>
            <w:tcW w:w="2292" w:type="dxa"/>
            <w:vAlign w:val="center"/>
          </w:tcPr>
          <w:p w14:paraId="1C93AD20">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来源国固定效应</w:t>
            </w:r>
          </w:p>
        </w:tc>
        <w:tc>
          <w:tcPr>
            <w:tcW w:w="1145" w:type="dxa"/>
            <w:vAlign w:val="center"/>
          </w:tcPr>
          <w:p w14:paraId="68656D9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162AAA01">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77" w:type="dxa"/>
            <w:vAlign w:val="center"/>
          </w:tcPr>
          <w:p w14:paraId="7DC8A1E8">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17" w:type="dxa"/>
            <w:vAlign w:val="center"/>
          </w:tcPr>
          <w:p w14:paraId="14F82E4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101524E8">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5" w:type="dxa"/>
            <w:vAlign w:val="center"/>
          </w:tcPr>
          <w:p w14:paraId="16357F19">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48" w:type="dxa"/>
            <w:vAlign w:val="center"/>
          </w:tcPr>
          <w:p w14:paraId="1D599902">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151" w:type="dxa"/>
            <w:vAlign w:val="center"/>
          </w:tcPr>
          <w:p w14:paraId="114F9AAD">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4A599B34">
        <w:tblPrEx>
          <w:tblCellMar>
            <w:top w:w="0" w:type="dxa"/>
            <w:left w:w="75" w:type="dxa"/>
            <w:bottom w:w="0" w:type="dxa"/>
            <w:right w:w="75" w:type="dxa"/>
          </w:tblCellMar>
        </w:tblPrEx>
        <w:trPr>
          <w:trHeight w:val="73" w:hRule="atLeast"/>
          <w:jc w:val="center"/>
        </w:trPr>
        <w:tc>
          <w:tcPr>
            <w:tcW w:w="2292" w:type="dxa"/>
            <w:vAlign w:val="center"/>
          </w:tcPr>
          <w:p w14:paraId="765848B8">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样本量</w:t>
            </w:r>
          </w:p>
        </w:tc>
        <w:tc>
          <w:tcPr>
            <w:tcW w:w="1145" w:type="dxa"/>
          </w:tcPr>
          <w:p w14:paraId="33EAA46B">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91,421</w:t>
            </w:r>
          </w:p>
        </w:tc>
        <w:tc>
          <w:tcPr>
            <w:tcW w:w="1145" w:type="dxa"/>
          </w:tcPr>
          <w:p w14:paraId="4BB2742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91,421</w:t>
            </w:r>
          </w:p>
        </w:tc>
        <w:tc>
          <w:tcPr>
            <w:tcW w:w="1177" w:type="dxa"/>
          </w:tcPr>
          <w:p w14:paraId="181F3A3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91,246</w:t>
            </w:r>
          </w:p>
        </w:tc>
        <w:tc>
          <w:tcPr>
            <w:tcW w:w="1117" w:type="dxa"/>
          </w:tcPr>
          <w:p w14:paraId="01080F7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91,246</w:t>
            </w:r>
          </w:p>
        </w:tc>
        <w:tc>
          <w:tcPr>
            <w:tcW w:w="1145" w:type="dxa"/>
          </w:tcPr>
          <w:p w14:paraId="2D471643">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66,129</w:t>
            </w:r>
          </w:p>
        </w:tc>
        <w:tc>
          <w:tcPr>
            <w:tcW w:w="1145" w:type="dxa"/>
          </w:tcPr>
          <w:p w14:paraId="1B2DD8B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66,129</w:t>
            </w:r>
          </w:p>
        </w:tc>
        <w:tc>
          <w:tcPr>
            <w:tcW w:w="1148" w:type="dxa"/>
          </w:tcPr>
          <w:p w14:paraId="48E0AC2E">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65,978</w:t>
            </w:r>
          </w:p>
        </w:tc>
        <w:tc>
          <w:tcPr>
            <w:tcW w:w="1151" w:type="dxa"/>
          </w:tcPr>
          <w:p w14:paraId="6E3A36E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65,978</w:t>
            </w:r>
          </w:p>
        </w:tc>
      </w:tr>
      <w:tr w14:paraId="2A84FF3D">
        <w:tblPrEx>
          <w:tblCellMar>
            <w:top w:w="0" w:type="dxa"/>
            <w:left w:w="75" w:type="dxa"/>
            <w:bottom w:w="0" w:type="dxa"/>
            <w:right w:w="75" w:type="dxa"/>
          </w:tblCellMar>
        </w:tblPrEx>
        <w:trPr>
          <w:trHeight w:val="73" w:hRule="atLeast"/>
          <w:jc w:val="center"/>
        </w:trPr>
        <w:tc>
          <w:tcPr>
            <w:tcW w:w="2292" w:type="dxa"/>
            <w:tcBorders>
              <w:bottom w:val="single" w:color="auto" w:sz="4" w:space="0"/>
            </w:tcBorders>
            <w:vAlign w:val="center"/>
          </w:tcPr>
          <w:p w14:paraId="6AA3FED1">
            <w:pPr>
              <w:shd w:val="clear"/>
              <w:autoSpaceDE w:val="0"/>
              <w:autoSpaceDN w:val="0"/>
              <w:adjustRightInd w:val="0"/>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R2</w:t>
            </w:r>
          </w:p>
        </w:tc>
        <w:tc>
          <w:tcPr>
            <w:tcW w:w="1145" w:type="dxa"/>
            <w:tcBorders>
              <w:bottom w:val="single" w:color="auto" w:sz="4" w:space="0"/>
            </w:tcBorders>
          </w:tcPr>
          <w:p w14:paraId="30738B77">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0.554</w:t>
            </w:r>
          </w:p>
        </w:tc>
        <w:tc>
          <w:tcPr>
            <w:tcW w:w="1145" w:type="dxa"/>
            <w:tcBorders>
              <w:bottom w:val="single" w:color="auto" w:sz="4" w:space="0"/>
            </w:tcBorders>
          </w:tcPr>
          <w:p w14:paraId="5BBA318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0.554</w:t>
            </w:r>
          </w:p>
        </w:tc>
        <w:tc>
          <w:tcPr>
            <w:tcW w:w="1177" w:type="dxa"/>
            <w:tcBorders>
              <w:bottom w:val="single" w:color="auto" w:sz="4" w:space="0"/>
            </w:tcBorders>
          </w:tcPr>
          <w:p w14:paraId="110A7444">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0.555</w:t>
            </w:r>
          </w:p>
        </w:tc>
        <w:tc>
          <w:tcPr>
            <w:tcW w:w="1117" w:type="dxa"/>
            <w:tcBorders>
              <w:bottom w:val="single" w:color="auto" w:sz="4" w:space="0"/>
            </w:tcBorders>
          </w:tcPr>
          <w:p w14:paraId="591B09FA">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0.555</w:t>
            </w:r>
          </w:p>
        </w:tc>
        <w:tc>
          <w:tcPr>
            <w:tcW w:w="1145" w:type="dxa"/>
            <w:tcBorders>
              <w:bottom w:val="single" w:color="auto" w:sz="4" w:space="0"/>
            </w:tcBorders>
          </w:tcPr>
          <w:p w14:paraId="7D5A9B47">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0.558</w:t>
            </w:r>
          </w:p>
        </w:tc>
        <w:tc>
          <w:tcPr>
            <w:tcW w:w="1145" w:type="dxa"/>
            <w:tcBorders>
              <w:bottom w:val="single" w:color="auto" w:sz="4" w:space="0"/>
            </w:tcBorders>
          </w:tcPr>
          <w:p w14:paraId="1803DC5F">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0.558</w:t>
            </w:r>
          </w:p>
        </w:tc>
        <w:tc>
          <w:tcPr>
            <w:tcW w:w="1148" w:type="dxa"/>
            <w:tcBorders>
              <w:bottom w:val="single" w:color="auto" w:sz="4" w:space="0"/>
            </w:tcBorders>
          </w:tcPr>
          <w:p w14:paraId="6729D970">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0.559</w:t>
            </w:r>
          </w:p>
        </w:tc>
        <w:tc>
          <w:tcPr>
            <w:tcW w:w="1151" w:type="dxa"/>
            <w:tcBorders>
              <w:bottom w:val="single" w:color="auto" w:sz="4" w:space="0"/>
            </w:tcBorders>
          </w:tcPr>
          <w:p w14:paraId="4B878EFB">
            <w:pPr>
              <w:shd w:val="clear"/>
              <w:autoSpaceDE w:val="0"/>
              <w:autoSpaceDN w:val="0"/>
              <w:adjustRightInd w:val="0"/>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0.559</w:t>
            </w:r>
          </w:p>
        </w:tc>
      </w:tr>
    </w:tbl>
    <w:p w14:paraId="05C718B5">
      <w:pPr>
        <w:widowControl/>
        <w:shd w:val="clear"/>
        <w:jc w:val="left"/>
        <w:rPr>
          <w:rFonts w:ascii="楷体" w:hAnsi="楷体" w:eastAsia="楷体" w:cs="Times New Roman"/>
          <w:sz w:val="28"/>
          <w:szCs w:val="28"/>
        </w:rPr>
      </w:pPr>
    </w:p>
    <w:tbl>
      <w:tblPr>
        <w:tblStyle w:val="11"/>
        <w:tblW w:w="11116" w:type="dxa"/>
        <w:jc w:val="center"/>
        <w:tblLayout w:type="fixed"/>
        <w:tblCellMar>
          <w:top w:w="0" w:type="dxa"/>
          <w:left w:w="75" w:type="dxa"/>
          <w:bottom w:w="0" w:type="dxa"/>
          <w:right w:w="75" w:type="dxa"/>
        </w:tblCellMar>
      </w:tblPr>
      <w:tblGrid>
        <w:gridCol w:w="2833"/>
        <w:gridCol w:w="1379"/>
        <w:gridCol w:w="1381"/>
        <w:gridCol w:w="1379"/>
        <w:gridCol w:w="1381"/>
        <w:gridCol w:w="1379"/>
        <w:gridCol w:w="1384"/>
      </w:tblGrid>
      <w:tr w14:paraId="4F568EB3">
        <w:tblPrEx>
          <w:tblCellMar>
            <w:top w:w="0" w:type="dxa"/>
            <w:left w:w="75" w:type="dxa"/>
            <w:bottom w:w="0" w:type="dxa"/>
            <w:right w:w="75" w:type="dxa"/>
          </w:tblCellMar>
        </w:tblPrEx>
        <w:trPr>
          <w:trHeight w:val="315" w:hRule="atLeast"/>
          <w:jc w:val="center"/>
        </w:trPr>
        <w:tc>
          <w:tcPr>
            <w:tcW w:w="11116" w:type="dxa"/>
            <w:gridSpan w:val="7"/>
            <w:tcBorders>
              <w:left w:val="nil"/>
              <w:bottom w:val="single" w:color="auto" w:sz="6" w:space="0"/>
              <w:right w:val="nil"/>
            </w:tcBorders>
          </w:tcPr>
          <w:p w14:paraId="420B8769">
            <w:pPr>
              <w:shd w:val="clear"/>
              <w:autoSpaceDE w:val="0"/>
              <w:autoSpaceDN w:val="0"/>
              <w:adjustRightInd w:val="0"/>
              <w:jc w:val="center"/>
              <w:rPr>
                <w:rFonts w:ascii="Times New Roman" w:hAnsi="Times New Roman" w:eastAsia="楷体" w:cs="Times New Roman"/>
                <w:kern w:val="0"/>
                <w:sz w:val="18"/>
                <w:szCs w:val="18"/>
              </w:rPr>
            </w:pPr>
            <w:r>
              <w:rPr>
                <w:rFonts w:hint="eastAsia" w:ascii="黑体" w:hAnsi="黑体" w:eastAsia="黑体" w:cs="黑体"/>
                <w:b w:val="0"/>
                <w:bCs w:val="0"/>
                <w:kern w:val="0"/>
                <w:sz w:val="18"/>
                <w:szCs w:val="18"/>
              </w:rPr>
              <w:t>表A3 稳健性检验—税率差替代赋值</w:t>
            </w:r>
          </w:p>
        </w:tc>
      </w:tr>
      <w:tr w14:paraId="22EFCA91">
        <w:tblPrEx>
          <w:tblCellMar>
            <w:top w:w="0" w:type="dxa"/>
            <w:left w:w="75" w:type="dxa"/>
            <w:bottom w:w="0" w:type="dxa"/>
            <w:right w:w="75" w:type="dxa"/>
          </w:tblCellMar>
        </w:tblPrEx>
        <w:trPr>
          <w:trHeight w:val="315" w:hRule="atLeast"/>
          <w:jc w:val="center"/>
        </w:trPr>
        <w:tc>
          <w:tcPr>
            <w:tcW w:w="2833" w:type="dxa"/>
            <w:tcBorders>
              <w:top w:val="single" w:color="auto" w:sz="6" w:space="0"/>
              <w:left w:val="nil"/>
              <w:right w:val="nil"/>
            </w:tcBorders>
          </w:tcPr>
          <w:p w14:paraId="46AD54C6">
            <w:pPr>
              <w:shd w:val="clear"/>
              <w:autoSpaceDE w:val="0"/>
              <w:autoSpaceDN w:val="0"/>
              <w:adjustRightInd w:val="0"/>
              <w:jc w:val="left"/>
              <w:rPr>
                <w:rFonts w:hint="eastAsia" w:ascii="仿宋" w:hAnsi="仿宋" w:eastAsia="仿宋" w:cs="仿宋"/>
                <w:kern w:val="0"/>
                <w:sz w:val="18"/>
                <w:szCs w:val="18"/>
              </w:rPr>
            </w:pPr>
          </w:p>
        </w:tc>
        <w:tc>
          <w:tcPr>
            <w:tcW w:w="1379" w:type="dxa"/>
            <w:tcBorders>
              <w:top w:val="single" w:color="auto" w:sz="6" w:space="0"/>
              <w:left w:val="nil"/>
              <w:right w:val="nil"/>
            </w:tcBorders>
          </w:tcPr>
          <w:p w14:paraId="029A116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381" w:type="dxa"/>
            <w:tcBorders>
              <w:top w:val="single" w:color="auto" w:sz="6" w:space="0"/>
              <w:left w:val="nil"/>
              <w:right w:val="nil"/>
            </w:tcBorders>
          </w:tcPr>
          <w:p w14:paraId="6B9ACF0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379" w:type="dxa"/>
            <w:tcBorders>
              <w:top w:val="single" w:color="auto" w:sz="6" w:space="0"/>
              <w:left w:val="nil"/>
              <w:right w:val="nil"/>
            </w:tcBorders>
          </w:tcPr>
          <w:p w14:paraId="2D05DA6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381" w:type="dxa"/>
            <w:tcBorders>
              <w:top w:val="single" w:color="auto" w:sz="6" w:space="0"/>
              <w:left w:val="nil"/>
              <w:right w:val="nil"/>
            </w:tcBorders>
          </w:tcPr>
          <w:p w14:paraId="5498602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379" w:type="dxa"/>
            <w:tcBorders>
              <w:top w:val="single" w:color="auto" w:sz="6" w:space="0"/>
              <w:left w:val="nil"/>
              <w:right w:val="nil"/>
            </w:tcBorders>
          </w:tcPr>
          <w:p w14:paraId="74ACD376">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384" w:type="dxa"/>
            <w:tcBorders>
              <w:top w:val="single" w:color="auto" w:sz="6" w:space="0"/>
              <w:left w:val="nil"/>
              <w:right w:val="nil"/>
            </w:tcBorders>
          </w:tcPr>
          <w:p w14:paraId="2539514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r>
      <w:tr w14:paraId="76EB4919">
        <w:tblPrEx>
          <w:tblCellMar>
            <w:top w:w="0" w:type="dxa"/>
            <w:left w:w="75" w:type="dxa"/>
            <w:bottom w:w="0" w:type="dxa"/>
            <w:right w:w="75" w:type="dxa"/>
          </w:tblCellMar>
        </w:tblPrEx>
        <w:trPr>
          <w:trHeight w:val="315" w:hRule="atLeast"/>
          <w:jc w:val="center"/>
        </w:trPr>
        <w:tc>
          <w:tcPr>
            <w:tcW w:w="2833" w:type="dxa"/>
            <w:tcBorders>
              <w:top w:val="nil"/>
              <w:left w:val="nil"/>
              <w:right w:val="nil"/>
            </w:tcBorders>
          </w:tcPr>
          <w:p w14:paraId="643AD1DF">
            <w:pPr>
              <w:shd w:val="clear"/>
              <w:autoSpaceDE w:val="0"/>
              <w:autoSpaceDN w:val="0"/>
              <w:adjustRightInd w:val="0"/>
              <w:jc w:val="left"/>
              <w:rPr>
                <w:rFonts w:hint="eastAsia" w:ascii="仿宋" w:hAnsi="仿宋" w:eastAsia="仿宋" w:cs="仿宋"/>
                <w:kern w:val="0"/>
                <w:sz w:val="18"/>
                <w:szCs w:val="18"/>
              </w:rPr>
            </w:pPr>
          </w:p>
        </w:tc>
        <w:tc>
          <w:tcPr>
            <w:tcW w:w="2760" w:type="dxa"/>
            <w:gridSpan w:val="2"/>
            <w:tcBorders>
              <w:top w:val="nil"/>
              <w:left w:val="nil"/>
              <w:bottom w:val="single" w:color="auto" w:sz="4" w:space="0"/>
              <w:right w:val="nil"/>
            </w:tcBorders>
          </w:tcPr>
          <w:p w14:paraId="3F9256D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地方所得税率=3</w:t>
            </w:r>
          </w:p>
        </w:tc>
        <w:tc>
          <w:tcPr>
            <w:tcW w:w="2760" w:type="dxa"/>
            <w:gridSpan w:val="2"/>
            <w:tcBorders>
              <w:top w:val="nil"/>
              <w:left w:val="nil"/>
              <w:bottom w:val="single" w:color="auto" w:sz="4" w:space="0"/>
              <w:right w:val="nil"/>
            </w:tcBorders>
          </w:tcPr>
          <w:p w14:paraId="6C1B49F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税调：城市-行业</w:t>
            </w:r>
          </w:p>
        </w:tc>
        <w:tc>
          <w:tcPr>
            <w:tcW w:w="2763" w:type="dxa"/>
            <w:gridSpan w:val="2"/>
            <w:tcBorders>
              <w:top w:val="nil"/>
              <w:left w:val="nil"/>
              <w:bottom w:val="single" w:color="auto" w:sz="4" w:space="0"/>
              <w:right w:val="nil"/>
            </w:tcBorders>
          </w:tcPr>
          <w:p w14:paraId="6DF1F906">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税调：省份-行业</w:t>
            </w:r>
          </w:p>
        </w:tc>
      </w:tr>
      <w:tr w14:paraId="3B7D6CCD">
        <w:tblPrEx>
          <w:tblCellMar>
            <w:top w:w="0" w:type="dxa"/>
            <w:left w:w="75" w:type="dxa"/>
            <w:bottom w:w="0" w:type="dxa"/>
            <w:right w:w="75" w:type="dxa"/>
          </w:tblCellMar>
        </w:tblPrEx>
        <w:trPr>
          <w:trHeight w:val="315" w:hRule="atLeast"/>
          <w:jc w:val="center"/>
        </w:trPr>
        <w:tc>
          <w:tcPr>
            <w:tcW w:w="2833" w:type="dxa"/>
            <w:tcBorders>
              <w:left w:val="nil"/>
              <w:bottom w:val="single" w:color="auto" w:sz="4" w:space="0"/>
              <w:right w:val="nil"/>
            </w:tcBorders>
          </w:tcPr>
          <w:p w14:paraId="3B602FE8">
            <w:pPr>
              <w:shd w:val="clear"/>
              <w:autoSpaceDE w:val="0"/>
              <w:autoSpaceDN w:val="0"/>
              <w:adjustRightInd w:val="0"/>
              <w:jc w:val="left"/>
              <w:rPr>
                <w:rFonts w:hint="eastAsia" w:ascii="仿宋" w:hAnsi="仿宋" w:eastAsia="仿宋" w:cs="仿宋"/>
                <w:kern w:val="0"/>
                <w:sz w:val="18"/>
                <w:szCs w:val="18"/>
              </w:rPr>
            </w:pPr>
          </w:p>
        </w:tc>
        <w:tc>
          <w:tcPr>
            <w:tcW w:w="8283" w:type="dxa"/>
            <w:gridSpan w:val="6"/>
            <w:tcBorders>
              <w:top w:val="single" w:color="auto" w:sz="4" w:space="0"/>
              <w:left w:val="nil"/>
              <w:bottom w:val="single" w:color="auto" w:sz="4" w:space="0"/>
              <w:right w:val="nil"/>
            </w:tcBorders>
          </w:tcPr>
          <w:p w14:paraId="741A997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 = 利润总额对数值</w:t>
            </w:r>
          </w:p>
        </w:tc>
      </w:tr>
      <w:tr w14:paraId="65B52C6D">
        <w:tblPrEx>
          <w:tblCellMar>
            <w:top w:w="0" w:type="dxa"/>
            <w:left w:w="75" w:type="dxa"/>
            <w:bottom w:w="0" w:type="dxa"/>
            <w:right w:w="75" w:type="dxa"/>
          </w:tblCellMar>
        </w:tblPrEx>
        <w:trPr>
          <w:trHeight w:val="315" w:hRule="atLeast"/>
          <w:jc w:val="center"/>
        </w:trPr>
        <w:tc>
          <w:tcPr>
            <w:tcW w:w="2833" w:type="dxa"/>
            <w:tcBorders>
              <w:top w:val="single" w:color="auto" w:sz="4" w:space="0"/>
              <w:left w:val="nil"/>
              <w:bottom w:val="nil"/>
              <w:right w:val="nil"/>
            </w:tcBorders>
          </w:tcPr>
          <w:p w14:paraId="55C3CBEA">
            <w:pPr>
              <w:shd w:val="clear"/>
              <w:autoSpaceDE w:val="0"/>
              <w:autoSpaceDN w:val="0"/>
              <w:adjustRightInd w:val="0"/>
              <w:jc w:val="left"/>
              <w:rPr>
                <w:rFonts w:hint="eastAsia" w:ascii="仿宋" w:hAnsi="仿宋" w:eastAsia="仿宋" w:cs="仿宋"/>
                <w:kern w:val="0"/>
                <w:sz w:val="18"/>
                <w:szCs w:val="18"/>
              </w:rPr>
            </w:pPr>
          </w:p>
        </w:tc>
        <w:tc>
          <w:tcPr>
            <w:tcW w:w="1379" w:type="dxa"/>
            <w:tcBorders>
              <w:top w:val="single" w:color="auto" w:sz="4" w:space="0"/>
              <w:left w:val="nil"/>
              <w:bottom w:val="nil"/>
              <w:right w:val="nil"/>
            </w:tcBorders>
          </w:tcPr>
          <w:p w14:paraId="5372A8DF">
            <w:pPr>
              <w:shd w:val="clear"/>
              <w:autoSpaceDE w:val="0"/>
              <w:autoSpaceDN w:val="0"/>
              <w:adjustRightInd w:val="0"/>
              <w:jc w:val="center"/>
              <w:rPr>
                <w:rFonts w:hint="eastAsia" w:ascii="仿宋" w:hAnsi="仿宋" w:eastAsia="仿宋" w:cs="仿宋"/>
                <w:kern w:val="0"/>
                <w:sz w:val="18"/>
                <w:szCs w:val="18"/>
              </w:rPr>
            </w:pPr>
          </w:p>
        </w:tc>
        <w:tc>
          <w:tcPr>
            <w:tcW w:w="1381" w:type="dxa"/>
            <w:tcBorders>
              <w:top w:val="single" w:color="auto" w:sz="4" w:space="0"/>
              <w:left w:val="nil"/>
              <w:bottom w:val="nil"/>
              <w:right w:val="nil"/>
            </w:tcBorders>
          </w:tcPr>
          <w:p w14:paraId="70C55D2F">
            <w:pPr>
              <w:shd w:val="clear"/>
              <w:autoSpaceDE w:val="0"/>
              <w:autoSpaceDN w:val="0"/>
              <w:adjustRightInd w:val="0"/>
              <w:jc w:val="center"/>
              <w:rPr>
                <w:rFonts w:hint="eastAsia" w:ascii="仿宋" w:hAnsi="仿宋" w:eastAsia="仿宋" w:cs="仿宋"/>
                <w:kern w:val="0"/>
                <w:sz w:val="18"/>
                <w:szCs w:val="18"/>
              </w:rPr>
            </w:pPr>
          </w:p>
        </w:tc>
        <w:tc>
          <w:tcPr>
            <w:tcW w:w="1379" w:type="dxa"/>
            <w:tcBorders>
              <w:top w:val="single" w:color="auto" w:sz="4" w:space="0"/>
              <w:left w:val="nil"/>
              <w:bottom w:val="nil"/>
              <w:right w:val="nil"/>
            </w:tcBorders>
          </w:tcPr>
          <w:p w14:paraId="5E94BCAC">
            <w:pPr>
              <w:shd w:val="clear"/>
              <w:autoSpaceDE w:val="0"/>
              <w:autoSpaceDN w:val="0"/>
              <w:adjustRightInd w:val="0"/>
              <w:jc w:val="center"/>
              <w:rPr>
                <w:rFonts w:hint="eastAsia" w:ascii="仿宋" w:hAnsi="仿宋" w:eastAsia="仿宋" w:cs="仿宋"/>
                <w:kern w:val="0"/>
                <w:sz w:val="18"/>
                <w:szCs w:val="18"/>
              </w:rPr>
            </w:pPr>
          </w:p>
        </w:tc>
        <w:tc>
          <w:tcPr>
            <w:tcW w:w="1381" w:type="dxa"/>
            <w:tcBorders>
              <w:top w:val="single" w:color="auto" w:sz="4" w:space="0"/>
              <w:left w:val="nil"/>
              <w:bottom w:val="nil"/>
              <w:right w:val="nil"/>
            </w:tcBorders>
          </w:tcPr>
          <w:p w14:paraId="0B170235">
            <w:pPr>
              <w:shd w:val="clear"/>
              <w:autoSpaceDE w:val="0"/>
              <w:autoSpaceDN w:val="0"/>
              <w:adjustRightInd w:val="0"/>
              <w:jc w:val="center"/>
              <w:rPr>
                <w:rFonts w:hint="eastAsia" w:ascii="仿宋" w:hAnsi="仿宋" w:eastAsia="仿宋" w:cs="仿宋"/>
                <w:kern w:val="0"/>
                <w:sz w:val="18"/>
                <w:szCs w:val="18"/>
              </w:rPr>
            </w:pPr>
          </w:p>
        </w:tc>
        <w:tc>
          <w:tcPr>
            <w:tcW w:w="1379" w:type="dxa"/>
            <w:tcBorders>
              <w:top w:val="single" w:color="auto" w:sz="4" w:space="0"/>
              <w:left w:val="nil"/>
              <w:bottom w:val="nil"/>
              <w:right w:val="nil"/>
            </w:tcBorders>
          </w:tcPr>
          <w:p w14:paraId="0CBC5811">
            <w:pPr>
              <w:shd w:val="clear"/>
              <w:autoSpaceDE w:val="0"/>
              <w:autoSpaceDN w:val="0"/>
              <w:adjustRightInd w:val="0"/>
              <w:jc w:val="center"/>
              <w:rPr>
                <w:rFonts w:hint="eastAsia" w:ascii="仿宋" w:hAnsi="仿宋" w:eastAsia="仿宋" w:cs="仿宋"/>
                <w:kern w:val="0"/>
                <w:sz w:val="18"/>
                <w:szCs w:val="18"/>
              </w:rPr>
            </w:pPr>
          </w:p>
        </w:tc>
        <w:tc>
          <w:tcPr>
            <w:tcW w:w="1384" w:type="dxa"/>
            <w:tcBorders>
              <w:top w:val="single" w:color="auto" w:sz="4" w:space="0"/>
              <w:left w:val="nil"/>
              <w:bottom w:val="nil"/>
              <w:right w:val="nil"/>
            </w:tcBorders>
          </w:tcPr>
          <w:p w14:paraId="308B291E">
            <w:pPr>
              <w:shd w:val="clear"/>
              <w:autoSpaceDE w:val="0"/>
              <w:autoSpaceDN w:val="0"/>
              <w:adjustRightInd w:val="0"/>
              <w:jc w:val="center"/>
              <w:rPr>
                <w:rFonts w:hint="eastAsia" w:ascii="仿宋" w:hAnsi="仿宋" w:eastAsia="仿宋" w:cs="仿宋"/>
                <w:kern w:val="0"/>
                <w:sz w:val="18"/>
                <w:szCs w:val="18"/>
              </w:rPr>
            </w:pPr>
          </w:p>
        </w:tc>
      </w:tr>
      <w:tr w14:paraId="3FCC3ACE">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tcPr>
          <w:p w14:paraId="72764B34">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w:t>
            </w:r>
          </w:p>
        </w:tc>
        <w:tc>
          <w:tcPr>
            <w:tcW w:w="1379" w:type="dxa"/>
            <w:tcBorders>
              <w:top w:val="nil"/>
              <w:left w:val="nil"/>
              <w:bottom w:val="nil"/>
              <w:right w:val="nil"/>
            </w:tcBorders>
          </w:tcPr>
          <w:p w14:paraId="3F30028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-0.015***</w:t>
            </w:r>
          </w:p>
        </w:tc>
        <w:tc>
          <w:tcPr>
            <w:tcW w:w="1381" w:type="dxa"/>
            <w:tcBorders>
              <w:top w:val="nil"/>
              <w:left w:val="nil"/>
              <w:bottom w:val="nil"/>
              <w:right w:val="nil"/>
            </w:tcBorders>
          </w:tcPr>
          <w:p w14:paraId="2FDDB99B">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68262A8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-0.021***</w:t>
            </w:r>
          </w:p>
        </w:tc>
        <w:tc>
          <w:tcPr>
            <w:tcW w:w="1381" w:type="dxa"/>
            <w:tcBorders>
              <w:top w:val="nil"/>
              <w:left w:val="nil"/>
              <w:bottom w:val="nil"/>
              <w:right w:val="nil"/>
            </w:tcBorders>
          </w:tcPr>
          <w:p w14:paraId="1B395D60">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02BFDC6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-0.009*</w:t>
            </w:r>
          </w:p>
        </w:tc>
        <w:tc>
          <w:tcPr>
            <w:tcW w:w="1384" w:type="dxa"/>
            <w:tcBorders>
              <w:top w:val="nil"/>
              <w:left w:val="nil"/>
              <w:bottom w:val="nil"/>
              <w:right w:val="nil"/>
            </w:tcBorders>
          </w:tcPr>
          <w:p w14:paraId="1578366A">
            <w:pPr>
              <w:shd w:val="clear"/>
              <w:autoSpaceDE w:val="0"/>
              <w:autoSpaceDN w:val="0"/>
              <w:adjustRightInd w:val="0"/>
              <w:jc w:val="center"/>
              <w:rPr>
                <w:rFonts w:hint="eastAsia" w:ascii="仿宋" w:hAnsi="仿宋" w:eastAsia="仿宋" w:cs="仿宋"/>
                <w:kern w:val="0"/>
                <w:sz w:val="18"/>
                <w:szCs w:val="18"/>
              </w:rPr>
            </w:pPr>
          </w:p>
        </w:tc>
      </w:tr>
      <w:tr w14:paraId="1CC224E8">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tcPr>
          <w:p w14:paraId="18F8C775">
            <w:pPr>
              <w:shd w:val="clear"/>
              <w:autoSpaceDE w:val="0"/>
              <w:autoSpaceDN w:val="0"/>
              <w:adjustRightInd w:val="0"/>
              <w:spacing w:line="240" w:lineRule="exact"/>
              <w:jc w:val="left"/>
              <w:rPr>
                <w:rFonts w:hint="eastAsia" w:ascii="仿宋" w:hAnsi="仿宋" w:eastAsia="仿宋" w:cs="仿宋"/>
                <w:i/>
                <w:kern w:val="0"/>
                <w:sz w:val="18"/>
                <w:szCs w:val="18"/>
              </w:rPr>
            </w:pPr>
          </w:p>
        </w:tc>
        <w:tc>
          <w:tcPr>
            <w:tcW w:w="1379" w:type="dxa"/>
            <w:tcBorders>
              <w:top w:val="nil"/>
              <w:left w:val="nil"/>
              <w:bottom w:val="nil"/>
              <w:right w:val="nil"/>
            </w:tcBorders>
          </w:tcPr>
          <w:p w14:paraId="1B088615">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tc>
        <w:tc>
          <w:tcPr>
            <w:tcW w:w="1381" w:type="dxa"/>
            <w:tcBorders>
              <w:top w:val="nil"/>
              <w:left w:val="nil"/>
              <w:bottom w:val="nil"/>
              <w:right w:val="nil"/>
            </w:tcBorders>
          </w:tcPr>
          <w:p w14:paraId="310C9E69">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4C25E04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tc>
        <w:tc>
          <w:tcPr>
            <w:tcW w:w="1381" w:type="dxa"/>
            <w:tcBorders>
              <w:top w:val="nil"/>
              <w:left w:val="nil"/>
              <w:bottom w:val="nil"/>
              <w:right w:val="nil"/>
            </w:tcBorders>
          </w:tcPr>
          <w:p w14:paraId="64193411">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35EF663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c>
          <w:tcPr>
            <w:tcW w:w="1384" w:type="dxa"/>
            <w:tcBorders>
              <w:top w:val="nil"/>
              <w:left w:val="nil"/>
              <w:bottom w:val="nil"/>
              <w:right w:val="nil"/>
            </w:tcBorders>
          </w:tcPr>
          <w:p w14:paraId="3C301C80">
            <w:pPr>
              <w:shd w:val="clear"/>
              <w:autoSpaceDE w:val="0"/>
              <w:autoSpaceDN w:val="0"/>
              <w:adjustRightInd w:val="0"/>
              <w:jc w:val="center"/>
              <w:rPr>
                <w:rFonts w:hint="eastAsia" w:ascii="仿宋" w:hAnsi="仿宋" w:eastAsia="仿宋" w:cs="仿宋"/>
                <w:kern w:val="0"/>
                <w:sz w:val="18"/>
                <w:szCs w:val="18"/>
              </w:rPr>
            </w:pPr>
          </w:p>
        </w:tc>
      </w:tr>
      <w:tr w14:paraId="00D52CCA">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tcPr>
          <w:p w14:paraId="5F0E99EB">
            <w:pPr>
              <w:shd w:val="clear"/>
              <w:autoSpaceDE w:val="0"/>
              <w:autoSpaceDN w:val="0"/>
              <w:adjustRightInd w:val="0"/>
              <w:spacing w:line="240" w:lineRule="exact"/>
              <w:jc w:val="left"/>
              <w:rPr>
                <w:rFonts w:hint="eastAsia" w:ascii="仿宋" w:hAnsi="仿宋" w:eastAsia="仿宋" w:cs="仿宋"/>
                <w:i/>
                <w:kern w:val="0"/>
                <w:sz w:val="18"/>
                <w:szCs w:val="18"/>
              </w:rPr>
            </w:pPr>
            <w:r>
              <w:rPr>
                <w:rFonts w:hint="eastAsia" w:ascii="仿宋" w:hAnsi="仿宋" w:eastAsia="仿宋" w:cs="仿宋"/>
                <w:i/>
                <w:kern w:val="0"/>
                <w:sz w:val="18"/>
                <w:szCs w:val="18"/>
              </w:rPr>
              <w:t>税率差#外资出资比</w:t>
            </w:r>
          </w:p>
        </w:tc>
        <w:tc>
          <w:tcPr>
            <w:tcW w:w="1379" w:type="dxa"/>
            <w:tcBorders>
              <w:top w:val="nil"/>
              <w:left w:val="nil"/>
              <w:bottom w:val="nil"/>
              <w:right w:val="nil"/>
            </w:tcBorders>
          </w:tcPr>
          <w:p w14:paraId="4E33AAB5">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2F28AF8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-0.019***</w:t>
            </w:r>
          </w:p>
        </w:tc>
        <w:tc>
          <w:tcPr>
            <w:tcW w:w="1379" w:type="dxa"/>
            <w:tcBorders>
              <w:top w:val="nil"/>
              <w:left w:val="nil"/>
              <w:bottom w:val="nil"/>
              <w:right w:val="nil"/>
            </w:tcBorders>
          </w:tcPr>
          <w:p w14:paraId="46E2BCB6">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036E76D3">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-0.026***</w:t>
            </w:r>
          </w:p>
        </w:tc>
        <w:tc>
          <w:tcPr>
            <w:tcW w:w="1379" w:type="dxa"/>
            <w:tcBorders>
              <w:top w:val="nil"/>
              <w:left w:val="nil"/>
              <w:bottom w:val="nil"/>
              <w:right w:val="nil"/>
            </w:tcBorders>
          </w:tcPr>
          <w:p w14:paraId="3FD134ED">
            <w:pPr>
              <w:shd w:val="clear"/>
              <w:autoSpaceDE w:val="0"/>
              <w:autoSpaceDN w:val="0"/>
              <w:adjustRightInd w:val="0"/>
              <w:jc w:val="center"/>
              <w:rPr>
                <w:rFonts w:hint="eastAsia" w:ascii="仿宋" w:hAnsi="仿宋" w:eastAsia="仿宋" w:cs="仿宋"/>
                <w:kern w:val="0"/>
                <w:sz w:val="18"/>
                <w:szCs w:val="18"/>
              </w:rPr>
            </w:pPr>
          </w:p>
        </w:tc>
        <w:tc>
          <w:tcPr>
            <w:tcW w:w="1384" w:type="dxa"/>
            <w:tcBorders>
              <w:top w:val="nil"/>
              <w:left w:val="nil"/>
              <w:bottom w:val="nil"/>
              <w:right w:val="nil"/>
            </w:tcBorders>
          </w:tcPr>
          <w:p w14:paraId="57E82B6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-0.015**</w:t>
            </w:r>
          </w:p>
        </w:tc>
      </w:tr>
      <w:tr w14:paraId="65D4B81C">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tcPr>
          <w:p w14:paraId="0D24013A">
            <w:pPr>
              <w:shd w:val="clear"/>
              <w:autoSpaceDE w:val="0"/>
              <w:autoSpaceDN w:val="0"/>
              <w:adjustRightInd w:val="0"/>
              <w:jc w:val="left"/>
              <w:rPr>
                <w:rFonts w:hint="eastAsia" w:ascii="仿宋" w:hAnsi="仿宋" w:eastAsia="仿宋" w:cs="仿宋"/>
                <w:kern w:val="0"/>
                <w:sz w:val="18"/>
                <w:szCs w:val="18"/>
              </w:rPr>
            </w:pPr>
          </w:p>
        </w:tc>
        <w:tc>
          <w:tcPr>
            <w:tcW w:w="1379" w:type="dxa"/>
            <w:tcBorders>
              <w:top w:val="nil"/>
              <w:left w:val="nil"/>
              <w:bottom w:val="nil"/>
              <w:right w:val="nil"/>
            </w:tcBorders>
          </w:tcPr>
          <w:p w14:paraId="394FB842">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425C851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379" w:type="dxa"/>
            <w:tcBorders>
              <w:top w:val="nil"/>
              <w:left w:val="nil"/>
              <w:bottom w:val="nil"/>
              <w:right w:val="nil"/>
            </w:tcBorders>
          </w:tcPr>
          <w:p w14:paraId="7269D176">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6095987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379" w:type="dxa"/>
            <w:tcBorders>
              <w:top w:val="nil"/>
              <w:left w:val="nil"/>
              <w:bottom w:val="nil"/>
              <w:right w:val="nil"/>
            </w:tcBorders>
          </w:tcPr>
          <w:p w14:paraId="6607367E">
            <w:pPr>
              <w:shd w:val="clear"/>
              <w:autoSpaceDE w:val="0"/>
              <w:autoSpaceDN w:val="0"/>
              <w:adjustRightInd w:val="0"/>
              <w:jc w:val="center"/>
              <w:rPr>
                <w:rFonts w:hint="eastAsia" w:ascii="仿宋" w:hAnsi="仿宋" w:eastAsia="仿宋" w:cs="仿宋"/>
                <w:kern w:val="0"/>
                <w:sz w:val="18"/>
                <w:szCs w:val="18"/>
              </w:rPr>
            </w:pPr>
          </w:p>
        </w:tc>
        <w:tc>
          <w:tcPr>
            <w:tcW w:w="1384" w:type="dxa"/>
            <w:tcBorders>
              <w:top w:val="nil"/>
              <w:left w:val="nil"/>
              <w:bottom w:val="nil"/>
              <w:right w:val="nil"/>
            </w:tcBorders>
          </w:tcPr>
          <w:p w14:paraId="3DC2662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(0.007)</w:t>
            </w:r>
          </w:p>
        </w:tc>
      </w:tr>
      <w:tr w14:paraId="241AB1BB">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tcPr>
          <w:p w14:paraId="2CA7E5E3">
            <w:pPr>
              <w:shd w:val="clear"/>
              <w:autoSpaceDE w:val="0"/>
              <w:autoSpaceDN w:val="0"/>
              <w:adjustRightInd w:val="0"/>
              <w:jc w:val="left"/>
              <w:rPr>
                <w:rFonts w:hint="eastAsia" w:ascii="仿宋" w:hAnsi="仿宋" w:eastAsia="仿宋" w:cs="仿宋"/>
                <w:kern w:val="0"/>
                <w:sz w:val="18"/>
                <w:szCs w:val="18"/>
              </w:rPr>
            </w:pPr>
          </w:p>
        </w:tc>
        <w:tc>
          <w:tcPr>
            <w:tcW w:w="1379" w:type="dxa"/>
            <w:tcBorders>
              <w:top w:val="nil"/>
              <w:left w:val="nil"/>
              <w:bottom w:val="nil"/>
              <w:right w:val="nil"/>
            </w:tcBorders>
          </w:tcPr>
          <w:p w14:paraId="402AF587">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4B1A217F">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4483DCBA">
            <w:pPr>
              <w:shd w:val="clear"/>
              <w:autoSpaceDE w:val="0"/>
              <w:autoSpaceDN w:val="0"/>
              <w:adjustRightInd w:val="0"/>
              <w:jc w:val="center"/>
              <w:rPr>
                <w:rFonts w:hint="eastAsia" w:ascii="仿宋" w:hAnsi="仿宋" w:eastAsia="仿宋" w:cs="仿宋"/>
                <w:kern w:val="0"/>
                <w:sz w:val="18"/>
                <w:szCs w:val="18"/>
              </w:rPr>
            </w:pPr>
          </w:p>
        </w:tc>
        <w:tc>
          <w:tcPr>
            <w:tcW w:w="1381" w:type="dxa"/>
            <w:tcBorders>
              <w:top w:val="nil"/>
              <w:left w:val="nil"/>
              <w:bottom w:val="nil"/>
              <w:right w:val="nil"/>
            </w:tcBorders>
          </w:tcPr>
          <w:p w14:paraId="11B7B260">
            <w:pPr>
              <w:shd w:val="clear"/>
              <w:autoSpaceDE w:val="0"/>
              <w:autoSpaceDN w:val="0"/>
              <w:adjustRightInd w:val="0"/>
              <w:jc w:val="center"/>
              <w:rPr>
                <w:rFonts w:hint="eastAsia" w:ascii="仿宋" w:hAnsi="仿宋" w:eastAsia="仿宋" w:cs="仿宋"/>
                <w:kern w:val="0"/>
                <w:sz w:val="18"/>
                <w:szCs w:val="18"/>
              </w:rPr>
            </w:pPr>
          </w:p>
        </w:tc>
        <w:tc>
          <w:tcPr>
            <w:tcW w:w="1379" w:type="dxa"/>
            <w:tcBorders>
              <w:top w:val="nil"/>
              <w:left w:val="nil"/>
              <w:bottom w:val="nil"/>
              <w:right w:val="nil"/>
            </w:tcBorders>
          </w:tcPr>
          <w:p w14:paraId="4F42C871">
            <w:pPr>
              <w:shd w:val="clear"/>
              <w:autoSpaceDE w:val="0"/>
              <w:autoSpaceDN w:val="0"/>
              <w:adjustRightInd w:val="0"/>
              <w:jc w:val="center"/>
              <w:rPr>
                <w:rFonts w:hint="eastAsia" w:ascii="仿宋" w:hAnsi="仿宋" w:eastAsia="仿宋" w:cs="仿宋"/>
                <w:kern w:val="0"/>
                <w:sz w:val="18"/>
                <w:szCs w:val="18"/>
              </w:rPr>
            </w:pPr>
          </w:p>
        </w:tc>
        <w:tc>
          <w:tcPr>
            <w:tcW w:w="1384" w:type="dxa"/>
            <w:tcBorders>
              <w:top w:val="nil"/>
              <w:left w:val="nil"/>
              <w:bottom w:val="nil"/>
              <w:right w:val="nil"/>
            </w:tcBorders>
          </w:tcPr>
          <w:p w14:paraId="50108066">
            <w:pPr>
              <w:shd w:val="clear"/>
              <w:autoSpaceDE w:val="0"/>
              <w:autoSpaceDN w:val="0"/>
              <w:adjustRightInd w:val="0"/>
              <w:jc w:val="center"/>
              <w:rPr>
                <w:rFonts w:hint="eastAsia" w:ascii="仿宋" w:hAnsi="仿宋" w:eastAsia="仿宋" w:cs="仿宋"/>
                <w:kern w:val="0"/>
                <w:sz w:val="18"/>
                <w:szCs w:val="18"/>
              </w:rPr>
            </w:pPr>
          </w:p>
        </w:tc>
      </w:tr>
      <w:tr w14:paraId="50B32A6A">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2F212342">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控制变量</w:t>
            </w:r>
          </w:p>
        </w:tc>
        <w:tc>
          <w:tcPr>
            <w:tcW w:w="1379" w:type="dxa"/>
            <w:tcBorders>
              <w:top w:val="nil"/>
              <w:left w:val="nil"/>
              <w:bottom w:val="nil"/>
              <w:right w:val="nil"/>
            </w:tcBorders>
            <w:vAlign w:val="center"/>
          </w:tcPr>
          <w:p w14:paraId="25526A0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65BA5A3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392401B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3562AE7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25CC9F3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4" w:type="dxa"/>
            <w:tcBorders>
              <w:top w:val="nil"/>
              <w:left w:val="nil"/>
              <w:bottom w:val="nil"/>
              <w:right w:val="nil"/>
            </w:tcBorders>
            <w:vAlign w:val="center"/>
          </w:tcPr>
          <w:p w14:paraId="3603F3F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269FF8A1">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046EFCA1">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1379" w:type="dxa"/>
            <w:tcBorders>
              <w:top w:val="nil"/>
              <w:left w:val="nil"/>
              <w:bottom w:val="nil"/>
              <w:right w:val="nil"/>
            </w:tcBorders>
            <w:vAlign w:val="center"/>
          </w:tcPr>
          <w:p w14:paraId="30DE50F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5BD57244">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268D86A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1E746AE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7334C68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4" w:type="dxa"/>
            <w:tcBorders>
              <w:top w:val="nil"/>
              <w:left w:val="nil"/>
              <w:bottom w:val="nil"/>
              <w:right w:val="nil"/>
            </w:tcBorders>
            <w:vAlign w:val="center"/>
          </w:tcPr>
          <w:p w14:paraId="4AB1EB6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0DF3039B">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6211ECC9">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1379" w:type="dxa"/>
            <w:tcBorders>
              <w:top w:val="nil"/>
              <w:left w:val="nil"/>
              <w:bottom w:val="nil"/>
              <w:right w:val="nil"/>
            </w:tcBorders>
            <w:vAlign w:val="center"/>
          </w:tcPr>
          <w:p w14:paraId="64B5D2F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2E6BB99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75BC41A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522F956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0683ACCC">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4" w:type="dxa"/>
            <w:tcBorders>
              <w:top w:val="nil"/>
              <w:left w:val="nil"/>
              <w:bottom w:val="nil"/>
              <w:right w:val="nil"/>
            </w:tcBorders>
            <w:vAlign w:val="center"/>
          </w:tcPr>
          <w:p w14:paraId="0488C4D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05B35A5E">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3EDE12F2">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省份固定效应</w:t>
            </w:r>
          </w:p>
        </w:tc>
        <w:tc>
          <w:tcPr>
            <w:tcW w:w="1379" w:type="dxa"/>
            <w:tcBorders>
              <w:top w:val="nil"/>
              <w:left w:val="nil"/>
              <w:bottom w:val="nil"/>
              <w:right w:val="nil"/>
            </w:tcBorders>
            <w:vAlign w:val="center"/>
          </w:tcPr>
          <w:p w14:paraId="6889AC3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04A1E10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514291D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01E2168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5987646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4" w:type="dxa"/>
            <w:tcBorders>
              <w:top w:val="nil"/>
              <w:left w:val="nil"/>
              <w:bottom w:val="nil"/>
              <w:right w:val="nil"/>
            </w:tcBorders>
            <w:vAlign w:val="center"/>
          </w:tcPr>
          <w:p w14:paraId="3A23AD1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68694184">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4C9E7EEC">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来源国固定效应</w:t>
            </w:r>
          </w:p>
        </w:tc>
        <w:tc>
          <w:tcPr>
            <w:tcW w:w="1379" w:type="dxa"/>
            <w:tcBorders>
              <w:top w:val="nil"/>
              <w:left w:val="nil"/>
              <w:bottom w:val="nil"/>
              <w:right w:val="nil"/>
            </w:tcBorders>
            <w:vAlign w:val="center"/>
          </w:tcPr>
          <w:p w14:paraId="7777F51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5002F0B0">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1BD86EB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1" w:type="dxa"/>
            <w:tcBorders>
              <w:top w:val="nil"/>
              <w:left w:val="nil"/>
              <w:bottom w:val="nil"/>
              <w:right w:val="nil"/>
            </w:tcBorders>
            <w:vAlign w:val="center"/>
          </w:tcPr>
          <w:p w14:paraId="591C806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79" w:type="dxa"/>
            <w:tcBorders>
              <w:top w:val="nil"/>
              <w:left w:val="nil"/>
              <w:bottom w:val="nil"/>
              <w:right w:val="nil"/>
            </w:tcBorders>
            <w:vAlign w:val="center"/>
          </w:tcPr>
          <w:p w14:paraId="3577D1E8">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1384" w:type="dxa"/>
            <w:tcBorders>
              <w:top w:val="nil"/>
              <w:left w:val="nil"/>
              <w:bottom w:val="nil"/>
              <w:right w:val="nil"/>
            </w:tcBorders>
            <w:vAlign w:val="center"/>
          </w:tcPr>
          <w:p w14:paraId="50BC71DE">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14:paraId="1E472D57">
        <w:tblPrEx>
          <w:tblCellMar>
            <w:top w:w="0" w:type="dxa"/>
            <w:left w:w="75" w:type="dxa"/>
            <w:bottom w:w="0" w:type="dxa"/>
            <w:right w:w="75" w:type="dxa"/>
          </w:tblCellMar>
        </w:tblPrEx>
        <w:trPr>
          <w:trHeight w:val="315" w:hRule="atLeast"/>
          <w:jc w:val="center"/>
        </w:trPr>
        <w:tc>
          <w:tcPr>
            <w:tcW w:w="2833" w:type="dxa"/>
            <w:tcBorders>
              <w:top w:val="nil"/>
              <w:left w:val="nil"/>
              <w:bottom w:val="nil"/>
              <w:right w:val="nil"/>
            </w:tcBorders>
            <w:vAlign w:val="center"/>
          </w:tcPr>
          <w:p w14:paraId="29034610">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样本量</w:t>
            </w:r>
          </w:p>
        </w:tc>
        <w:tc>
          <w:tcPr>
            <w:tcW w:w="1379" w:type="dxa"/>
            <w:tcBorders>
              <w:top w:val="nil"/>
              <w:left w:val="nil"/>
              <w:bottom w:val="nil"/>
              <w:right w:val="nil"/>
            </w:tcBorders>
          </w:tcPr>
          <w:p w14:paraId="7DA396D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144,022</w:t>
            </w:r>
          </w:p>
        </w:tc>
        <w:tc>
          <w:tcPr>
            <w:tcW w:w="1381" w:type="dxa"/>
            <w:tcBorders>
              <w:top w:val="nil"/>
              <w:left w:val="nil"/>
              <w:bottom w:val="nil"/>
              <w:right w:val="nil"/>
            </w:tcBorders>
          </w:tcPr>
          <w:p w14:paraId="07DFD8A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143,712</w:t>
            </w:r>
          </w:p>
        </w:tc>
        <w:tc>
          <w:tcPr>
            <w:tcW w:w="1379" w:type="dxa"/>
            <w:tcBorders>
              <w:top w:val="nil"/>
              <w:left w:val="nil"/>
              <w:bottom w:val="nil"/>
              <w:right w:val="nil"/>
            </w:tcBorders>
          </w:tcPr>
          <w:p w14:paraId="31877162">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106,874</w:t>
            </w:r>
          </w:p>
        </w:tc>
        <w:tc>
          <w:tcPr>
            <w:tcW w:w="1381" w:type="dxa"/>
            <w:tcBorders>
              <w:top w:val="nil"/>
              <w:left w:val="nil"/>
              <w:bottom w:val="nil"/>
              <w:right w:val="nil"/>
            </w:tcBorders>
          </w:tcPr>
          <w:p w14:paraId="341599F7">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106,626</w:t>
            </w:r>
          </w:p>
        </w:tc>
        <w:tc>
          <w:tcPr>
            <w:tcW w:w="1379" w:type="dxa"/>
            <w:tcBorders>
              <w:top w:val="nil"/>
              <w:left w:val="nil"/>
              <w:bottom w:val="nil"/>
              <w:right w:val="nil"/>
            </w:tcBorders>
          </w:tcPr>
          <w:p w14:paraId="3BC058A5">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143,599</w:t>
            </w:r>
          </w:p>
        </w:tc>
        <w:tc>
          <w:tcPr>
            <w:tcW w:w="1384" w:type="dxa"/>
            <w:tcBorders>
              <w:top w:val="nil"/>
              <w:left w:val="nil"/>
              <w:bottom w:val="nil"/>
              <w:right w:val="nil"/>
            </w:tcBorders>
          </w:tcPr>
          <w:p w14:paraId="5D158975">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143,294</w:t>
            </w:r>
          </w:p>
        </w:tc>
      </w:tr>
      <w:tr w14:paraId="749C929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15" w:hRule="atLeast"/>
          <w:jc w:val="center"/>
        </w:trPr>
        <w:tc>
          <w:tcPr>
            <w:tcW w:w="2833" w:type="dxa"/>
            <w:tcBorders>
              <w:top w:val="nil"/>
              <w:left w:val="nil"/>
              <w:bottom w:val="single" w:color="auto" w:sz="6" w:space="0"/>
              <w:right w:val="nil"/>
            </w:tcBorders>
            <w:vAlign w:val="center"/>
          </w:tcPr>
          <w:p w14:paraId="2BA3224C">
            <w:pPr>
              <w:shd w:val="clear"/>
              <w:autoSpaceDE w:val="0"/>
              <w:autoSpaceDN w:val="0"/>
              <w:adjustRightInd w:val="0"/>
              <w:jc w:val="left"/>
              <w:rPr>
                <w:rFonts w:hint="eastAsia" w:ascii="仿宋" w:hAnsi="仿宋" w:eastAsia="仿宋" w:cs="仿宋"/>
                <w:kern w:val="0"/>
                <w:sz w:val="18"/>
                <w:szCs w:val="18"/>
              </w:rPr>
            </w:pPr>
            <w:r>
              <w:rPr>
                <w:rFonts w:hint="eastAsia" w:ascii="仿宋" w:hAnsi="仿宋" w:eastAsia="仿宋" w:cs="仿宋"/>
                <w:kern w:val="0"/>
                <w:sz w:val="18"/>
                <w:szCs w:val="18"/>
              </w:rPr>
              <w:t>R2</w:t>
            </w:r>
          </w:p>
        </w:tc>
        <w:tc>
          <w:tcPr>
            <w:tcW w:w="1379" w:type="dxa"/>
            <w:tcBorders>
              <w:top w:val="nil"/>
              <w:left w:val="nil"/>
              <w:bottom w:val="single" w:color="auto" w:sz="6" w:space="0"/>
              <w:right w:val="nil"/>
            </w:tcBorders>
          </w:tcPr>
          <w:p w14:paraId="2C678039">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0.184</w:t>
            </w:r>
          </w:p>
        </w:tc>
        <w:tc>
          <w:tcPr>
            <w:tcW w:w="1381" w:type="dxa"/>
            <w:tcBorders>
              <w:top w:val="nil"/>
              <w:left w:val="nil"/>
              <w:bottom w:val="single" w:color="auto" w:sz="6" w:space="0"/>
              <w:right w:val="nil"/>
            </w:tcBorders>
          </w:tcPr>
          <w:p w14:paraId="19AED08B">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0.186</w:t>
            </w:r>
          </w:p>
        </w:tc>
        <w:tc>
          <w:tcPr>
            <w:tcW w:w="1379" w:type="dxa"/>
            <w:tcBorders>
              <w:top w:val="nil"/>
              <w:left w:val="nil"/>
              <w:bottom w:val="single" w:color="auto" w:sz="6" w:space="0"/>
              <w:right w:val="nil"/>
            </w:tcBorders>
          </w:tcPr>
          <w:p w14:paraId="6283230F">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0.184</w:t>
            </w:r>
          </w:p>
        </w:tc>
        <w:tc>
          <w:tcPr>
            <w:tcW w:w="1381" w:type="dxa"/>
            <w:tcBorders>
              <w:top w:val="nil"/>
              <w:left w:val="nil"/>
              <w:bottom w:val="single" w:color="auto" w:sz="6" w:space="0"/>
              <w:right w:val="nil"/>
            </w:tcBorders>
          </w:tcPr>
          <w:p w14:paraId="5BE4E9FD">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0.185</w:t>
            </w:r>
          </w:p>
        </w:tc>
        <w:tc>
          <w:tcPr>
            <w:tcW w:w="1379" w:type="dxa"/>
            <w:tcBorders>
              <w:top w:val="nil"/>
              <w:left w:val="nil"/>
              <w:bottom w:val="single" w:color="auto" w:sz="6" w:space="0"/>
              <w:right w:val="nil"/>
            </w:tcBorders>
          </w:tcPr>
          <w:p w14:paraId="77F16C31">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0.183</w:t>
            </w:r>
          </w:p>
        </w:tc>
        <w:tc>
          <w:tcPr>
            <w:tcW w:w="1384" w:type="dxa"/>
            <w:tcBorders>
              <w:top w:val="nil"/>
              <w:left w:val="nil"/>
              <w:bottom w:val="single" w:color="auto" w:sz="6" w:space="0"/>
              <w:right w:val="nil"/>
            </w:tcBorders>
          </w:tcPr>
          <w:p w14:paraId="03D0997A">
            <w:pPr>
              <w:shd w:val="clear"/>
              <w:autoSpaceDE w:val="0"/>
              <w:autoSpaceDN w:val="0"/>
              <w:adjustRightInd w:val="0"/>
              <w:jc w:val="center"/>
              <w:rPr>
                <w:rFonts w:hint="eastAsia" w:ascii="仿宋" w:hAnsi="仿宋" w:eastAsia="仿宋" w:cs="仿宋"/>
                <w:kern w:val="0"/>
                <w:sz w:val="18"/>
                <w:szCs w:val="18"/>
              </w:rPr>
            </w:pPr>
            <w:r>
              <w:rPr>
                <w:rFonts w:hint="eastAsia" w:ascii="仿宋" w:hAnsi="仿宋" w:eastAsia="仿宋" w:cs="仿宋"/>
                <w:kern w:val="0"/>
                <w:sz w:val="18"/>
                <w:szCs w:val="18"/>
              </w:rPr>
              <w:t>0.184</w:t>
            </w:r>
          </w:p>
        </w:tc>
      </w:tr>
    </w:tbl>
    <w:p w14:paraId="7E4390AD">
      <w:pPr>
        <w:widowControl/>
        <w:shd w:val="clear"/>
        <w:jc w:val="left"/>
        <w:rPr>
          <w:rFonts w:ascii="仿宋" w:hAnsi="仿宋" w:eastAsia="仿宋" w:cs="Times New Roman"/>
          <w:b/>
          <w:bCs/>
          <w:sz w:val="18"/>
          <w:szCs w:val="18"/>
        </w:rPr>
      </w:pPr>
    </w:p>
    <w:p w14:paraId="6CD6D285">
      <w:pPr>
        <w:widowControl/>
        <w:shd w:val="clear"/>
        <w:jc w:val="left"/>
        <w:rPr>
          <w:rFonts w:ascii="仿宋" w:hAnsi="仿宋" w:eastAsia="仿宋" w:cs="Times New Roman"/>
          <w:b/>
          <w:bCs/>
          <w:sz w:val="18"/>
          <w:szCs w:val="18"/>
        </w:rPr>
      </w:pPr>
    </w:p>
    <w:p w14:paraId="0D40DA57">
      <w:pPr>
        <w:shd w:val="clear"/>
      </w:pPr>
    </w:p>
    <w:p w14:paraId="585CB663">
      <w:pPr>
        <w:widowControl/>
        <w:shd w:val="clear"/>
        <w:jc w:val="both"/>
        <w:rPr>
          <w:rFonts w:hint="eastAsia" w:ascii="宋体" w:hAnsi="宋体" w:eastAsia="宋体" w:cs="宋体"/>
          <w:b/>
          <w:bCs/>
          <w:kern w:val="0"/>
          <w:sz w:val="24"/>
          <w:szCs w:val="24"/>
        </w:rPr>
      </w:pPr>
      <w:r>
        <w:rPr>
          <w:rFonts w:hint="eastAsia" w:ascii="宋体" w:hAnsi="宋体" w:eastAsia="宋体" w:cs="宋体"/>
          <w:b/>
          <w:bCs/>
          <w:color w:val="000000"/>
          <w:kern w:val="0"/>
          <w:szCs w:val="21"/>
        </w:rPr>
        <w:t>注：该附录是期刊所发表论文的组成部分，同样视为作者公开发表的内容。如研究中使用该附录中的内容，请务必在研究成果上注明附录下载出处。</w:t>
      </w:r>
    </w:p>
    <w:p w14:paraId="77198B23">
      <w:pPr>
        <w:widowControl/>
        <w:shd w:val="clear"/>
        <w:jc w:val="left"/>
        <w:rPr>
          <w:rFonts w:ascii="仿宋" w:hAnsi="仿宋" w:eastAsia="仿宋" w:cs="Times New Roman"/>
          <w:b/>
          <w:bCs/>
          <w:sz w:val="18"/>
          <w:szCs w:val="18"/>
        </w:rPr>
      </w:pPr>
    </w:p>
    <w:sectPr>
      <w:footerReference r:id="rId6" w:type="default"/>
      <w:footnotePr>
        <w:numRestart w:val="eachSect"/>
      </w:footnote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007940775"/>
      <w:docPartObj>
        <w:docPartGallery w:val="autotext"/>
      </w:docPartObj>
    </w:sdtPr>
    <w:sdtEndPr>
      <w:rPr>
        <w:rFonts w:ascii="Times New Roman" w:hAnsi="Times New Roman" w:cs="Times New Roman"/>
      </w:rPr>
    </w:sdtEndPr>
    <w:sdtContent>
      <w:p w14:paraId="4D45FDED">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3E74924">
      <w:pPr>
        <w:pStyle w:val="9"/>
        <w:rPr>
          <w:rFonts w:ascii="Times New Roman" w:hAnsi="Times New Roman" w:eastAsia="仿宋" w:cs="Times New Roman"/>
        </w:rPr>
      </w:pPr>
      <w:r>
        <w:rPr>
          <w:rStyle w:val="18"/>
          <w:rFonts w:ascii="Times New Roman" w:hAnsi="Times New Roman" w:eastAsia="仿宋" w:cs="Times New Roman"/>
        </w:rPr>
        <w:footnoteRef/>
      </w:r>
      <w:r>
        <w:rPr>
          <w:rFonts w:ascii="Times New Roman" w:hAnsi="Times New Roman" w:eastAsia="仿宋" w:cs="Times New Roman"/>
        </w:rPr>
        <w:t xml:space="preserve"> 商务部平台链接：</w:t>
      </w:r>
      <w:r>
        <w:fldChar w:fldCharType="begin"/>
      </w:r>
      <w:r>
        <w:instrText xml:space="preserve"> HYPERLINK "https://wzzxbs.mofcom.gov.cn/gz.html" </w:instrText>
      </w:r>
      <w:r>
        <w:fldChar w:fldCharType="separate"/>
      </w:r>
      <w:r>
        <w:rPr>
          <w:rStyle w:val="16"/>
          <w:rFonts w:ascii="Times New Roman" w:hAnsi="Times New Roman" w:eastAsia="仿宋" w:cs="Times New Roman"/>
        </w:rPr>
        <w:t>https://wzzxbs.mofcom.gov.cn/gz.html</w:t>
      </w:r>
      <w:r>
        <w:rPr>
          <w:rStyle w:val="16"/>
          <w:rFonts w:ascii="Times New Roman" w:hAnsi="Times New Roman" w:eastAsia="仿宋" w:cs="Times New Roman"/>
        </w:rPr>
        <w:fldChar w:fldCharType="end"/>
      </w:r>
      <w:r>
        <w:rPr>
          <w:rFonts w:ascii="Times New Roman" w:hAnsi="Times New Roman" w:eastAsia="仿宋" w:cs="Times New Roman"/>
        </w:rPr>
        <w:t xml:space="preserve">  </w:t>
      </w:r>
    </w:p>
  </w:footnote>
  <w:footnote w:id="1">
    <w:p w14:paraId="5AED99BB">
      <w:pPr>
        <w:pStyle w:val="9"/>
        <w:rPr>
          <w:rFonts w:ascii="Times New Roman" w:hAnsi="Times New Roman" w:eastAsia="仿宋" w:cs="Times New Roman"/>
        </w:rPr>
      </w:pPr>
      <w:r>
        <w:rPr>
          <w:rStyle w:val="18"/>
          <w:rFonts w:ascii="Times New Roman" w:hAnsi="Times New Roman" w:eastAsia="仿宋" w:cs="Times New Roman"/>
        </w:rPr>
        <w:footnoteRef/>
      </w:r>
      <w:r>
        <w:rPr>
          <w:rFonts w:ascii="Times New Roman" w:hAnsi="Times New Roman" w:eastAsia="仿宋" w:cs="Times New Roman"/>
        </w:rPr>
        <w:t xml:space="preserve"> 协定签订信息来自国税总局官网，见：</w:t>
      </w:r>
      <w:r>
        <w:fldChar w:fldCharType="begin"/>
      </w:r>
      <w:r>
        <w:instrText xml:space="preserve"> HYPERLINK "http://www.chinatax.gov.cn/chinatax/n810341/n810770/common_list_ssty.html" </w:instrText>
      </w:r>
      <w:r>
        <w:fldChar w:fldCharType="separate"/>
      </w:r>
      <w:r>
        <w:rPr>
          <w:rStyle w:val="16"/>
          <w:rFonts w:ascii="Times New Roman" w:hAnsi="Times New Roman" w:eastAsia="仿宋" w:cs="Times New Roman"/>
        </w:rPr>
        <w:t>http://www.chinatax.gov.cn/chinatax/n810341/n810770/common_list_ssty.html</w:t>
      </w:r>
      <w:r>
        <w:rPr>
          <w:rStyle w:val="16"/>
          <w:rFonts w:ascii="Times New Roman" w:hAnsi="Times New Roman" w:eastAsia="仿宋" w:cs="Times New Roman"/>
        </w:rPr>
        <w:fldChar w:fldCharType="end"/>
      </w:r>
      <w:r>
        <w:rPr>
          <w:rFonts w:ascii="Times New Roman" w:hAnsi="Times New Roman" w:eastAsia="仿宋"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A5F1">
    <w:pPr>
      <w:pStyle w:val="7"/>
      <w:rPr>
        <w:rFonts w:hint="eastAsia" w:ascii="仿宋" w:hAnsi="仿宋" w:eastAsia="仿宋" w:cs="仿宋"/>
        <w:lang w:val="en-US" w:eastAsia="zh-CN"/>
      </w:rPr>
    </w:pPr>
    <w:r>
      <w:rPr>
        <w:rFonts w:hint="eastAsia" w:ascii="仿宋" w:hAnsi="仿宋" w:eastAsia="仿宋" w:cs="仿宋"/>
        <w:lang w:val="en-US" w:eastAsia="zh-CN"/>
      </w:rPr>
      <w:t>《经济学》（季刊）                                                             2024年第4期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6C1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Sect"/>
    <w:footnote w:id="4"/>
    <w:footnote w:id="5"/>
  </w:footnotePr>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3MLQwtjQ1sjQwNDBV0lEKTi0uzszPAykwrAUAR0wt/ywAAAA="/>
    <w:docVar w:name="commondata" w:val="eyJoZGlkIjoiZDAxNWZhMmRiMTY5YWI4NjAwOTAyNmUyMjJkNDE2NTcifQ=="/>
  </w:docVars>
  <w:rsids>
    <w:rsidRoot w:val="00556F22"/>
    <w:rsid w:val="00001BD7"/>
    <w:rsid w:val="00001D14"/>
    <w:rsid w:val="00002132"/>
    <w:rsid w:val="0000294C"/>
    <w:rsid w:val="00002C02"/>
    <w:rsid w:val="00002DF6"/>
    <w:rsid w:val="00003358"/>
    <w:rsid w:val="00003E2C"/>
    <w:rsid w:val="00004332"/>
    <w:rsid w:val="00004A71"/>
    <w:rsid w:val="00004CDE"/>
    <w:rsid w:val="00005625"/>
    <w:rsid w:val="00005B88"/>
    <w:rsid w:val="00005E72"/>
    <w:rsid w:val="00005F8A"/>
    <w:rsid w:val="00006667"/>
    <w:rsid w:val="00006CDF"/>
    <w:rsid w:val="000078CA"/>
    <w:rsid w:val="00007AA4"/>
    <w:rsid w:val="00007D87"/>
    <w:rsid w:val="00007F6B"/>
    <w:rsid w:val="000101A2"/>
    <w:rsid w:val="00010440"/>
    <w:rsid w:val="00010879"/>
    <w:rsid w:val="000109C2"/>
    <w:rsid w:val="0001166F"/>
    <w:rsid w:val="00011FDD"/>
    <w:rsid w:val="0001373A"/>
    <w:rsid w:val="00013C18"/>
    <w:rsid w:val="00013EF0"/>
    <w:rsid w:val="000140F4"/>
    <w:rsid w:val="00015386"/>
    <w:rsid w:val="00015615"/>
    <w:rsid w:val="00015B31"/>
    <w:rsid w:val="00015C35"/>
    <w:rsid w:val="0001681C"/>
    <w:rsid w:val="00016914"/>
    <w:rsid w:val="000174AF"/>
    <w:rsid w:val="0002020A"/>
    <w:rsid w:val="000202AE"/>
    <w:rsid w:val="0002058C"/>
    <w:rsid w:val="00020768"/>
    <w:rsid w:val="00020C51"/>
    <w:rsid w:val="00020DC2"/>
    <w:rsid w:val="000219EE"/>
    <w:rsid w:val="0002362A"/>
    <w:rsid w:val="00023C8B"/>
    <w:rsid w:val="00024025"/>
    <w:rsid w:val="0002421F"/>
    <w:rsid w:val="00024937"/>
    <w:rsid w:val="00024D0A"/>
    <w:rsid w:val="00025295"/>
    <w:rsid w:val="0002634E"/>
    <w:rsid w:val="00027021"/>
    <w:rsid w:val="00027B63"/>
    <w:rsid w:val="00027D05"/>
    <w:rsid w:val="0003006A"/>
    <w:rsid w:val="00030672"/>
    <w:rsid w:val="00030BE0"/>
    <w:rsid w:val="00030FC2"/>
    <w:rsid w:val="0003162C"/>
    <w:rsid w:val="000321FC"/>
    <w:rsid w:val="00033169"/>
    <w:rsid w:val="000333D4"/>
    <w:rsid w:val="000348B6"/>
    <w:rsid w:val="0003505F"/>
    <w:rsid w:val="00035737"/>
    <w:rsid w:val="0003579F"/>
    <w:rsid w:val="000375D9"/>
    <w:rsid w:val="00037C53"/>
    <w:rsid w:val="00040CDA"/>
    <w:rsid w:val="00041342"/>
    <w:rsid w:val="00042A4D"/>
    <w:rsid w:val="00043693"/>
    <w:rsid w:val="00043A96"/>
    <w:rsid w:val="00043FFD"/>
    <w:rsid w:val="00044354"/>
    <w:rsid w:val="00044C75"/>
    <w:rsid w:val="00044D71"/>
    <w:rsid w:val="0004538A"/>
    <w:rsid w:val="00046585"/>
    <w:rsid w:val="00046A59"/>
    <w:rsid w:val="00046A7B"/>
    <w:rsid w:val="00046BFF"/>
    <w:rsid w:val="00047045"/>
    <w:rsid w:val="00047C0E"/>
    <w:rsid w:val="00047E2B"/>
    <w:rsid w:val="00050C2F"/>
    <w:rsid w:val="00050D92"/>
    <w:rsid w:val="000518E4"/>
    <w:rsid w:val="0005247D"/>
    <w:rsid w:val="000526D7"/>
    <w:rsid w:val="0005274F"/>
    <w:rsid w:val="00053CD2"/>
    <w:rsid w:val="000542AF"/>
    <w:rsid w:val="000553F0"/>
    <w:rsid w:val="0005588E"/>
    <w:rsid w:val="00055AD9"/>
    <w:rsid w:val="00055EB7"/>
    <w:rsid w:val="00056238"/>
    <w:rsid w:val="00056E2E"/>
    <w:rsid w:val="0005704B"/>
    <w:rsid w:val="00060715"/>
    <w:rsid w:val="000615DE"/>
    <w:rsid w:val="00062A4E"/>
    <w:rsid w:val="00062C3F"/>
    <w:rsid w:val="00062EA8"/>
    <w:rsid w:val="0006308D"/>
    <w:rsid w:val="0006327F"/>
    <w:rsid w:val="0006348B"/>
    <w:rsid w:val="00064A9B"/>
    <w:rsid w:val="00064E71"/>
    <w:rsid w:val="000651A6"/>
    <w:rsid w:val="00065E4A"/>
    <w:rsid w:val="0006681E"/>
    <w:rsid w:val="00066B26"/>
    <w:rsid w:val="00066D95"/>
    <w:rsid w:val="0007176B"/>
    <w:rsid w:val="00071EE0"/>
    <w:rsid w:val="00072566"/>
    <w:rsid w:val="000738FD"/>
    <w:rsid w:val="00073920"/>
    <w:rsid w:val="0007429E"/>
    <w:rsid w:val="00074C09"/>
    <w:rsid w:val="00075232"/>
    <w:rsid w:val="0007536C"/>
    <w:rsid w:val="00076819"/>
    <w:rsid w:val="00076912"/>
    <w:rsid w:val="000770F7"/>
    <w:rsid w:val="000806E6"/>
    <w:rsid w:val="0008163E"/>
    <w:rsid w:val="0008225E"/>
    <w:rsid w:val="00082AFA"/>
    <w:rsid w:val="00082F11"/>
    <w:rsid w:val="00083877"/>
    <w:rsid w:val="000839CC"/>
    <w:rsid w:val="00083E30"/>
    <w:rsid w:val="0008461E"/>
    <w:rsid w:val="00084AC6"/>
    <w:rsid w:val="00086690"/>
    <w:rsid w:val="00086E11"/>
    <w:rsid w:val="00086EC6"/>
    <w:rsid w:val="00086ED5"/>
    <w:rsid w:val="000872F2"/>
    <w:rsid w:val="00087597"/>
    <w:rsid w:val="00087CC9"/>
    <w:rsid w:val="00090589"/>
    <w:rsid w:val="00090AD9"/>
    <w:rsid w:val="00091377"/>
    <w:rsid w:val="00092052"/>
    <w:rsid w:val="000924E4"/>
    <w:rsid w:val="00092DA5"/>
    <w:rsid w:val="000936F0"/>
    <w:rsid w:val="00094240"/>
    <w:rsid w:val="000942E2"/>
    <w:rsid w:val="00094777"/>
    <w:rsid w:val="00094C5C"/>
    <w:rsid w:val="0009579F"/>
    <w:rsid w:val="00096279"/>
    <w:rsid w:val="00096C8B"/>
    <w:rsid w:val="000A0434"/>
    <w:rsid w:val="000A1345"/>
    <w:rsid w:val="000A1C8B"/>
    <w:rsid w:val="000A261C"/>
    <w:rsid w:val="000A2F35"/>
    <w:rsid w:val="000A347C"/>
    <w:rsid w:val="000A3A2A"/>
    <w:rsid w:val="000A3CDB"/>
    <w:rsid w:val="000A4AEF"/>
    <w:rsid w:val="000A50E3"/>
    <w:rsid w:val="000A51BE"/>
    <w:rsid w:val="000A544D"/>
    <w:rsid w:val="000A61C0"/>
    <w:rsid w:val="000A63D3"/>
    <w:rsid w:val="000A711C"/>
    <w:rsid w:val="000A7574"/>
    <w:rsid w:val="000A7BB9"/>
    <w:rsid w:val="000B03C4"/>
    <w:rsid w:val="000B1138"/>
    <w:rsid w:val="000B1514"/>
    <w:rsid w:val="000B1720"/>
    <w:rsid w:val="000B32F9"/>
    <w:rsid w:val="000B378B"/>
    <w:rsid w:val="000B3E60"/>
    <w:rsid w:val="000B47E8"/>
    <w:rsid w:val="000B4853"/>
    <w:rsid w:val="000B4EA6"/>
    <w:rsid w:val="000B5069"/>
    <w:rsid w:val="000B73B1"/>
    <w:rsid w:val="000B7642"/>
    <w:rsid w:val="000C0D3A"/>
    <w:rsid w:val="000C130A"/>
    <w:rsid w:val="000C1726"/>
    <w:rsid w:val="000C1CAA"/>
    <w:rsid w:val="000C1E5B"/>
    <w:rsid w:val="000C2E6D"/>
    <w:rsid w:val="000C3059"/>
    <w:rsid w:val="000C3455"/>
    <w:rsid w:val="000C4421"/>
    <w:rsid w:val="000C61E2"/>
    <w:rsid w:val="000C665F"/>
    <w:rsid w:val="000C71F3"/>
    <w:rsid w:val="000C7438"/>
    <w:rsid w:val="000C77DB"/>
    <w:rsid w:val="000D0187"/>
    <w:rsid w:val="000D17D9"/>
    <w:rsid w:val="000D1850"/>
    <w:rsid w:val="000D2981"/>
    <w:rsid w:val="000D2D27"/>
    <w:rsid w:val="000D3105"/>
    <w:rsid w:val="000D354A"/>
    <w:rsid w:val="000D36CF"/>
    <w:rsid w:val="000D3B23"/>
    <w:rsid w:val="000D3E48"/>
    <w:rsid w:val="000D54E9"/>
    <w:rsid w:val="000D5CB1"/>
    <w:rsid w:val="000D5D60"/>
    <w:rsid w:val="000D6F25"/>
    <w:rsid w:val="000D73EE"/>
    <w:rsid w:val="000D7408"/>
    <w:rsid w:val="000E0942"/>
    <w:rsid w:val="000E1ACF"/>
    <w:rsid w:val="000E207B"/>
    <w:rsid w:val="000E24E9"/>
    <w:rsid w:val="000E2751"/>
    <w:rsid w:val="000E2E2B"/>
    <w:rsid w:val="000E3063"/>
    <w:rsid w:val="000E315C"/>
    <w:rsid w:val="000E3386"/>
    <w:rsid w:val="000E3C48"/>
    <w:rsid w:val="000E3FCC"/>
    <w:rsid w:val="000E435E"/>
    <w:rsid w:val="000E4FF2"/>
    <w:rsid w:val="000E50EC"/>
    <w:rsid w:val="000E5144"/>
    <w:rsid w:val="000E55CC"/>
    <w:rsid w:val="000E56A6"/>
    <w:rsid w:val="000E673D"/>
    <w:rsid w:val="000E73FE"/>
    <w:rsid w:val="000E7C45"/>
    <w:rsid w:val="000F0B85"/>
    <w:rsid w:val="000F1187"/>
    <w:rsid w:val="000F125C"/>
    <w:rsid w:val="000F163E"/>
    <w:rsid w:val="000F1C87"/>
    <w:rsid w:val="000F1FCD"/>
    <w:rsid w:val="000F2452"/>
    <w:rsid w:val="000F24A6"/>
    <w:rsid w:val="000F260D"/>
    <w:rsid w:val="000F2C90"/>
    <w:rsid w:val="000F31C7"/>
    <w:rsid w:val="000F4B60"/>
    <w:rsid w:val="000F4FDD"/>
    <w:rsid w:val="000F582B"/>
    <w:rsid w:val="000F5E01"/>
    <w:rsid w:val="000F6207"/>
    <w:rsid w:val="000F7994"/>
    <w:rsid w:val="000F7F87"/>
    <w:rsid w:val="0010053D"/>
    <w:rsid w:val="0010102F"/>
    <w:rsid w:val="00101066"/>
    <w:rsid w:val="001016CF"/>
    <w:rsid w:val="00101FC8"/>
    <w:rsid w:val="00102DD9"/>
    <w:rsid w:val="0010314B"/>
    <w:rsid w:val="00103480"/>
    <w:rsid w:val="00104370"/>
    <w:rsid w:val="001044AD"/>
    <w:rsid w:val="00105FF8"/>
    <w:rsid w:val="001118B9"/>
    <w:rsid w:val="00111CB2"/>
    <w:rsid w:val="00111EDC"/>
    <w:rsid w:val="0011204F"/>
    <w:rsid w:val="001122F0"/>
    <w:rsid w:val="00112653"/>
    <w:rsid w:val="001126C5"/>
    <w:rsid w:val="001127DA"/>
    <w:rsid w:val="001128AC"/>
    <w:rsid w:val="00112EA4"/>
    <w:rsid w:val="00112ED8"/>
    <w:rsid w:val="00113347"/>
    <w:rsid w:val="00113D92"/>
    <w:rsid w:val="00114123"/>
    <w:rsid w:val="001142E9"/>
    <w:rsid w:val="001148C2"/>
    <w:rsid w:val="00114E73"/>
    <w:rsid w:val="0011559F"/>
    <w:rsid w:val="00116281"/>
    <w:rsid w:val="001167B1"/>
    <w:rsid w:val="00116EAB"/>
    <w:rsid w:val="00117085"/>
    <w:rsid w:val="0011713F"/>
    <w:rsid w:val="001179C3"/>
    <w:rsid w:val="00117CFD"/>
    <w:rsid w:val="00117E94"/>
    <w:rsid w:val="00120014"/>
    <w:rsid w:val="00120076"/>
    <w:rsid w:val="0012092A"/>
    <w:rsid w:val="00120F8C"/>
    <w:rsid w:val="00121024"/>
    <w:rsid w:val="00121472"/>
    <w:rsid w:val="00121746"/>
    <w:rsid w:val="00121A52"/>
    <w:rsid w:val="00121AC9"/>
    <w:rsid w:val="00121E66"/>
    <w:rsid w:val="0012212D"/>
    <w:rsid w:val="001223D9"/>
    <w:rsid w:val="001233A7"/>
    <w:rsid w:val="001235BB"/>
    <w:rsid w:val="00123B07"/>
    <w:rsid w:val="0012484F"/>
    <w:rsid w:val="001248B0"/>
    <w:rsid w:val="00124E7C"/>
    <w:rsid w:val="00124F16"/>
    <w:rsid w:val="00125198"/>
    <w:rsid w:val="00126543"/>
    <w:rsid w:val="001269E9"/>
    <w:rsid w:val="001302EA"/>
    <w:rsid w:val="00130651"/>
    <w:rsid w:val="0013099B"/>
    <w:rsid w:val="001315EE"/>
    <w:rsid w:val="0013182F"/>
    <w:rsid w:val="0013268C"/>
    <w:rsid w:val="00132898"/>
    <w:rsid w:val="00132EBD"/>
    <w:rsid w:val="001330DF"/>
    <w:rsid w:val="0013489A"/>
    <w:rsid w:val="00134CC7"/>
    <w:rsid w:val="00134DCD"/>
    <w:rsid w:val="00135330"/>
    <w:rsid w:val="0013533B"/>
    <w:rsid w:val="00135834"/>
    <w:rsid w:val="00135AFC"/>
    <w:rsid w:val="00136098"/>
    <w:rsid w:val="00136898"/>
    <w:rsid w:val="00136E63"/>
    <w:rsid w:val="00137D09"/>
    <w:rsid w:val="001403E2"/>
    <w:rsid w:val="0014117E"/>
    <w:rsid w:val="001419D6"/>
    <w:rsid w:val="00141C21"/>
    <w:rsid w:val="0014208F"/>
    <w:rsid w:val="00142A12"/>
    <w:rsid w:val="00142B91"/>
    <w:rsid w:val="00142E80"/>
    <w:rsid w:val="00143682"/>
    <w:rsid w:val="001436A6"/>
    <w:rsid w:val="00143CFB"/>
    <w:rsid w:val="0014424B"/>
    <w:rsid w:val="001450C5"/>
    <w:rsid w:val="0014514E"/>
    <w:rsid w:val="00145526"/>
    <w:rsid w:val="0014589F"/>
    <w:rsid w:val="00145B21"/>
    <w:rsid w:val="0014626B"/>
    <w:rsid w:val="00146D97"/>
    <w:rsid w:val="00147320"/>
    <w:rsid w:val="0014790B"/>
    <w:rsid w:val="00151303"/>
    <w:rsid w:val="00151E0E"/>
    <w:rsid w:val="00152E25"/>
    <w:rsid w:val="00153175"/>
    <w:rsid w:val="0015331C"/>
    <w:rsid w:val="00153DA0"/>
    <w:rsid w:val="0015514D"/>
    <w:rsid w:val="0015523F"/>
    <w:rsid w:val="00155F2C"/>
    <w:rsid w:val="001565A9"/>
    <w:rsid w:val="00156C77"/>
    <w:rsid w:val="00157D81"/>
    <w:rsid w:val="001608EC"/>
    <w:rsid w:val="001609E1"/>
    <w:rsid w:val="00161179"/>
    <w:rsid w:val="0016149D"/>
    <w:rsid w:val="0016336F"/>
    <w:rsid w:val="00163A79"/>
    <w:rsid w:val="00164E1C"/>
    <w:rsid w:val="00165586"/>
    <w:rsid w:val="001655F4"/>
    <w:rsid w:val="00166C4E"/>
    <w:rsid w:val="00167C10"/>
    <w:rsid w:val="001710FF"/>
    <w:rsid w:val="0017136A"/>
    <w:rsid w:val="0017139F"/>
    <w:rsid w:val="0017167C"/>
    <w:rsid w:val="00171BD0"/>
    <w:rsid w:val="00171F69"/>
    <w:rsid w:val="0017301C"/>
    <w:rsid w:val="00174FA5"/>
    <w:rsid w:val="001757E3"/>
    <w:rsid w:val="00175916"/>
    <w:rsid w:val="00176054"/>
    <w:rsid w:val="001770B4"/>
    <w:rsid w:val="001773EA"/>
    <w:rsid w:val="00177501"/>
    <w:rsid w:val="00177546"/>
    <w:rsid w:val="001779E5"/>
    <w:rsid w:val="00177ADF"/>
    <w:rsid w:val="0018007A"/>
    <w:rsid w:val="00181578"/>
    <w:rsid w:val="001823F4"/>
    <w:rsid w:val="00182693"/>
    <w:rsid w:val="00183C1A"/>
    <w:rsid w:val="00183C3E"/>
    <w:rsid w:val="0018431E"/>
    <w:rsid w:val="00184476"/>
    <w:rsid w:val="00184FAF"/>
    <w:rsid w:val="001862A0"/>
    <w:rsid w:val="00186902"/>
    <w:rsid w:val="00186D6E"/>
    <w:rsid w:val="001870D5"/>
    <w:rsid w:val="00187449"/>
    <w:rsid w:val="001879C2"/>
    <w:rsid w:val="00187AB6"/>
    <w:rsid w:val="0019022A"/>
    <w:rsid w:val="001902EB"/>
    <w:rsid w:val="00191EB7"/>
    <w:rsid w:val="00192D12"/>
    <w:rsid w:val="0019389B"/>
    <w:rsid w:val="001939D5"/>
    <w:rsid w:val="001945FC"/>
    <w:rsid w:val="00194698"/>
    <w:rsid w:val="0019494B"/>
    <w:rsid w:val="00194FC9"/>
    <w:rsid w:val="00195DC0"/>
    <w:rsid w:val="0019684B"/>
    <w:rsid w:val="0019688E"/>
    <w:rsid w:val="00197142"/>
    <w:rsid w:val="00197D8D"/>
    <w:rsid w:val="001A000D"/>
    <w:rsid w:val="001A0112"/>
    <w:rsid w:val="001A0AA3"/>
    <w:rsid w:val="001A0C74"/>
    <w:rsid w:val="001A14F5"/>
    <w:rsid w:val="001A2728"/>
    <w:rsid w:val="001A3370"/>
    <w:rsid w:val="001A3BF2"/>
    <w:rsid w:val="001A3CA4"/>
    <w:rsid w:val="001A40EA"/>
    <w:rsid w:val="001A46BA"/>
    <w:rsid w:val="001A4B56"/>
    <w:rsid w:val="001A4BB1"/>
    <w:rsid w:val="001A4CCE"/>
    <w:rsid w:val="001A506A"/>
    <w:rsid w:val="001A5109"/>
    <w:rsid w:val="001A5E12"/>
    <w:rsid w:val="001A5E8E"/>
    <w:rsid w:val="001A67B9"/>
    <w:rsid w:val="001A717C"/>
    <w:rsid w:val="001A74B5"/>
    <w:rsid w:val="001A7CD6"/>
    <w:rsid w:val="001A7FB8"/>
    <w:rsid w:val="001B0EDA"/>
    <w:rsid w:val="001B1306"/>
    <w:rsid w:val="001B142D"/>
    <w:rsid w:val="001B15E6"/>
    <w:rsid w:val="001B24AD"/>
    <w:rsid w:val="001B262A"/>
    <w:rsid w:val="001B351E"/>
    <w:rsid w:val="001B37A7"/>
    <w:rsid w:val="001B44C9"/>
    <w:rsid w:val="001B45ED"/>
    <w:rsid w:val="001B4609"/>
    <w:rsid w:val="001B4A19"/>
    <w:rsid w:val="001B4B2E"/>
    <w:rsid w:val="001B520C"/>
    <w:rsid w:val="001B6674"/>
    <w:rsid w:val="001B7846"/>
    <w:rsid w:val="001B7909"/>
    <w:rsid w:val="001C0231"/>
    <w:rsid w:val="001C03ED"/>
    <w:rsid w:val="001C08BE"/>
    <w:rsid w:val="001C0A30"/>
    <w:rsid w:val="001C10CD"/>
    <w:rsid w:val="001C13F0"/>
    <w:rsid w:val="001C14F4"/>
    <w:rsid w:val="001C1E57"/>
    <w:rsid w:val="001C23F1"/>
    <w:rsid w:val="001C27E9"/>
    <w:rsid w:val="001C2E38"/>
    <w:rsid w:val="001C3A90"/>
    <w:rsid w:val="001C3D3F"/>
    <w:rsid w:val="001C4463"/>
    <w:rsid w:val="001C4CD2"/>
    <w:rsid w:val="001C5A68"/>
    <w:rsid w:val="001C6C76"/>
    <w:rsid w:val="001C6DF8"/>
    <w:rsid w:val="001C6F60"/>
    <w:rsid w:val="001C7BA2"/>
    <w:rsid w:val="001C7C29"/>
    <w:rsid w:val="001D016B"/>
    <w:rsid w:val="001D026F"/>
    <w:rsid w:val="001D0319"/>
    <w:rsid w:val="001D04B5"/>
    <w:rsid w:val="001D05F2"/>
    <w:rsid w:val="001D0A61"/>
    <w:rsid w:val="001D1501"/>
    <w:rsid w:val="001D25EC"/>
    <w:rsid w:val="001D2B4C"/>
    <w:rsid w:val="001D3113"/>
    <w:rsid w:val="001D3194"/>
    <w:rsid w:val="001D355C"/>
    <w:rsid w:val="001D3B08"/>
    <w:rsid w:val="001D3BB2"/>
    <w:rsid w:val="001D424C"/>
    <w:rsid w:val="001D4600"/>
    <w:rsid w:val="001D4A54"/>
    <w:rsid w:val="001D51ED"/>
    <w:rsid w:val="001D5DCC"/>
    <w:rsid w:val="001D5F27"/>
    <w:rsid w:val="001D628C"/>
    <w:rsid w:val="001D6E6A"/>
    <w:rsid w:val="001E010E"/>
    <w:rsid w:val="001E0987"/>
    <w:rsid w:val="001E0C84"/>
    <w:rsid w:val="001E1268"/>
    <w:rsid w:val="001E12B0"/>
    <w:rsid w:val="001E1410"/>
    <w:rsid w:val="001E1463"/>
    <w:rsid w:val="001E18C4"/>
    <w:rsid w:val="001E19F5"/>
    <w:rsid w:val="001E2AD5"/>
    <w:rsid w:val="001E2D0B"/>
    <w:rsid w:val="001E30B0"/>
    <w:rsid w:val="001E3A73"/>
    <w:rsid w:val="001E43A7"/>
    <w:rsid w:val="001E46C8"/>
    <w:rsid w:val="001E477F"/>
    <w:rsid w:val="001E4B56"/>
    <w:rsid w:val="001E535C"/>
    <w:rsid w:val="001E57F9"/>
    <w:rsid w:val="001E5D7A"/>
    <w:rsid w:val="001E6C31"/>
    <w:rsid w:val="001E6E5C"/>
    <w:rsid w:val="001E7ACB"/>
    <w:rsid w:val="001F033C"/>
    <w:rsid w:val="001F0840"/>
    <w:rsid w:val="001F0DA8"/>
    <w:rsid w:val="001F1211"/>
    <w:rsid w:val="001F17BA"/>
    <w:rsid w:val="001F2269"/>
    <w:rsid w:val="001F2DC0"/>
    <w:rsid w:val="001F2DEF"/>
    <w:rsid w:val="001F3A03"/>
    <w:rsid w:val="001F47FE"/>
    <w:rsid w:val="001F4859"/>
    <w:rsid w:val="001F4A94"/>
    <w:rsid w:val="001F4ADE"/>
    <w:rsid w:val="001F51CF"/>
    <w:rsid w:val="001F52A1"/>
    <w:rsid w:val="001F626F"/>
    <w:rsid w:val="001F68A3"/>
    <w:rsid w:val="001F6B6B"/>
    <w:rsid w:val="001F6E8D"/>
    <w:rsid w:val="001F707F"/>
    <w:rsid w:val="00200A8F"/>
    <w:rsid w:val="00200C50"/>
    <w:rsid w:val="00200FD7"/>
    <w:rsid w:val="00201F0B"/>
    <w:rsid w:val="00203270"/>
    <w:rsid w:val="00203A06"/>
    <w:rsid w:val="00203A6D"/>
    <w:rsid w:val="002041AB"/>
    <w:rsid w:val="00204A27"/>
    <w:rsid w:val="00204A38"/>
    <w:rsid w:val="00204FF9"/>
    <w:rsid w:val="00205430"/>
    <w:rsid w:val="0020573F"/>
    <w:rsid w:val="0020589F"/>
    <w:rsid w:val="00205B46"/>
    <w:rsid w:val="00205D61"/>
    <w:rsid w:val="00205E0A"/>
    <w:rsid w:val="0020654A"/>
    <w:rsid w:val="002074A3"/>
    <w:rsid w:val="00207F67"/>
    <w:rsid w:val="0021054E"/>
    <w:rsid w:val="00210AC1"/>
    <w:rsid w:val="0021164B"/>
    <w:rsid w:val="00211723"/>
    <w:rsid w:val="00211DCE"/>
    <w:rsid w:val="00213556"/>
    <w:rsid w:val="00213D63"/>
    <w:rsid w:val="00214178"/>
    <w:rsid w:val="00214197"/>
    <w:rsid w:val="0021482C"/>
    <w:rsid w:val="00214C17"/>
    <w:rsid w:val="002152D0"/>
    <w:rsid w:val="0021621E"/>
    <w:rsid w:val="0021644E"/>
    <w:rsid w:val="002164F3"/>
    <w:rsid w:val="002166D5"/>
    <w:rsid w:val="002166E5"/>
    <w:rsid w:val="002168D4"/>
    <w:rsid w:val="00217391"/>
    <w:rsid w:val="0021759D"/>
    <w:rsid w:val="002208D5"/>
    <w:rsid w:val="002211FD"/>
    <w:rsid w:val="00221429"/>
    <w:rsid w:val="002224BB"/>
    <w:rsid w:val="0022316A"/>
    <w:rsid w:val="002231E9"/>
    <w:rsid w:val="00223617"/>
    <w:rsid w:val="00223BBF"/>
    <w:rsid w:val="00224C0B"/>
    <w:rsid w:val="00224FE8"/>
    <w:rsid w:val="0022555F"/>
    <w:rsid w:val="00225B4A"/>
    <w:rsid w:val="0022632D"/>
    <w:rsid w:val="0022656D"/>
    <w:rsid w:val="00230649"/>
    <w:rsid w:val="00231355"/>
    <w:rsid w:val="00232572"/>
    <w:rsid w:val="00233065"/>
    <w:rsid w:val="002332A3"/>
    <w:rsid w:val="00235625"/>
    <w:rsid w:val="00237571"/>
    <w:rsid w:val="00237C97"/>
    <w:rsid w:val="00237EA3"/>
    <w:rsid w:val="00240088"/>
    <w:rsid w:val="00240A79"/>
    <w:rsid w:val="00240C2D"/>
    <w:rsid w:val="00240D6D"/>
    <w:rsid w:val="0024108D"/>
    <w:rsid w:val="00241F0A"/>
    <w:rsid w:val="0024233B"/>
    <w:rsid w:val="0024336B"/>
    <w:rsid w:val="0024369B"/>
    <w:rsid w:val="00243F7F"/>
    <w:rsid w:val="002452C3"/>
    <w:rsid w:val="0024536C"/>
    <w:rsid w:val="00245E8A"/>
    <w:rsid w:val="002461FB"/>
    <w:rsid w:val="0024642A"/>
    <w:rsid w:val="00247E00"/>
    <w:rsid w:val="00251689"/>
    <w:rsid w:val="00251821"/>
    <w:rsid w:val="00251EB9"/>
    <w:rsid w:val="00251F68"/>
    <w:rsid w:val="00251FCC"/>
    <w:rsid w:val="002521C5"/>
    <w:rsid w:val="00252B49"/>
    <w:rsid w:val="00252BC9"/>
    <w:rsid w:val="002533B1"/>
    <w:rsid w:val="002533CC"/>
    <w:rsid w:val="002537BA"/>
    <w:rsid w:val="00253D83"/>
    <w:rsid w:val="00254585"/>
    <w:rsid w:val="002546D2"/>
    <w:rsid w:val="00254BBB"/>
    <w:rsid w:val="00254FF5"/>
    <w:rsid w:val="00255052"/>
    <w:rsid w:val="002552A4"/>
    <w:rsid w:val="002554B7"/>
    <w:rsid w:val="00255A57"/>
    <w:rsid w:val="0025662F"/>
    <w:rsid w:val="00256796"/>
    <w:rsid w:val="00256CCD"/>
    <w:rsid w:val="00256D6D"/>
    <w:rsid w:val="002571DE"/>
    <w:rsid w:val="00260C88"/>
    <w:rsid w:val="002616C8"/>
    <w:rsid w:val="00261A03"/>
    <w:rsid w:val="00262023"/>
    <w:rsid w:val="002620EF"/>
    <w:rsid w:val="00262B73"/>
    <w:rsid w:val="00263151"/>
    <w:rsid w:val="0026338F"/>
    <w:rsid w:val="00263584"/>
    <w:rsid w:val="00265424"/>
    <w:rsid w:val="0026612A"/>
    <w:rsid w:val="002665D4"/>
    <w:rsid w:val="00266B25"/>
    <w:rsid w:val="0027087A"/>
    <w:rsid w:val="00270B40"/>
    <w:rsid w:val="00271205"/>
    <w:rsid w:val="00271539"/>
    <w:rsid w:val="00271C53"/>
    <w:rsid w:val="00271DC1"/>
    <w:rsid w:val="002728FF"/>
    <w:rsid w:val="00272902"/>
    <w:rsid w:val="00272A2A"/>
    <w:rsid w:val="00273289"/>
    <w:rsid w:val="002732D9"/>
    <w:rsid w:val="002736DF"/>
    <w:rsid w:val="002741A8"/>
    <w:rsid w:val="0027490B"/>
    <w:rsid w:val="00274CA9"/>
    <w:rsid w:val="00274D13"/>
    <w:rsid w:val="00274EB2"/>
    <w:rsid w:val="002758F1"/>
    <w:rsid w:val="00275C58"/>
    <w:rsid w:val="00275CCF"/>
    <w:rsid w:val="00276568"/>
    <w:rsid w:val="00276655"/>
    <w:rsid w:val="0027722D"/>
    <w:rsid w:val="0027798C"/>
    <w:rsid w:val="00280116"/>
    <w:rsid w:val="00281472"/>
    <w:rsid w:val="002818E2"/>
    <w:rsid w:val="00281BDF"/>
    <w:rsid w:val="00281F92"/>
    <w:rsid w:val="002822E9"/>
    <w:rsid w:val="002831DB"/>
    <w:rsid w:val="00284698"/>
    <w:rsid w:val="00285867"/>
    <w:rsid w:val="00285A89"/>
    <w:rsid w:val="00285BF3"/>
    <w:rsid w:val="00286D0A"/>
    <w:rsid w:val="00286E2F"/>
    <w:rsid w:val="00286F7F"/>
    <w:rsid w:val="00286FEE"/>
    <w:rsid w:val="0028719C"/>
    <w:rsid w:val="00287365"/>
    <w:rsid w:val="00290168"/>
    <w:rsid w:val="0029021B"/>
    <w:rsid w:val="00290920"/>
    <w:rsid w:val="00291F70"/>
    <w:rsid w:val="00292119"/>
    <w:rsid w:val="00292856"/>
    <w:rsid w:val="00292D25"/>
    <w:rsid w:val="00293202"/>
    <w:rsid w:val="00294002"/>
    <w:rsid w:val="002943E7"/>
    <w:rsid w:val="00294703"/>
    <w:rsid w:val="00294C7C"/>
    <w:rsid w:val="00294D62"/>
    <w:rsid w:val="00295353"/>
    <w:rsid w:val="00295421"/>
    <w:rsid w:val="00295663"/>
    <w:rsid w:val="00295FE7"/>
    <w:rsid w:val="0029683E"/>
    <w:rsid w:val="002972B7"/>
    <w:rsid w:val="002A0026"/>
    <w:rsid w:val="002A03A9"/>
    <w:rsid w:val="002A0670"/>
    <w:rsid w:val="002A0978"/>
    <w:rsid w:val="002A0CC5"/>
    <w:rsid w:val="002A284E"/>
    <w:rsid w:val="002A338A"/>
    <w:rsid w:val="002A3F9E"/>
    <w:rsid w:val="002A3FF5"/>
    <w:rsid w:val="002A4C3B"/>
    <w:rsid w:val="002A4F35"/>
    <w:rsid w:val="002A5EFC"/>
    <w:rsid w:val="002A6459"/>
    <w:rsid w:val="002A6E26"/>
    <w:rsid w:val="002A774E"/>
    <w:rsid w:val="002A77F7"/>
    <w:rsid w:val="002A7EF9"/>
    <w:rsid w:val="002B03D4"/>
    <w:rsid w:val="002B0422"/>
    <w:rsid w:val="002B1AD9"/>
    <w:rsid w:val="002B1C8A"/>
    <w:rsid w:val="002B32A6"/>
    <w:rsid w:val="002B37BE"/>
    <w:rsid w:val="002B3923"/>
    <w:rsid w:val="002B39AE"/>
    <w:rsid w:val="002B3B10"/>
    <w:rsid w:val="002B43A0"/>
    <w:rsid w:val="002B4827"/>
    <w:rsid w:val="002B5D8D"/>
    <w:rsid w:val="002B6349"/>
    <w:rsid w:val="002B6C0C"/>
    <w:rsid w:val="002B6CD5"/>
    <w:rsid w:val="002B6E40"/>
    <w:rsid w:val="002B7248"/>
    <w:rsid w:val="002B747A"/>
    <w:rsid w:val="002B7C05"/>
    <w:rsid w:val="002B7C21"/>
    <w:rsid w:val="002B7EDA"/>
    <w:rsid w:val="002C065A"/>
    <w:rsid w:val="002C08EB"/>
    <w:rsid w:val="002C0AB8"/>
    <w:rsid w:val="002C1365"/>
    <w:rsid w:val="002C224E"/>
    <w:rsid w:val="002C245B"/>
    <w:rsid w:val="002C251F"/>
    <w:rsid w:val="002C2990"/>
    <w:rsid w:val="002C34B3"/>
    <w:rsid w:val="002C4231"/>
    <w:rsid w:val="002C49A6"/>
    <w:rsid w:val="002C4A7E"/>
    <w:rsid w:val="002C4AD0"/>
    <w:rsid w:val="002C5738"/>
    <w:rsid w:val="002C5995"/>
    <w:rsid w:val="002C5C77"/>
    <w:rsid w:val="002C61C0"/>
    <w:rsid w:val="002C672E"/>
    <w:rsid w:val="002C694C"/>
    <w:rsid w:val="002C6D53"/>
    <w:rsid w:val="002C7360"/>
    <w:rsid w:val="002D0611"/>
    <w:rsid w:val="002D07E0"/>
    <w:rsid w:val="002D0E6E"/>
    <w:rsid w:val="002D22D5"/>
    <w:rsid w:val="002D3210"/>
    <w:rsid w:val="002D3421"/>
    <w:rsid w:val="002D3FB3"/>
    <w:rsid w:val="002D40E2"/>
    <w:rsid w:val="002D483A"/>
    <w:rsid w:val="002D522E"/>
    <w:rsid w:val="002D53E8"/>
    <w:rsid w:val="002D585B"/>
    <w:rsid w:val="002D5C0B"/>
    <w:rsid w:val="002D652A"/>
    <w:rsid w:val="002D6936"/>
    <w:rsid w:val="002D6C17"/>
    <w:rsid w:val="002D713E"/>
    <w:rsid w:val="002D79B5"/>
    <w:rsid w:val="002D7C73"/>
    <w:rsid w:val="002E0C71"/>
    <w:rsid w:val="002E0EF0"/>
    <w:rsid w:val="002E11B0"/>
    <w:rsid w:val="002E1C5B"/>
    <w:rsid w:val="002E39CE"/>
    <w:rsid w:val="002E3C31"/>
    <w:rsid w:val="002E3C86"/>
    <w:rsid w:val="002E4AA3"/>
    <w:rsid w:val="002E4E58"/>
    <w:rsid w:val="002E522E"/>
    <w:rsid w:val="002E5585"/>
    <w:rsid w:val="002E57FE"/>
    <w:rsid w:val="002E598F"/>
    <w:rsid w:val="002E6C52"/>
    <w:rsid w:val="002E760E"/>
    <w:rsid w:val="002E7DE1"/>
    <w:rsid w:val="002F06A9"/>
    <w:rsid w:val="002F0955"/>
    <w:rsid w:val="002F106C"/>
    <w:rsid w:val="002F2EC2"/>
    <w:rsid w:val="002F3C79"/>
    <w:rsid w:val="002F3EEA"/>
    <w:rsid w:val="002F4C9D"/>
    <w:rsid w:val="002F4DC2"/>
    <w:rsid w:val="002F507E"/>
    <w:rsid w:val="002F528D"/>
    <w:rsid w:val="002F540C"/>
    <w:rsid w:val="002F55A1"/>
    <w:rsid w:val="002F5E79"/>
    <w:rsid w:val="002F642C"/>
    <w:rsid w:val="002F68C1"/>
    <w:rsid w:val="002F6B3C"/>
    <w:rsid w:val="00301362"/>
    <w:rsid w:val="003017E1"/>
    <w:rsid w:val="00301CAF"/>
    <w:rsid w:val="00302434"/>
    <w:rsid w:val="00302B49"/>
    <w:rsid w:val="00302C32"/>
    <w:rsid w:val="003033CD"/>
    <w:rsid w:val="00303D31"/>
    <w:rsid w:val="00303F0F"/>
    <w:rsid w:val="00305271"/>
    <w:rsid w:val="00305901"/>
    <w:rsid w:val="00305BCE"/>
    <w:rsid w:val="00306C5E"/>
    <w:rsid w:val="0030792D"/>
    <w:rsid w:val="0031004C"/>
    <w:rsid w:val="00311ACF"/>
    <w:rsid w:val="00311FFC"/>
    <w:rsid w:val="003128D0"/>
    <w:rsid w:val="0031393F"/>
    <w:rsid w:val="003141F4"/>
    <w:rsid w:val="00314C89"/>
    <w:rsid w:val="003153D1"/>
    <w:rsid w:val="00315B75"/>
    <w:rsid w:val="003169C1"/>
    <w:rsid w:val="00317F57"/>
    <w:rsid w:val="00321BD8"/>
    <w:rsid w:val="00321E30"/>
    <w:rsid w:val="00322432"/>
    <w:rsid w:val="00322949"/>
    <w:rsid w:val="0032396D"/>
    <w:rsid w:val="00324114"/>
    <w:rsid w:val="003250FC"/>
    <w:rsid w:val="00326DB6"/>
    <w:rsid w:val="00326F06"/>
    <w:rsid w:val="0032701F"/>
    <w:rsid w:val="00327720"/>
    <w:rsid w:val="003279D9"/>
    <w:rsid w:val="00330482"/>
    <w:rsid w:val="00330AC4"/>
    <w:rsid w:val="003320FE"/>
    <w:rsid w:val="003323B7"/>
    <w:rsid w:val="0033282A"/>
    <w:rsid w:val="0033284A"/>
    <w:rsid w:val="00332DC6"/>
    <w:rsid w:val="00333658"/>
    <w:rsid w:val="003340FA"/>
    <w:rsid w:val="0033422E"/>
    <w:rsid w:val="00334886"/>
    <w:rsid w:val="00334A7E"/>
    <w:rsid w:val="00334CD5"/>
    <w:rsid w:val="00335BB3"/>
    <w:rsid w:val="0033641D"/>
    <w:rsid w:val="00337240"/>
    <w:rsid w:val="00337D6F"/>
    <w:rsid w:val="003402A4"/>
    <w:rsid w:val="003406EC"/>
    <w:rsid w:val="00341ADC"/>
    <w:rsid w:val="00341DA9"/>
    <w:rsid w:val="00342A35"/>
    <w:rsid w:val="00342E04"/>
    <w:rsid w:val="00343E06"/>
    <w:rsid w:val="00343F23"/>
    <w:rsid w:val="00344886"/>
    <w:rsid w:val="003459FC"/>
    <w:rsid w:val="00345ADD"/>
    <w:rsid w:val="00346A15"/>
    <w:rsid w:val="00347903"/>
    <w:rsid w:val="003479E9"/>
    <w:rsid w:val="00347D42"/>
    <w:rsid w:val="00347DB6"/>
    <w:rsid w:val="0035005D"/>
    <w:rsid w:val="00350C5C"/>
    <w:rsid w:val="00351408"/>
    <w:rsid w:val="0035158D"/>
    <w:rsid w:val="00351E66"/>
    <w:rsid w:val="003527B0"/>
    <w:rsid w:val="00352A2D"/>
    <w:rsid w:val="00352E0F"/>
    <w:rsid w:val="003530CF"/>
    <w:rsid w:val="0035345B"/>
    <w:rsid w:val="0035359D"/>
    <w:rsid w:val="00353627"/>
    <w:rsid w:val="0035381C"/>
    <w:rsid w:val="0035392C"/>
    <w:rsid w:val="00354013"/>
    <w:rsid w:val="003541F1"/>
    <w:rsid w:val="00354C60"/>
    <w:rsid w:val="003551C8"/>
    <w:rsid w:val="003551CD"/>
    <w:rsid w:val="00355326"/>
    <w:rsid w:val="00355345"/>
    <w:rsid w:val="003553A6"/>
    <w:rsid w:val="00355544"/>
    <w:rsid w:val="00355EEE"/>
    <w:rsid w:val="0035745B"/>
    <w:rsid w:val="00357C9D"/>
    <w:rsid w:val="00357D0F"/>
    <w:rsid w:val="0036118B"/>
    <w:rsid w:val="00361D55"/>
    <w:rsid w:val="003620E4"/>
    <w:rsid w:val="003621B5"/>
    <w:rsid w:val="003621F7"/>
    <w:rsid w:val="00362598"/>
    <w:rsid w:val="003630B2"/>
    <w:rsid w:val="00363F3D"/>
    <w:rsid w:val="0036474A"/>
    <w:rsid w:val="0036582E"/>
    <w:rsid w:val="00365838"/>
    <w:rsid w:val="00365B88"/>
    <w:rsid w:val="00366F06"/>
    <w:rsid w:val="00367760"/>
    <w:rsid w:val="003701FB"/>
    <w:rsid w:val="00371545"/>
    <w:rsid w:val="00371C3A"/>
    <w:rsid w:val="00371EAD"/>
    <w:rsid w:val="00372448"/>
    <w:rsid w:val="00372E97"/>
    <w:rsid w:val="00373239"/>
    <w:rsid w:val="0037356D"/>
    <w:rsid w:val="00373953"/>
    <w:rsid w:val="00374BDB"/>
    <w:rsid w:val="003752B8"/>
    <w:rsid w:val="003756E6"/>
    <w:rsid w:val="003757AF"/>
    <w:rsid w:val="00376131"/>
    <w:rsid w:val="0037631D"/>
    <w:rsid w:val="003764D5"/>
    <w:rsid w:val="00377122"/>
    <w:rsid w:val="00377682"/>
    <w:rsid w:val="003777E5"/>
    <w:rsid w:val="00380155"/>
    <w:rsid w:val="003803FD"/>
    <w:rsid w:val="00381B45"/>
    <w:rsid w:val="00383582"/>
    <w:rsid w:val="003837F7"/>
    <w:rsid w:val="00383AD1"/>
    <w:rsid w:val="00383DA6"/>
    <w:rsid w:val="003844EC"/>
    <w:rsid w:val="00384CB6"/>
    <w:rsid w:val="00384DD6"/>
    <w:rsid w:val="00385B8D"/>
    <w:rsid w:val="0038643B"/>
    <w:rsid w:val="00386E29"/>
    <w:rsid w:val="003872EA"/>
    <w:rsid w:val="00387883"/>
    <w:rsid w:val="003879CC"/>
    <w:rsid w:val="00387CA3"/>
    <w:rsid w:val="00390006"/>
    <w:rsid w:val="00390518"/>
    <w:rsid w:val="00390A33"/>
    <w:rsid w:val="00390A37"/>
    <w:rsid w:val="00391148"/>
    <w:rsid w:val="00391986"/>
    <w:rsid w:val="00391F59"/>
    <w:rsid w:val="003923D4"/>
    <w:rsid w:val="0039261D"/>
    <w:rsid w:val="00392C79"/>
    <w:rsid w:val="003931A4"/>
    <w:rsid w:val="00394B44"/>
    <w:rsid w:val="003951D1"/>
    <w:rsid w:val="003956C3"/>
    <w:rsid w:val="003959BA"/>
    <w:rsid w:val="00395C9D"/>
    <w:rsid w:val="00395EEF"/>
    <w:rsid w:val="00396220"/>
    <w:rsid w:val="0039652B"/>
    <w:rsid w:val="003965BC"/>
    <w:rsid w:val="003969F9"/>
    <w:rsid w:val="00396BFB"/>
    <w:rsid w:val="00396D98"/>
    <w:rsid w:val="0039704A"/>
    <w:rsid w:val="0039763F"/>
    <w:rsid w:val="00397907"/>
    <w:rsid w:val="00397ADB"/>
    <w:rsid w:val="003A0594"/>
    <w:rsid w:val="003A0AAC"/>
    <w:rsid w:val="003A1198"/>
    <w:rsid w:val="003A18BF"/>
    <w:rsid w:val="003A1C3E"/>
    <w:rsid w:val="003A2026"/>
    <w:rsid w:val="003A21FA"/>
    <w:rsid w:val="003A2341"/>
    <w:rsid w:val="003A4217"/>
    <w:rsid w:val="003A4B01"/>
    <w:rsid w:val="003A4E93"/>
    <w:rsid w:val="003A4F8D"/>
    <w:rsid w:val="003A5115"/>
    <w:rsid w:val="003A526F"/>
    <w:rsid w:val="003A690F"/>
    <w:rsid w:val="003A6EB2"/>
    <w:rsid w:val="003A74DA"/>
    <w:rsid w:val="003A77E6"/>
    <w:rsid w:val="003A7904"/>
    <w:rsid w:val="003B00B5"/>
    <w:rsid w:val="003B00D6"/>
    <w:rsid w:val="003B0C70"/>
    <w:rsid w:val="003B145C"/>
    <w:rsid w:val="003B14C8"/>
    <w:rsid w:val="003B211F"/>
    <w:rsid w:val="003B257F"/>
    <w:rsid w:val="003B2B44"/>
    <w:rsid w:val="003B2D26"/>
    <w:rsid w:val="003B3167"/>
    <w:rsid w:val="003B3396"/>
    <w:rsid w:val="003B380E"/>
    <w:rsid w:val="003B3A09"/>
    <w:rsid w:val="003B3BEB"/>
    <w:rsid w:val="003B3CD2"/>
    <w:rsid w:val="003B4349"/>
    <w:rsid w:val="003B4B8B"/>
    <w:rsid w:val="003B5613"/>
    <w:rsid w:val="003B5E28"/>
    <w:rsid w:val="003B6247"/>
    <w:rsid w:val="003B6438"/>
    <w:rsid w:val="003B6652"/>
    <w:rsid w:val="003C0163"/>
    <w:rsid w:val="003C0589"/>
    <w:rsid w:val="003C0B3A"/>
    <w:rsid w:val="003C0F56"/>
    <w:rsid w:val="003C26D3"/>
    <w:rsid w:val="003C2FE6"/>
    <w:rsid w:val="003C323C"/>
    <w:rsid w:val="003C35F6"/>
    <w:rsid w:val="003C3770"/>
    <w:rsid w:val="003C37E0"/>
    <w:rsid w:val="003C478D"/>
    <w:rsid w:val="003C494C"/>
    <w:rsid w:val="003C6F43"/>
    <w:rsid w:val="003C770A"/>
    <w:rsid w:val="003C780E"/>
    <w:rsid w:val="003C7935"/>
    <w:rsid w:val="003D01DE"/>
    <w:rsid w:val="003D01F2"/>
    <w:rsid w:val="003D02CE"/>
    <w:rsid w:val="003D02D6"/>
    <w:rsid w:val="003D07A2"/>
    <w:rsid w:val="003D0865"/>
    <w:rsid w:val="003D093F"/>
    <w:rsid w:val="003D1383"/>
    <w:rsid w:val="003D15E3"/>
    <w:rsid w:val="003D1AF0"/>
    <w:rsid w:val="003D2824"/>
    <w:rsid w:val="003D3693"/>
    <w:rsid w:val="003D36AF"/>
    <w:rsid w:val="003D40F7"/>
    <w:rsid w:val="003D436D"/>
    <w:rsid w:val="003D526D"/>
    <w:rsid w:val="003D572A"/>
    <w:rsid w:val="003D61B8"/>
    <w:rsid w:val="003D6331"/>
    <w:rsid w:val="003D6777"/>
    <w:rsid w:val="003D687A"/>
    <w:rsid w:val="003D7620"/>
    <w:rsid w:val="003D7823"/>
    <w:rsid w:val="003D7E25"/>
    <w:rsid w:val="003E10EC"/>
    <w:rsid w:val="003E2CEB"/>
    <w:rsid w:val="003E3236"/>
    <w:rsid w:val="003E3A5B"/>
    <w:rsid w:val="003E4267"/>
    <w:rsid w:val="003E4CBC"/>
    <w:rsid w:val="003E5083"/>
    <w:rsid w:val="003E533A"/>
    <w:rsid w:val="003E533C"/>
    <w:rsid w:val="003E59CC"/>
    <w:rsid w:val="003E5E4E"/>
    <w:rsid w:val="003E62C4"/>
    <w:rsid w:val="003E64FF"/>
    <w:rsid w:val="003E70C2"/>
    <w:rsid w:val="003E7D6B"/>
    <w:rsid w:val="003F0BE2"/>
    <w:rsid w:val="003F0D5C"/>
    <w:rsid w:val="003F1612"/>
    <w:rsid w:val="003F1C55"/>
    <w:rsid w:val="003F1D43"/>
    <w:rsid w:val="003F2117"/>
    <w:rsid w:val="003F211F"/>
    <w:rsid w:val="003F3E8F"/>
    <w:rsid w:val="003F41CD"/>
    <w:rsid w:val="003F438E"/>
    <w:rsid w:val="003F458C"/>
    <w:rsid w:val="003F4F84"/>
    <w:rsid w:val="003F696E"/>
    <w:rsid w:val="003F6B4D"/>
    <w:rsid w:val="003F6CA1"/>
    <w:rsid w:val="003F71A4"/>
    <w:rsid w:val="0040016F"/>
    <w:rsid w:val="0040037B"/>
    <w:rsid w:val="00400DFB"/>
    <w:rsid w:val="00401132"/>
    <w:rsid w:val="00401236"/>
    <w:rsid w:val="00401745"/>
    <w:rsid w:val="0040187A"/>
    <w:rsid w:val="004023C6"/>
    <w:rsid w:val="00402596"/>
    <w:rsid w:val="00402BED"/>
    <w:rsid w:val="00402ED9"/>
    <w:rsid w:val="00403082"/>
    <w:rsid w:val="0040346C"/>
    <w:rsid w:val="00405021"/>
    <w:rsid w:val="0040570A"/>
    <w:rsid w:val="00406704"/>
    <w:rsid w:val="00406C61"/>
    <w:rsid w:val="004105AD"/>
    <w:rsid w:val="004106E5"/>
    <w:rsid w:val="00410879"/>
    <w:rsid w:val="00410BE4"/>
    <w:rsid w:val="0041111B"/>
    <w:rsid w:val="00411C36"/>
    <w:rsid w:val="00411D5B"/>
    <w:rsid w:val="004120BE"/>
    <w:rsid w:val="0041271B"/>
    <w:rsid w:val="0041299F"/>
    <w:rsid w:val="00412CF6"/>
    <w:rsid w:val="00412EB9"/>
    <w:rsid w:val="00412F02"/>
    <w:rsid w:val="004132D5"/>
    <w:rsid w:val="00413C4E"/>
    <w:rsid w:val="00414A96"/>
    <w:rsid w:val="00414ABB"/>
    <w:rsid w:val="00414AEB"/>
    <w:rsid w:val="00414D1A"/>
    <w:rsid w:val="00414FFC"/>
    <w:rsid w:val="0041536C"/>
    <w:rsid w:val="004155C0"/>
    <w:rsid w:val="00415611"/>
    <w:rsid w:val="0041635C"/>
    <w:rsid w:val="00416E7E"/>
    <w:rsid w:val="00417719"/>
    <w:rsid w:val="00417A2B"/>
    <w:rsid w:val="00417B70"/>
    <w:rsid w:val="00420E35"/>
    <w:rsid w:val="00420F2F"/>
    <w:rsid w:val="00421024"/>
    <w:rsid w:val="00421CD4"/>
    <w:rsid w:val="00421CE4"/>
    <w:rsid w:val="0042252D"/>
    <w:rsid w:val="00422707"/>
    <w:rsid w:val="0042276C"/>
    <w:rsid w:val="00422A48"/>
    <w:rsid w:val="004234E1"/>
    <w:rsid w:val="00423567"/>
    <w:rsid w:val="00423D40"/>
    <w:rsid w:val="004246F8"/>
    <w:rsid w:val="0042474E"/>
    <w:rsid w:val="00425827"/>
    <w:rsid w:val="00425A41"/>
    <w:rsid w:val="0042635C"/>
    <w:rsid w:val="004267DC"/>
    <w:rsid w:val="004269D2"/>
    <w:rsid w:val="00426C68"/>
    <w:rsid w:val="004270E1"/>
    <w:rsid w:val="00431250"/>
    <w:rsid w:val="0043171C"/>
    <w:rsid w:val="00431754"/>
    <w:rsid w:val="004325F9"/>
    <w:rsid w:val="0043316B"/>
    <w:rsid w:val="00433A19"/>
    <w:rsid w:val="00435E9E"/>
    <w:rsid w:val="00437D31"/>
    <w:rsid w:val="004406B1"/>
    <w:rsid w:val="0044079C"/>
    <w:rsid w:val="004407B7"/>
    <w:rsid w:val="004411F6"/>
    <w:rsid w:val="0044170D"/>
    <w:rsid w:val="00441A18"/>
    <w:rsid w:val="00441C92"/>
    <w:rsid w:val="004427A3"/>
    <w:rsid w:val="00442968"/>
    <w:rsid w:val="00444104"/>
    <w:rsid w:val="0044431D"/>
    <w:rsid w:val="0044434F"/>
    <w:rsid w:val="00444707"/>
    <w:rsid w:val="00444F3C"/>
    <w:rsid w:val="004456A2"/>
    <w:rsid w:val="00445859"/>
    <w:rsid w:val="00445C01"/>
    <w:rsid w:val="00446076"/>
    <w:rsid w:val="00446971"/>
    <w:rsid w:val="00446DD1"/>
    <w:rsid w:val="00446F60"/>
    <w:rsid w:val="00447335"/>
    <w:rsid w:val="004473C1"/>
    <w:rsid w:val="00447857"/>
    <w:rsid w:val="00450E91"/>
    <w:rsid w:val="0045142B"/>
    <w:rsid w:val="00451D04"/>
    <w:rsid w:val="00451D47"/>
    <w:rsid w:val="0045207F"/>
    <w:rsid w:val="0045214D"/>
    <w:rsid w:val="0045281B"/>
    <w:rsid w:val="00452A4B"/>
    <w:rsid w:val="00452B80"/>
    <w:rsid w:val="004537A2"/>
    <w:rsid w:val="004539BC"/>
    <w:rsid w:val="00453B03"/>
    <w:rsid w:val="00454150"/>
    <w:rsid w:val="0045423F"/>
    <w:rsid w:val="00454A47"/>
    <w:rsid w:val="0045512E"/>
    <w:rsid w:val="004557B8"/>
    <w:rsid w:val="00456BA4"/>
    <w:rsid w:val="004570F3"/>
    <w:rsid w:val="00457307"/>
    <w:rsid w:val="00457DE0"/>
    <w:rsid w:val="00460000"/>
    <w:rsid w:val="00460DB3"/>
    <w:rsid w:val="004619CD"/>
    <w:rsid w:val="00461E53"/>
    <w:rsid w:val="004623D4"/>
    <w:rsid w:val="00465C8C"/>
    <w:rsid w:val="00466687"/>
    <w:rsid w:val="004668CF"/>
    <w:rsid w:val="0046707E"/>
    <w:rsid w:val="00470136"/>
    <w:rsid w:val="00470558"/>
    <w:rsid w:val="004712E1"/>
    <w:rsid w:val="0047175E"/>
    <w:rsid w:val="0047185D"/>
    <w:rsid w:val="00471C87"/>
    <w:rsid w:val="0047322C"/>
    <w:rsid w:val="00473239"/>
    <w:rsid w:val="00473708"/>
    <w:rsid w:val="004737DF"/>
    <w:rsid w:val="00473D79"/>
    <w:rsid w:val="00473F85"/>
    <w:rsid w:val="0047407A"/>
    <w:rsid w:val="00474A9B"/>
    <w:rsid w:val="00475832"/>
    <w:rsid w:val="00476593"/>
    <w:rsid w:val="00476C38"/>
    <w:rsid w:val="00477188"/>
    <w:rsid w:val="0047769E"/>
    <w:rsid w:val="00477888"/>
    <w:rsid w:val="00477BCA"/>
    <w:rsid w:val="00477C4F"/>
    <w:rsid w:val="00477CDE"/>
    <w:rsid w:val="00477D7B"/>
    <w:rsid w:val="0048089A"/>
    <w:rsid w:val="00480BAB"/>
    <w:rsid w:val="00481880"/>
    <w:rsid w:val="00481F1D"/>
    <w:rsid w:val="00482088"/>
    <w:rsid w:val="0048299F"/>
    <w:rsid w:val="00483011"/>
    <w:rsid w:val="0048361A"/>
    <w:rsid w:val="00484825"/>
    <w:rsid w:val="004860E8"/>
    <w:rsid w:val="0048667B"/>
    <w:rsid w:val="004866A1"/>
    <w:rsid w:val="00487A15"/>
    <w:rsid w:val="00490694"/>
    <w:rsid w:val="004906AF"/>
    <w:rsid w:val="004917C6"/>
    <w:rsid w:val="00492DC5"/>
    <w:rsid w:val="00492E50"/>
    <w:rsid w:val="0049329A"/>
    <w:rsid w:val="00494134"/>
    <w:rsid w:val="0049484C"/>
    <w:rsid w:val="00495440"/>
    <w:rsid w:val="00495ED9"/>
    <w:rsid w:val="00496221"/>
    <w:rsid w:val="00496528"/>
    <w:rsid w:val="004970CE"/>
    <w:rsid w:val="004A0288"/>
    <w:rsid w:val="004A04A1"/>
    <w:rsid w:val="004A0570"/>
    <w:rsid w:val="004A10AA"/>
    <w:rsid w:val="004A18B4"/>
    <w:rsid w:val="004A201D"/>
    <w:rsid w:val="004A233D"/>
    <w:rsid w:val="004A2770"/>
    <w:rsid w:val="004A35E7"/>
    <w:rsid w:val="004A3845"/>
    <w:rsid w:val="004A42B6"/>
    <w:rsid w:val="004A4557"/>
    <w:rsid w:val="004A4FD5"/>
    <w:rsid w:val="004A5325"/>
    <w:rsid w:val="004A53E6"/>
    <w:rsid w:val="004A5965"/>
    <w:rsid w:val="004A6450"/>
    <w:rsid w:val="004A68AB"/>
    <w:rsid w:val="004B187B"/>
    <w:rsid w:val="004B24C4"/>
    <w:rsid w:val="004B2B39"/>
    <w:rsid w:val="004B2C4C"/>
    <w:rsid w:val="004B3488"/>
    <w:rsid w:val="004B37AC"/>
    <w:rsid w:val="004B3EB9"/>
    <w:rsid w:val="004B40ED"/>
    <w:rsid w:val="004B63DA"/>
    <w:rsid w:val="004B6EEB"/>
    <w:rsid w:val="004B7135"/>
    <w:rsid w:val="004B74D4"/>
    <w:rsid w:val="004C03F6"/>
    <w:rsid w:val="004C0E41"/>
    <w:rsid w:val="004C0EB1"/>
    <w:rsid w:val="004C1021"/>
    <w:rsid w:val="004C1274"/>
    <w:rsid w:val="004C2865"/>
    <w:rsid w:val="004C2876"/>
    <w:rsid w:val="004C3223"/>
    <w:rsid w:val="004C3F5C"/>
    <w:rsid w:val="004C4724"/>
    <w:rsid w:val="004C4861"/>
    <w:rsid w:val="004C4CB1"/>
    <w:rsid w:val="004C51FF"/>
    <w:rsid w:val="004C6D60"/>
    <w:rsid w:val="004C6E69"/>
    <w:rsid w:val="004C6E76"/>
    <w:rsid w:val="004C758E"/>
    <w:rsid w:val="004C7906"/>
    <w:rsid w:val="004D0131"/>
    <w:rsid w:val="004D0D2F"/>
    <w:rsid w:val="004D0F02"/>
    <w:rsid w:val="004D134C"/>
    <w:rsid w:val="004D14AA"/>
    <w:rsid w:val="004D1727"/>
    <w:rsid w:val="004D1B2E"/>
    <w:rsid w:val="004D1F06"/>
    <w:rsid w:val="004D21FF"/>
    <w:rsid w:val="004D2CC0"/>
    <w:rsid w:val="004D3653"/>
    <w:rsid w:val="004D3D59"/>
    <w:rsid w:val="004D477D"/>
    <w:rsid w:val="004D4789"/>
    <w:rsid w:val="004D54AB"/>
    <w:rsid w:val="004D5837"/>
    <w:rsid w:val="004D6678"/>
    <w:rsid w:val="004D6A97"/>
    <w:rsid w:val="004D7204"/>
    <w:rsid w:val="004D749C"/>
    <w:rsid w:val="004D7D7C"/>
    <w:rsid w:val="004E047C"/>
    <w:rsid w:val="004E06E1"/>
    <w:rsid w:val="004E0A37"/>
    <w:rsid w:val="004E12E0"/>
    <w:rsid w:val="004E161C"/>
    <w:rsid w:val="004E1A62"/>
    <w:rsid w:val="004E2D10"/>
    <w:rsid w:val="004E2FB6"/>
    <w:rsid w:val="004E3030"/>
    <w:rsid w:val="004E32E2"/>
    <w:rsid w:val="004E3C7A"/>
    <w:rsid w:val="004E3FDF"/>
    <w:rsid w:val="004E4BBD"/>
    <w:rsid w:val="004E5367"/>
    <w:rsid w:val="004F03F6"/>
    <w:rsid w:val="004F058D"/>
    <w:rsid w:val="004F0D53"/>
    <w:rsid w:val="004F25CB"/>
    <w:rsid w:val="004F2C49"/>
    <w:rsid w:val="004F3066"/>
    <w:rsid w:val="004F3683"/>
    <w:rsid w:val="004F4ED3"/>
    <w:rsid w:val="004F5A3A"/>
    <w:rsid w:val="004F5CF6"/>
    <w:rsid w:val="004F6409"/>
    <w:rsid w:val="004F6729"/>
    <w:rsid w:val="004F7229"/>
    <w:rsid w:val="004F7CFB"/>
    <w:rsid w:val="004F7EF4"/>
    <w:rsid w:val="004F7FDA"/>
    <w:rsid w:val="00500310"/>
    <w:rsid w:val="005005DB"/>
    <w:rsid w:val="00500EB2"/>
    <w:rsid w:val="00501687"/>
    <w:rsid w:val="00501D39"/>
    <w:rsid w:val="0050205F"/>
    <w:rsid w:val="0050283A"/>
    <w:rsid w:val="00502C3B"/>
    <w:rsid w:val="005032F5"/>
    <w:rsid w:val="005037F4"/>
    <w:rsid w:val="005039FF"/>
    <w:rsid w:val="00503AE4"/>
    <w:rsid w:val="00503FBA"/>
    <w:rsid w:val="0050521B"/>
    <w:rsid w:val="005053DC"/>
    <w:rsid w:val="005057FB"/>
    <w:rsid w:val="00506127"/>
    <w:rsid w:val="00506966"/>
    <w:rsid w:val="00507127"/>
    <w:rsid w:val="005072F1"/>
    <w:rsid w:val="00507897"/>
    <w:rsid w:val="00507A15"/>
    <w:rsid w:val="00510C93"/>
    <w:rsid w:val="0051122B"/>
    <w:rsid w:val="00511725"/>
    <w:rsid w:val="00511CA1"/>
    <w:rsid w:val="005126F7"/>
    <w:rsid w:val="00512E18"/>
    <w:rsid w:val="00513445"/>
    <w:rsid w:val="00513D09"/>
    <w:rsid w:val="00513D9F"/>
    <w:rsid w:val="00513E14"/>
    <w:rsid w:val="005140DA"/>
    <w:rsid w:val="005141D6"/>
    <w:rsid w:val="005145F5"/>
    <w:rsid w:val="005166D4"/>
    <w:rsid w:val="0051751F"/>
    <w:rsid w:val="005208DF"/>
    <w:rsid w:val="00520DF6"/>
    <w:rsid w:val="00521AD4"/>
    <w:rsid w:val="00522461"/>
    <w:rsid w:val="00522EE1"/>
    <w:rsid w:val="005231E0"/>
    <w:rsid w:val="005232AE"/>
    <w:rsid w:val="00523F6C"/>
    <w:rsid w:val="0052518E"/>
    <w:rsid w:val="0052580A"/>
    <w:rsid w:val="00525FBC"/>
    <w:rsid w:val="00526221"/>
    <w:rsid w:val="00526728"/>
    <w:rsid w:val="00527146"/>
    <w:rsid w:val="00527484"/>
    <w:rsid w:val="0052758D"/>
    <w:rsid w:val="00527834"/>
    <w:rsid w:val="00527C26"/>
    <w:rsid w:val="00530236"/>
    <w:rsid w:val="00530EAD"/>
    <w:rsid w:val="00531A04"/>
    <w:rsid w:val="005320AD"/>
    <w:rsid w:val="00532383"/>
    <w:rsid w:val="00532DF9"/>
    <w:rsid w:val="0053331D"/>
    <w:rsid w:val="005334B0"/>
    <w:rsid w:val="005339CD"/>
    <w:rsid w:val="00533A77"/>
    <w:rsid w:val="00533D68"/>
    <w:rsid w:val="00533F4F"/>
    <w:rsid w:val="00534068"/>
    <w:rsid w:val="00534504"/>
    <w:rsid w:val="00534FBF"/>
    <w:rsid w:val="0053517F"/>
    <w:rsid w:val="005353BB"/>
    <w:rsid w:val="00536374"/>
    <w:rsid w:val="00536462"/>
    <w:rsid w:val="0053692E"/>
    <w:rsid w:val="00537008"/>
    <w:rsid w:val="0054072A"/>
    <w:rsid w:val="00540D54"/>
    <w:rsid w:val="00541338"/>
    <w:rsid w:val="00542118"/>
    <w:rsid w:val="00542430"/>
    <w:rsid w:val="00542AB0"/>
    <w:rsid w:val="00542AC1"/>
    <w:rsid w:val="00542BB3"/>
    <w:rsid w:val="00542E8F"/>
    <w:rsid w:val="0054311F"/>
    <w:rsid w:val="0054359B"/>
    <w:rsid w:val="00543B91"/>
    <w:rsid w:val="005447CD"/>
    <w:rsid w:val="0054486E"/>
    <w:rsid w:val="005454DD"/>
    <w:rsid w:val="00546A10"/>
    <w:rsid w:val="00547B81"/>
    <w:rsid w:val="00550044"/>
    <w:rsid w:val="005512DC"/>
    <w:rsid w:val="0055170B"/>
    <w:rsid w:val="00551FA9"/>
    <w:rsid w:val="00552247"/>
    <w:rsid w:val="005535F8"/>
    <w:rsid w:val="00553B6A"/>
    <w:rsid w:val="00553BCD"/>
    <w:rsid w:val="005545B3"/>
    <w:rsid w:val="00554D8F"/>
    <w:rsid w:val="0055528A"/>
    <w:rsid w:val="005556E1"/>
    <w:rsid w:val="005556FE"/>
    <w:rsid w:val="0055593B"/>
    <w:rsid w:val="0055602B"/>
    <w:rsid w:val="00556F22"/>
    <w:rsid w:val="00557019"/>
    <w:rsid w:val="0055717E"/>
    <w:rsid w:val="00557DF4"/>
    <w:rsid w:val="00557E03"/>
    <w:rsid w:val="00557EDF"/>
    <w:rsid w:val="005606C4"/>
    <w:rsid w:val="00561646"/>
    <w:rsid w:val="00561B94"/>
    <w:rsid w:val="00561CE9"/>
    <w:rsid w:val="00562444"/>
    <w:rsid w:val="00562AA7"/>
    <w:rsid w:val="00562B88"/>
    <w:rsid w:val="00563AA5"/>
    <w:rsid w:val="0056435B"/>
    <w:rsid w:val="00564650"/>
    <w:rsid w:val="00564BB4"/>
    <w:rsid w:val="0056590A"/>
    <w:rsid w:val="00565EBF"/>
    <w:rsid w:val="0056602B"/>
    <w:rsid w:val="0056602C"/>
    <w:rsid w:val="005663D1"/>
    <w:rsid w:val="005666AD"/>
    <w:rsid w:val="00567604"/>
    <w:rsid w:val="0056775C"/>
    <w:rsid w:val="0057211F"/>
    <w:rsid w:val="0057244C"/>
    <w:rsid w:val="005724B3"/>
    <w:rsid w:val="005727BF"/>
    <w:rsid w:val="00572D01"/>
    <w:rsid w:val="00574D58"/>
    <w:rsid w:val="00575006"/>
    <w:rsid w:val="00575469"/>
    <w:rsid w:val="0057596D"/>
    <w:rsid w:val="00575D10"/>
    <w:rsid w:val="005766F2"/>
    <w:rsid w:val="0057697B"/>
    <w:rsid w:val="00576DB5"/>
    <w:rsid w:val="00577C1B"/>
    <w:rsid w:val="005807AE"/>
    <w:rsid w:val="00580826"/>
    <w:rsid w:val="00580CEB"/>
    <w:rsid w:val="00580D6C"/>
    <w:rsid w:val="0058157D"/>
    <w:rsid w:val="00582D5A"/>
    <w:rsid w:val="005837C7"/>
    <w:rsid w:val="005845F5"/>
    <w:rsid w:val="00584799"/>
    <w:rsid w:val="00584D05"/>
    <w:rsid w:val="00585201"/>
    <w:rsid w:val="005853AD"/>
    <w:rsid w:val="00585481"/>
    <w:rsid w:val="0058561B"/>
    <w:rsid w:val="005865AA"/>
    <w:rsid w:val="00586993"/>
    <w:rsid w:val="00587365"/>
    <w:rsid w:val="00590000"/>
    <w:rsid w:val="0059042A"/>
    <w:rsid w:val="00590AEC"/>
    <w:rsid w:val="00591029"/>
    <w:rsid w:val="00591267"/>
    <w:rsid w:val="005917B7"/>
    <w:rsid w:val="005922B8"/>
    <w:rsid w:val="0059310D"/>
    <w:rsid w:val="0059391A"/>
    <w:rsid w:val="00593F62"/>
    <w:rsid w:val="00593F8F"/>
    <w:rsid w:val="0059412C"/>
    <w:rsid w:val="00594406"/>
    <w:rsid w:val="005947B6"/>
    <w:rsid w:val="00594C50"/>
    <w:rsid w:val="005961A9"/>
    <w:rsid w:val="00596338"/>
    <w:rsid w:val="00596A9C"/>
    <w:rsid w:val="00597489"/>
    <w:rsid w:val="005A0292"/>
    <w:rsid w:val="005A0A72"/>
    <w:rsid w:val="005A0FE2"/>
    <w:rsid w:val="005A1342"/>
    <w:rsid w:val="005A16A6"/>
    <w:rsid w:val="005A17B2"/>
    <w:rsid w:val="005A1980"/>
    <w:rsid w:val="005A2014"/>
    <w:rsid w:val="005A2798"/>
    <w:rsid w:val="005A2F56"/>
    <w:rsid w:val="005A31CC"/>
    <w:rsid w:val="005A31FD"/>
    <w:rsid w:val="005A3520"/>
    <w:rsid w:val="005A3674"/>
    <w:rsid w:val="005A49C4"/>
    <w:rsid w:val="005A4BA3"/>
    <w:rsid w:val="005A52ED"/>
    <w:rsid w:val="005A5658"/>
    <w:rsid w:val="005A690D"/>
    <w:rsid w:val="005A6F01"/>
    <w:rsid w:val="005A7602"/>
    <w:rsid w:val="005A7681"/>
    <w:rsid w:val="005B021D"/>
    <w:rsid w:val="005B0AA0"/>
    <w:rsid w:val="005B0ABF"/>
    <w:rsid w:val="005B13CB"/>
    <w:rsid w:val="005B17B4"/>
    <w:rsid w:val="005B266E"/>
    <w:rsid w:val="005B2700"/>
    <w:rsid w:val="005B2F89"/>
    <w:rsid w:val="005B344D"/>
    <w:rsid w:val="005B4699"/>
    <w:rsid w:val="005B4C42"/>
    <w:rsid w:val="005B5008"/>
    <w:rsid w:val="005B5016"/>
    <w:rsid w:val="005B523F"/>
    <w:rsid w:val="005B55FE"/>
    <w:rsid w:val="005B5DBB"/>
    <w:rsid w:val="005B6C62"/>
    <w:rsid w:val="005C021B"/>
    <w:rsid w:val="005C07A7"/>
    <w:rsid w:val="005C113C"/>
    <w:rsid w:val="005C12C5"/>
    <w:rsid w:val="005C1F15"/>
    <w:rsid w:val="005C1F9D"/>
    <w:rsid w:val="005C1FC4"/>
    <w:rsid w:val="005C368A"/>
    <w:rsid w:val="005C43EC"/>
    <w:rsid w:val="005C52F9"/>
    <w:rsid w:val="005C5874"/>
    <w:rsid w:val="005C658A"/>
    <w:rsid w:val="005C6BD4"/>
    <w:rsid w:val="005C733C"/>
    <w:rsid w:val="005C782E"/>
    <w:rsid w:val="005C7935"/>
    <w:rsid w:val="005C79EE"/>
    <w:rsid w:val="005D0996"/>
    <w:rsid w:val="005D10C3"/>
    <w:rsid w:val="005D1655"/>
    <w:rsid w:val="005D26CC"/>
    <w:rsid w:val="005D2B67"/>
    <w:rsid w:val="005D3A44"/>
    <w:rsid w:val="005D595F"/>
    <w:rsid w:val="005D5B76"/>
    <w:rsid w:val="005D6165"/>
    <w:rsid w:val="005D622C"/>
    <w:rsid w:val="005D7965"/>
    <w:rsid w:val="005E00EC"/>
    <w:rsid w:val="005E0826"/>
    <w:rsid w:val="005E24DC"/>
    <w:rsid w:val="005E31AA"/>
    <w:rsid w:val="005E405A"/>
    <w:rsid w:val="005E499A"/>
    <w:rsid w:val="005E49D3"/>
    <w:rsid w:val="005E544F"/>
    <w:rsid w:val="005E55BB"/>
    <w:rsid w:val="005E6559"/>
    <w:rsid w:val="005E6A03"/>
    <w:rsid w:val="005E6D32"/>
    <w:rsid w:val="005E6F0C"/>
    <w:rsid w:val="005E782A"/>
    <w:rsid w:val="005E7E48"/>
    <w:rsid w:val="005F0683"/>
    <w:rsid w:val="005F1604"/>
    <w:rsid w:val="005F17FF"/>
    <w:rsid w:val="005F1997"/>
    <w:rsid w:val="005F1CD8"/>
    <w:rsid w:val="005F1DFD"/>
    <w:rsid w:val="005F21DD"/>
    <w:rsid w:val="005F39F8"/>
    <w:rsid w:val="005F3EAA"/>
    <w:rsid w:val="005F4744"/>
    <w:rsid w:val="005F4A98"/>
    <w:rsid w:val="005F4C5B"/>
    <w:rsid w:val="005F5FB0"/>
    <w:rsid w:val="005F6ADF"/>
    <w:rsid w:val="005F735A"/>
    <w:rsid w:val="0060140B"/>
    <w:rsid w:val="006016AC"/>
    <w:rsid w:val="006017B5"/>
    <w:rsid w:val="00602208"/>
    <w:rsid w:val="00602EB5"/>
    <w:rsid w:val="00603B3F"/>
    <w:rsid w:val="00605634"/>
    <w:rsid w:val="006058D9"/>
    <w:rsid w:val="00605C87"/>
    <w:rsid w:val="00605EA0"/>
    <w:rsid w:val="006070B0"/>
    <w:rsid w:val="00607D96"/>
    <w:rsid w:val="006110E9"/>
    <w:rsid w:val="00611119"/>
    <w:rsid w:val="00612FD3"/>
    <w:rsid w:val="0061301A"/>
    <w:rsid w:val="00613128"/>
    <w:rsid w:val="00613616"/>
    <w:rsid w:val="00613BC2"/>
    <w:rsid w:val="00613C6B"/>
    <w:rsid w:val="00614378"/>
    <w:rsid w:val="00615144"/>
    <w:rsid w:val="00615265"/>
    <w:rsid w:val="00616737"/>
    <w:rsid w:val="00616F2A"/>
    <w:rsid w:val="00617082"/>
    <w:rsid w:val="00617478"/>
    <w:rsid w:val="006201F4"/>
    <w:rsid w:val="006219EC"/>
    <w:rsid w:val="00621CD8"/>
    <w:rsid w:val="00621DAA"/>
    <w:rsid w:val="00621FF9"/>
    <w:rsid w:val="00622623"/>
    <w:rsid w:val="00622D13"/>
    <w:rsid w:val="00622D57"/>
    <w:rsid w:val="00623B3E"/>
    <w:rsid w:val="00624D8E"/>
    <w:rsid w:val="00625672"/>
    <w:rsid w:val="00625D96"/>
    <w:rsid w:val="0062617D"/>
    <w:rsid w:val="00626F05"/>
    <w:rsid w:val="006270BD"/>
    <w:rsid w:val="006272C3"/>
    <w:rsid w:val="00627798"/>
    <w:rsid w:val="00627D53"/>
    <w:rsid w:val="00627EA5"/>
    <w:rsid w:val="00627EB5"/>
    <w:rsid w:val="006300D1"/>
    <w:rsid w:val="00630520"/>
    <w:rsid w:val="006317AB"/>
    <w:rsid w:val="00631A4E"/>
    <w:rsid w:val="006324DD"/>
    <w:rsid w:val="006326AD"/>
    <w:rsid w:val="00632F0D"/>
    <w:rsid w:val="006332B8"/>
    <w:rsid w:val="006333E1"/>
    <w:rsid w:val="00633608"/>
    <w:rsid w:val="006339AD"/>
    <w:rsid w:val="00633DF2"/>
    <w:rsid w:val="006368AD"/>
    <w:rsid w:val="006375E2"/>
    <w:rsid w:val="00637CAD"/>
    <w:rsid w:val="00637DE3"/>
    <w:rsid w:val="00640DED"/>
    <w:rsid w:val="00642645"/>
    <w:rsid w:val="0064286C"/>
    <w:rsid w:val="00642B92"/>
    <w:rsid w:val="00644C55"/>
    <w:rsid w:val="00644DBB"/>
    <w:rsid w:val="006451B3"/>
    <w:rsid w:val="00646235"/>
    <w:rsid w:val="0064666D"/>
    <w:rsid w:val="00646A8D"/>
    <w:rsid w:val="00646F38"/>
    <w:rsid w:val="006478BD"/>
    <w:rsid w:val="00647A42"/>
    <w:rsid w:val="00647EA1"/>
    <w:rsid w:val="00647FF4"/>
    <w:rsid w:val="00650347"/>
    <w:rsid w:val="00650551"/>
    <w:rsid w:val="00650F00"/>
    <w:rsid w:val="00651C42"/>
    <w:rsid w:val="00651F49"/>
    <w:rsid w:val="0065283D"/>
    <w:rsid w:val="00653321"/>
    <w:rsid w:val="00653C0C"/>
    <w:rsid w:val="006540D5"/>
    <w:rsid w:val="00654D4A"/>
    <w:rsid w:val="00654EEC"/>
    <w:rsid w:val="00654FEB"/>
    <w:rsid w:val="00655C67"/>
    <w:rsid w:val="00655C74"/>
    <w:rsid w:val="00655E3C"/>
    <w:rsid w:val="00655F19"/>
    <w:rsid w:val="0065630B"/>
    <w:rsid w:val="006576FB"/>
    <w:rsid w:val="0066005F"/>
    <w:rsid w:val="0066054F"/>
    <w:rsid w:val="0066246C"/>
    <w:rsid w:val="00662576"/>
    <w:rsid w:val="00663087"/>
    <w:rsid w:val="00663EEB"/>
    <w:rsid w:val="00663F15"/>
    <w:rsid w:val="006644F7"/>
    <w:rsid w:val="0066460F"/>
    <w:rsid w:val="00664C72"/>
    <w:rsid w:val="00664D6D"/>
    <w:rsid w:val="006662BE"/>
    <w:rsid w:val="00666531"/>
    <w:rsid w:val="00666942"/>
    <w:rsid w:val="00666A9D"/>
    <w:rsid w:val="00666CD4"/>
    <w:rsid w:val="00667AE2"/>
    <w:rsid w:val="00671086"/>
    <w:rsid w:val="0067280E"/>
    <w:rsid w:val="00672F95"/>
    <w:rsid w:val="00673299"/>
    <w:rsid w:val="00673335"/>
    <w:rsid w:val="006739DF"/>
    <w:rsid w:val="00674F9D"/>
    <w:rsid w:val="0067550A"/>
    <w:rsid w:val="00675D1E"/>
    <w:rsid w:val="00675E41"/>
    <w:rsid w:val="0067675B"/>
    <w:rsid w:val="0067686E"/>
    <w:rsid w:val="00676F9A"/>
    <w:rsid w:val="006770DB"/>
    <w:rsid w:val="00677346"/>
    <w:rsid w:val="00677BB0"/>
    <w:rsid w:val="00677C18"/>
    <w:rsid w:val="00680469"/>
    <w:rsid w:val="00680B7C"/>
    <w:rsid w:val="00681484"/>
    <w:rsid w:val="0068169B"/>
    <w:rsid w:val="00681A40"/>
    <w:rsid w:val="00682639"/>
    <w:rsid w:val="00683369"/>
    <w:rsid w:val="0068406A"/>
    <w:rsid w:val="00684146"/>
    <w:rsid w:val="0068438B"/>
    <w:rsid w:val="00684DE8"/>
    <w:rsid w:val="0068515B"/>
    <w:rsid w:val="00686B43"/>
    <w:rsid w:val="006877FE"/>
    <w:rsid w:val="00687D6D"/>
    <w:rsid w:val="0069017C"/>
    <w:rsid w:val="00690F89"/>
    <w:rsid w:val="0069140B"/>
    <w:rsid w:val="00691B22"/>
    <w:rsid w:val="00691B96"/>
    <w:rsid w:val="006924C1"/>
    <w:rsid w:val="00692B99"/>
    <w:rsid w:val="00692D85"/>
    <w:rsid w:val="00693176"/>
    <w:rsid w:val="00693855"/>
    <w:rsid w:val="00693905"/>
    <w:rsid w:val="00693919"/>
    <w:rsid w:val="00693FF5"/>
    <w:rsid w:val="006943D9"/>
    <w:rsid w:val="0069543D"/>
    <w:rsid w:val="0069614D"/>
    <w:rsid w:val="006969C0"/>
    <w:rsid w:val="006969EC"/>
    <w:rsid w:val="006971FD"/>
    <w:rsid w:val="006972B7"/>
    <w:rsid w:val="0069732D"/>
    <w:rsid w:val="006977B6"/>
    <w:rsid w:val="006977DE"/>
    <w:rsid w:val="00697ADB"/>
    <w:rsid w:val="006A04DD"/>
    <w:rsid w:val="006A0B0A"/>
    <w:rsid w:val="006A219E"/>
    <w:rsid w:val="006A2B5E"/>
    <w:rsid w:val="006A2CCF"/>
    <w:rsid w:val="006A317A"/>
    <w:rsid w:val="006A3375"/>
    <w:rsid w:val="006A3F35"/>
    <w:rsid w:val="006A3F75"/>
    <w:rsid w:val="006A4187"/>
    <w:rsid w:val="006A452C"/>
    <w:rsid w:val="006A4843"/>
    <w:rsid w:val="006A4B23"/>
    <w:rsid w:val="006A5752"/>
    <w:rsid w:val="006A5AAB"/>
    <w:rsid w:val="006A718F"/>
    <w:rsid w:val="006A72B4"/>
    <w:rsid w:val="006B02DE"/>
    <w:rsid w:val="006B0E31"/>
    <w:rsid w:val="006B347D"/>
    <w:rsid w:val="006B41F5"/>
    <w:rsid w:val="006B425D"/>
    <w:rsid w:val="006B42AF"/>
    <w:rsid w:val="006B4507"/>
    <w:rsid w:val="006B6090"/>
    <w:rsid w:val="006B640D"/>
    <w:rsid w:val="006B7603"/>
    <w:rsid w:val="006B7947"/>
    <w:rsid w:val="006B7ED8"/>
    <w:rsid w:val="006C0783"/>
    <w:rsid w:val="006C07C9"/>
    <w:rsid w:val="006C09F5"/>
    <w:rsid w:val="006C0A40"/>
    <w:rsid w:val="006C1081"/>
    <w:rsid w:val="006C128D"/>
    <w:rsid w:val="006C2357"/>
    <w:rsid w:val="006C28F7"/>
    <w:rsid w:val="006C3B51"/>
    <w:rsid w:val="006C3BE7"/>
    <w:rsid w:val="006C4102"/>
    <w:rsid w:val="006C4CE4"/>
    <w:rsid w:val="006C58DF"/>
    <w:rsid w:val="006C6062"/>
    <w:rsid w:val="006C6766"/>
    <w:rsid w:val="006C6E3D"/>
    <w:rsid w:val="006C7395"/>
    <w:rsid w:val="006D010D"/>
    <w:rsid w:val="006D2673"/>
    <w:rsid w:val="006D389C"/>
    <w:rsid w:val="006D3FF4"/>
    <w:rsid w:val="006D62BE"/>
    <w:rsid w:val="006D6653"/>
    <w:rsid w:val="006D6B4C"/>
    <w:rsid w:val="006D71AB"/>
    <w:rsid w:val="006D72B0"/>
    <w:rsid w:val="006D7361"/>
    <w:rsid w:val="006D795C"/>
    <w:rsid w:val="006E0A10"/>
    <w:rsid w:val="006E0D23"/>
    <w:rsid w:val="006E0E0E"/>
    <w:rsid w:val="006E182D"/>
    <w:rsid w:val="006E1C9B"/>
    <w:rsid w:val="006E238E"/>
    <w:rsid w:val="006E284C"/>
    <w:rsid w:val="006E3039"/>
    <w:rsid w:val="006E33EF"/>
    <w:rsid w:val="006E36EE"/>
    <w:rsid w:val="006E4D27"/>
    <w:rsid w:val="006E6086"/>
    <w:rsid w:val="006E61DB"/>
    <w:rsid w:val="006E640C"/>
    <w:rsid w:val="006E6426"/>
    <w:rsid w:val="006E7440"/>
    <w:rsid w:val="006E7EFB"/>
    <w:rsid w:val="006F000D"/>
    <w:rsid w:val="006F084D"/>
    <w:rsid w:val="006F085B"/>
    <w:rsid w:val="006F10D0"/>
    <w:rsid w:val="006F179C"/>
    <w:rsid w:val="006F1F1B"/>
    <w:rsid w:val="006F1F44"/>
    <w:rsid w:val="006F2250"/>
    <w:rsid w:val="006F2C23"/>
    <w:rsid w:val="006F3D4E"/>
    <w:rsid w:val="006F41CB"/>
    <w:rsid w:val="006F4900"/>
    <w:rsid w:val="006F4D88"/>
    <w:rsid w:val="006F553F"/>
    <w:rsid w:val="006F5B9A"/>
    <w:rsid w:val="006F5C35"/>
    <w:rsid w:val="006F6F8C"/>
    <w:rsid w:val="006F711F"/>
    <w:rsid w:val="00700289"/>
    <w:rsid w:val="00700CC0"/>
    <w:rsid w:val="00701095"/>
    <w:rsid w:val="00703473"/>
    <w:rsid w:val="00704B28"/>
    <w:rsid w:val="00705D01"/>
    <w:rsid w:val="00706280"/>
    <w:rsid w:val="00706419"/>
    <w:rsid w:val="00706690"/>
    <w:rsid w:val="007069FD"/>
    <w:rsid w:val="007073E7"/>
    <w:rsid w:val="007073F3"/>
    <w:rsid w:val="00707CAF"/>
    <w:rsid w:val="00710524"/>
    <w:rsid w:val="0071076E"/>
    <w:rsid w:val="00710D3D"/>
    <w:rsid w:val="00711151"/>
    <w:rsid w:val="00712471"/>
    <w:rsid w:val="00712947"/>
    <w:rsid w:val="00713109"/>
    <w:rsid w:val="00713267"/>
    <w:rsid w:val="00713CB5"/>
    <w:rsid w:val="007143E9"/>
    <w:rsid w:val="00715E8A"/>
    <w:rsid w:val="007174D3"/>
    <w:rsid w:val="007174D7"/>
    <w:rsid w:val="00717C2E"/>
    <w:rsid w:val="007200E5"/>
    <w:rsid w:val="00720495"/>
    <w:rsid w:val="00720C0A"/>
    <w:rsid w:val="007219EF"/>
    <w:rsid w:val="00722828"/>
    <w:rsid w:val="007228A6"/>
    <w:rsid w:val="00722912"/>
    <w:rsid w:val="00722A3E"/>
    <w:rsid w:val="00724B23"/>
    <w:rsid w:val="00726B67"/>
    <w:rsid w:val="00726F65"/>
    <w:rsid w:val="00727490"/>
    <w:rsid w:val="00727517"/>
    <w:rsid w:val="00730657"/>
    <w:rsid w:val="00730A1E"/>
    <w:rsid w:val="00731501"/>
    <w:rsid w:val="007317FB"/>
    <w:rsid w:val="0073314E"/>
    <w:rsid w:val="00733543"/>
    <w:rsid w:val="00733DD2"/>
    <w:rsid w:val="00733DF4"/>
    <w:rsid w:val="007342C4"/>
    <w:rsid w:val="00734425"/>
    <w:rsid w:val="007346B8"/>
    <w:rsid w:val="00734F64"/>
    <w:rsid w:val="00735266"/>
    <w:rsid w:val="0073564E"/>
    <w:rsid w:val="00735805"/>
    <w:rsid w:val="00735899"/>
    <w:rsid w:val="00735B6B"/>
    <w:rsid w:val="00736734"/>
    <w:rsid w:val="0073685E"/>
    <w:rsid w:val="00736BBC"/>
    <w:rsid w:val="00736CE0"/>
    <w:rsid w:val="00737F17"/>
    <w:rsid w:val="00740176"/>
    <w:rsid w:val="00741B54"/>
    <w:rsid w:val="00742354"/>
    <w:rsid w:val="00742998"/>
    <w:rsid w:val="00742D3D"/>
    <w:rsid w:val="007431CC"/>
    <w:rsid w:val="007439CC"/>
    <w:rsid w:val="007441D6"/>
    <w:rsid w:val="00744309"/>
    <w:rsid w:val="0074555A"/>
    <w:rsid w:val="007458F1"/>
    <w:rsid w:val="00745C66"/>
    <w:rsid w:val="007465AA"/>
    <w:rsid w:val="007467B4"/>
    <w:rsid w:val="00746CF6"/>
    <w:rsid w:val="00746E26"/>
    <w:rsid w:val="007475D9"/>
    <w:rsid w:val="007505FC"/>
    <w:rsid w:val="007509D7"/>
    <w:rsid w:val="00750C10"/>
    <w:rsid w:val="00750EB0"/>
    <w:rsid w:val="00750EBE"/>
    <w:rsid w:val="0075112E"/>
    <w:rsid w:val="00751A95"/>
    <w:rsid w:val="00751C8C"/>
    <w:rsid w:val="00751F48"/>
    <w:rsid w:val="00752D24"/>
    <w:rsid w:val="00753D9D"/>
    <w:rsid w:val="0075422D"/>
    <w:rsid w:val="00754504"/>
    <w:rsid w:val="00754C56"/>
    <w:rsid w:val="00754F7B"/>
    <w:rsid w:val="007551B3"/>
    <w:rsid w:val="00755DAE"/>
    <w:rsid w:val="00755E03"/>
    <w:rsid w:val="00756F82"/>
    <w:rsid w:val="0075720F"/>
    <w:rsid w:val="00757430"/>
    <w:rsid w:val="007575D0"/>
    <w:rsid w:val="0076059A"/>
    <w:rsid w:val="007610E9"/>
    <w:rsid w:val="00761277"/>
    <w:rsid w:val="0076157C"/>
    <w:rsid w:val="00761ABB"/>
    <w:rsid w:val="00761BB5"/>
    <w:rsid w:val="00761BF4"/>
    <w:rsid w:val="0076231D"/>
    <w:rsid w:val="00762ABE"/>
    <w:rsid w:val="00763E9A"/>
    <w:rsid w:val="00763F75"/>
    <w:rsid w:val="0076440E"/>
    <w:rsid w:val="0076452F"/>
    <w:rsid w:val="00764DD2"/>
    <w:rsid w:val="0076542A"/>
    <w:rsid w:val="007672A6"/>
    <w:rsid w:val="00767427"/>
    <w:rsid w:val="007702A8"/>
    <w:rsid w:val="007702C8"/>
    <w:rsid w:val="00770574"/>
    <w:rsid w:val="00770939"/>
    <w:rsid w:val="00771679"/>
    <w:rsid w:val="00771F0C"/>
    <w:rsid w:val="007731B2"/>
    <w:rsid w:val="007732FC"/>
    <w:rsid w:val="0077372B"/>
    <w:rsid w:val="00773A7B"/>
    <w:rsid w:val="0077409E"/>
    <w:rsid w:val="00774321"/>
    <w:rsid w:val="00774DB7"/>
    <w:rsid w:val="007757C7"/>
    <w:rsid w:val="00777765"/>
    <w:rsid w:val="00780D1D"/>
    <w:rsid w:val="0078321A"/>
    <w:rsid w:val="00783355"/>
    <w:rsid w:val="0078495B"/>
    <w:rsid w:val="007855F0"/>
    <w:rsid w:val="0078630E"/>
    <w:rsid w:val="007863AA"/>
    <w:rsid w:val="00787235"/>
    <w:rsid w:val="007874EE"/>
    <w:rsid w:val="007875AA"/>
    <w:rsid w:val="0078799D"/>
    <w:rsid w:val="007879EA"/>
    <w:rsid w:val="00787D1C"/>
    <w:rsid w:val="007904AC"/>
    <w:rsid w:val="0079101E"/>
    <w:rsid w:val="00791B60"/>
    <w:rsid w:val="00791E44"/>
    <w:rsid w:val="00791F29"/>
    <w:rsid w:val="00792361"/>
    <w:rsid w:val="007930B7"/>
    <w:rsid w:val="00793657"/>
    <w:rsid w:val="00793D6D"/>
    <w:rsid w:val="0079414C"/>
    <w:rsid w:val="0079452F"/>
    <w:rsid w:val="007956C2"/>
    <w:rsid w:val="0079612E"/>
    <w:rsid w:val="007961F8"/>
    <w:rsid w:val="007966B1"/>
    <w:rsid w:val="007966CA"/>
    <w:rsid w:val="00796984"/>
    <w:rsid w:val="00796A54"/>
    <w:rsid w:val="00797B75"/>
    <w:rsid w:val="007A0A66"/>
    <w:rsid w:val="007A0F48"/>
    <w:rsid w:val="007A11DC"/>
    <w:rsid w:val="007A19DA"/>
    <w:rsid w:val="007A1B62"/>
    <w:rsid w:val="007A218C"/>
    <w:rsid w:val="007A23D8"/>
    <w:rsid w:val="007A3B49"/>
    <w:rsid w:val="007A416D"/>
    <w:rsid w:val="007A42E4"/>
    <w:rsid w:val="007A57A9"/>
    <w:rsid w:val="007A5B49"/>
    <w:rsid w:val="007A5C46"/>
    <w:rsid w:val="007A6DD4"/>
    <w:rsid w:val="007A6FC0"/>
    <w:rsid w:val="007A74D3"/>
    <w:rsid w:val="007A7B1F"/>
    <w:rsid w:val="007A7D3D"/>
    <w:rsid w:val="007A7D99"/>
    <w:rsid w:val="007A7DA0"/>
    <w:rsid w:val="007B006E"/>
    <w:rsid w:val="007B0C52"/>
    <w:rsid w:val="007B12DA"/>
    <w:rsid w:val="007B16C3"/>
    <w:rsid w:val="007B1DEB"/>
    <w:rsid w:val="007B277E"/>
    <w:rsid w:val="007B27F7"/>
    <w:rsid w:val="007B39DB"/>
    <w:rsid w:val="007B4415"/>
    <w:rsid w:val="007B45B5"/>
    <w:rsid w:val="007B4835"/>
    <w:rsid w:val="007B4CA8"/>
    <w:rsid w:val="007B5485"/>
    <w:rsid w:val="007B54D7"/>
    <w:rsid w:val="007B5895"/>
    <w:rsid w:val="007B5995"/>
    <w:rsid w:val="007B5B01"/>
    <w:rsid w:val="007B5B4E"/>
    <w:rsid w:val="007B5F3D"/>
    <w:rsid w:val="007B632B"/>
    <w:rsid w:val="007B69CF"/>
    <w:rsid w:val="007B6F2C"/>
    <w:rsid w:val="007B6F92"/>
    <w:rsid w:val="007B6FF3"/>
    <w:rsid w:val="007C06F1"/>
    <w:rsid w:val="007C0C78"/>
    <w:rsid w:val="007C112A"/>
    <w:rsid w:val="007C1DEC"/>
    <w:rsid w:val="007C1FC8"/>
    <w:rsid w:val="007C20CE"/>
    <w:rsid w:val="007C3772"/>
    <w:rsid w:val="007C37BE"/>
    <w:rsid w:val="007C3F0F"/>
    <w:rsid w:val="007C4615"/>
    <w:rsid w:val="007C4912"/>
    <w:rsid w:val="007C4D45"/>
    <w:rsid w:val="007C51B8"/>
    <w:rsid w:val="007C63CD"/>
    <w:rsid w:val="007C67CC"/>
    <w:rsid w:val="007C69B8"/>
    <w:rsid w:val="007C7121"/>
    <w:rsid w:val="007D02CE"/>
    <w:rsid w:val="007D06D0"/>
    <w:rsid w:val="007D09E3"/>
    <w:rsid w:val="007D0F53"/>
    <w:rsid w:val="007D151E"/>
    <w:rsid w:val="007D1730"/>
    <w:rsid w:val="007D251E"/>
    <w:rsid w:val="007D254A"/>
    <w:rsid w:val="007D2780"/>
    <w:rsid w:val="007D2B73"/>
    <w:rsid w:val="007D306C"/>
    <w:rsid w:val="007D30F2"/>
    <w:rsid w:val="007D3790"/>
    <w:rsid w:val="007D3882"/>
    <w:rsid w:val="007D39C0"/>
    <w:rsid w:val="007D3B7A"/>
    <w:rsid w:val="007D3C6E"/>
    <w:rsid w:val="007D3FDC"/>
    <w:rsid w:val="007D4874"/>
    <w:rsid w:val="007D4CBB"/>
    <w:rsid w:val="007D585A"/>
    <w:rsid w:val="007D5E7E"/>
    <w:rsid w:val="007D74F5"/>
    <w:rsid w:val="007D7A4D"/>
    <w:rsid w:val="007D7A76"/>
    <w:rsid w:val="007E0230"/>
    <w:rsid w:val="007E03B5"/>
    <w:rsid w:val="007E0BCA"/>
    <w:rsid w:val="007E0D0A"/>
    <w:rsid w:val="007E19E6"/>
    <w:rsid w:val="007E2220"/>
    <w:rsid w:val="007E299A"/>
    <w:rsid w:val="007E2A61"/>
    <w:rsid w:val="007E2AEE"/>
    <w:rsid w:val="007E2D71"/>
    <w:rsid w:val="007E2D80"/>
    <w:rsid w:val="007E302B"/>
    <w:rsid w:val="007E36E7"/>
    <w:rsid w:val="007E3A00"/>
    <w:rsid w:val="007E3A41"/>
    <w:rsid w:val="007E4181"/>
    <w:rsid w:val="007E4A6B"/>
    <w:rsid w:val="007E51E5"/>
    <w:rsid w:val="007E573A"/>
    <w:rsid w:val="007E7AA6"/>
    <w:rsid w:val="007E7B54"/>
    <w:rsid w:val="007F0068"/>
    <w:rsid w:val="007F05C5"/>
    <w:rsid w:val="007F120D"/>
    <w:rsid w:val="007F1575"/>
    <w:rsid w:val="007F1630"/>
    <w:rsid w:val="007F2689"/>
    <w:rsid w:val="007F26D8"/>
    <w:rsid w:val="007F276C"/>
    <w:rsid w:val="007F2937"/>
    <w:rsid w:val="007F2AA7"/>
    <w:rsid w:val="007F30E6"/>
    <w:rsid w:val="007F322A"/>
    <w:rsid w:val="007F3C0F"/>
    <w:rsid w:val="007F3E64"/>
    <w:rsid w:val="007F407F"/>
    <w:rsid w:val="007F50EC"/>
    <w:rsid w:val="007F5208"/>
    <w:rsid w:val="007F5263"/>
    <w:rsid w:val="007F54D4"/>
    <w:rsid w:val="007F6056"/>
    <w:rsid w:val="007F613D"/>
    <w:rsid w:val="007F6167"/>
    <w:rsid w:val="007F6371"/>
    <w:rsid w:val="007F6527"/>
    <w:rsid w:val="007F6837"/>
    <w:rsid w:val="007F741E"/>
    <w:rsid w:val="007F7568"/>
    <w:rsid w:val="007F7B00"/>
    <w:rsid w:val="007F7C39"/>
    <w:rsid w:val="00800D70"/>
    <w:rsid w:val="008011EC"/>
    <w:rsid w:val="00801251"/>
    <w:rsid w:val="008021C5"/>
    <w:rsid w:val="008027D6"/>
    <w:rsid w:val="00802917"/>
    <w:rsid w:val="00803D10"/>
    <w:rsid w:val="00803D6E"/>
    <w:rsid w:val="00803E77"/>
    <w:rsid w:val="00803F4D"/>
    <w:rsid w:val="0080481F"/>
    <w:rsid w:val="008048E8"/>
    <w:rsid w:val="00804A43"/>
    <w:rsid w:val="00804B17"/>
    <w:rsid w:val="00805642"/>
    <w:rsid w:val="008063FF"/>
    <w:rsid w:val="008064FA"/>
    <w:rsid w:val="00806ED2"/>
    <w:rsid w:val="008077EA"/>
    <w:rsid w:val="00807C79"/>
    <w:rsid w:val="00811CA6"/>
    <w:rsid w:val="00811CF9"/>
    <w:rsid w:val="00812492"/>
    <w:rsid w:val="00812DBD"/>
    <w:rsid w:val="0081317F"/>
    <w:rsid w:val="00813B32"/>
    <w:rsid w:val="00815B32"/>
    <w:rsid w:val="008160AC"/>
    <w:rsid w:val="008169EA"/>
    <w:rsid w:val="00816C35"/>
    <w:rsid w:val="00817563"/>
    <w:rsid w:val="008176AC"/>
    <w:rsid w:val="008178D8"/>
    <w:rsid w:val="008179E1"/>
    <w:rsid w:val="008179E9"/>
    <w:rsid w:val="00817CB5"/>
    <w:rsid w:val="00820126"/>
    <w:rsid w:val="008203B4"/>
    <w:rsid w:val="0082071B"/>
    <w:rsid w:val="00820761"/>
    <w:rsid w:val="008209FF"/>
    <w:rsid w:val="00820D83"/>
    <w:rsid w:val="0082294E"/>
    <w:rsid w:val="00822B35"/>
    <w:rsid w:val="00823125"/>
    <w:rsid w:val="00823458"/>
    <w:rsid w:val="00823493"/>
    <w:rsid w:val="008234D3"/>
    <w:rsid w:val="00823A7E"/>
    <w:rsid w:val="00823BC1"/>
    <w:rsid w:val="00824AF4"/>
    <w:rsid w:val="00825150"/>
    <w:rsid w:val="00825993"/>
    <w:rsid w:val="00825E5C"/>
    <w:rsid w:val="0082622B"/>
    <w:rsid w:val="008263C0"/>
    <w:rsid w:val="008264C8"/>
    <w:rsid w:val="008266E2"/>
    <w:rsid w:val="008271A4"/>
    <w:rsid w:val="00827281"/>
    <w:rsid w:val="00827B13"/>
    <w:rsid w:val="00827F80"/>
    <w:rsid w:val="00827FCA"/>
    <w:rsid w:val="008306AC"/>
    <w:rsid w:val="00830727"/>
    <w:rsid w:val="00831372"/>
    <w:rsid w:val="00831413"/>
    <w:rsid w:val="00831438"/>
    <w:rsid w:val="00831F53"/>
    <w:rsid w:val="0083217A"/>
    <w:rsid w:val="0083249E"/>
    <w:rsid w:val="00832910"/>
    <w:rsid w:val="00833490"/>
    <w:rsid w:val="00833EE0"/>
    <w:rsid w:val="00833FFA"/>
    <w:rsid w:val="00834847"/>
    <w:rsid w:val="00835C7D"/>
    <w:rsid w:val="00835E08"/>
    <w:rsid w:val="008363BF"/>
    <w:rsid w:val="008366B2"/>
    <w:rsid w:val="008366E9"/>
    <w:rsid w:val="00836709"/>
    <w:rsid w:val="0083768A"/>
    <w:rsid w:val="00841F48"/>
    <w:rsid w:val="008427A7"/>
    <w:rsid w:val="00842DB0"/>
    <w:rsid w:val="00843389"/>
    <w:rsid w:val="008435A5"/>
    <w:rsid w:val="00843658"/>
    <w:rsid w:val="0084431F"/>
    <w:rsid w:val="00844AE6"/>
    <w:rsid w:val="008461AB"/>
    <w:rsid w:val="00846D8C"/>
    <w:rsid w:val="00846E38"/>
    <w:rsid w:val="00846E47"/>
    <w:rsid w:val="00847323"/>
    <w:rsid w:val="0084738D"/>
    <w:rsid w:val="0084767A"/>
    <w:rsid w:val="008479E3"/>
    <w:rsid w:val="008500E3"/>
    <w:rsid w:val="00850123"/>
    <w:rsid w:val="00850795"/>
    <w:rsid w:val="008507B6"/>
    <w:rsid w:val="00850927"/>
    <w:rsid w:val="00850EC4"/>
    <w:rsid w:val="0085218C"/>
    <w:rsid w:val="00855BAF"/>
    <w:rsid w:val="00855EB8"/>
    <w:rsid w:val="008562CC"/>
    <w:rsid w:val="008563A6"/>
    <w:rsid w:val="0085649E"/>
    <w:rsid w:val="00856510"/>
    <w:rsid w:val="00856C6D"/>
    <w:rsid w:val="00856D3F"/>
    <w:rsid w:val="00856F44"/>
    <w:rsid w:val="0085794D"/>
    <w:rsid w:val="00857C32"/>
    <w:rsid w:val="00860040"/>
    <w:rsid w:val="0086075D"/>
    <w:rsid w:val="008608F3"/>
    <w:rsid w:val="00860B26"/>
    <w:rsid w:val="00860BB0"/>
    <w:rsid w:val="0086203D"/>
    <w:rsid w:val="00862845"/>
    <w:rsid w:val="008630B8"/>
    <w:rsid w:val="00863517"/>
    <w:rsid w:val="0086375D"/>
    <w:rsid w:val="008637DF"/>
    <w:rsid w:val="00863B29"/>
    <w:rsid w:val="00865411"/>
    <w:rsid w:val="00865A76"/>
    <w:rsid w:val="008664F6"/>
    <w:rsid w:val="00866B58"/>
    <w:rsid w:val="00867934"/>
    <w:rsid w:val="00871615"/>
    <w:rsid w:val="00873BB5"/>
    <w:rsid w:val="008749AA"/>
    <w:rsid w:val="00874E4B"/>
    <w:rsid w:val="00874F2D"/>
    <w:rsid w:val="008750AD"/>
    <w:rsid w:val="008758D4"/>
    <w:rsid w:val="00877D47"/>
    <w:rsid w:val="00880312"/>
    <w:rsid w:val="0088062D"/>
    <w:rsid w:val="0088090B"/>
    <w:rsid w:val="0088180E"/>
    <w:rsid w:val="00881872"/>
    <w:rsid w:val="008824FD"/>
    <w:rsid w:val="008838E4"/>
    <w:rsid w:val="00883C0B"/>
    <w:rsid w:val="00883C32"/>
    <w:rsid w:val="008845DB"/>
    <w:rsid w:val="00884C10"/>
    <w:rsid w:val="00884C72"/>
    <w:rsid w:val="00884D86"/>
    <w:rsid w:val="00884FE1"/>
    <w:rsid w:val="00885314"/>
    <w:rsid w:val="00885591"/>
    <w:rsid w:val="00886451"/>
    <w:rsid w:val="008869E8"/>
    <w:rsid w:val="0088775E"/>
    <w:rsid w:val="00887A30"/>
    <w:rsid w:val="00887DC2"/>
    <w:rsid w:val="008911FF"/>
    <w:rsid w:val="0089263A"/>
    <w:rsid w:val="008935B9"/>
    <w:rsid w:val="00894520"/>
    <w:rsid w:val="0089493C"/>
    <w:rsid w:val="0089535F"/>
    <w:rsid w:val="0089588B"/>
    <w:rsid w:val="008972AF"/>
    <w:rsid w:val="0089771F"/>
    <w:rsid w:val="008A008E"/>
    <w:rsid w:val="008A0AB1"/>
    <w:rsid w:val="008A0F4C"/>
    <w:rsid w:val="008A1656"/>
    <w:rsid w:val="008A1E97"/>
    <w:rsid w:val="008A212C"/>
    <w:rsid w:val="008A214C"/>
    <w:rsid w:val="008A2E35"/>
    <w:rsid w:val="008A3105"/>
    <w:rsid w:val="008A3138"/>
    <w:rsid w:val="008A319A"/>
    <w:rsid w:val="008A3FDA"/>
    <w:rsid w:val="008A4E9F"/>
    <w:rsid w:val="008A513E"/>
    <w:rsid w:val="008A570A"/>
    <w:rsid w:val="008A5E61"/>
    <w:rsid w:val="008A5EA0"/>
    <w:rsid w:val="008A7911"/>
    <w:rsid w:val="008A796E"/>
    <w:rsid w:val="008A7BD2"/>
    <w:rsid w:val="008A7C45"/>
    <w:rsid w:val="008B09BD"/>
    <w:rsid w:val="008B0B3D"/>
    <w:rsid w:val="008B1371"/>
    <w:rsid w:val="008B151A"/>
    <w:rsid w:val="008B2A1C"/>
    <w:rsid w:val="008B345D"/>
    <w:rsid w:val="008B3C1B"/>
    <w:rsid w:val="008B44D4"/>
    <w:rsid w:val="008B4966"/>
    <w:rsid w:val="008B4B30"/>
    <w:rsid w:val="008B53FC"/>
    <w:rsid w:val="008B646E"/>
    <w:rsid w:val="008B6DD7"/>
    <w:rsid w:val="008B78DD"/>
    <w:rsid w:val="008B7CFE"/>
    <w:rsid w:val="008C017A"/>
    <w:rsid w:val="008C062E"/>
    <w:rsid w:val="008C0698"/>
    <w:rsid w:val="008C0B39"/>
    <w:rsid w:val="008C0F6C"/>
    <w:rsid w:val="008C13F7"/>
    <w:rsid w:val="008C1CE1"/>
    <w:rsid w:val="008C2518"/>
    <w:rsid w:val="008C28BE"/>
    <w:rsid w:val="008C2E06"/>
    <w:rsid w:val="008C2E0E"/>
    <w:rsid w:val="008C3A55"/>
    <w:rsid w:val="008C5D59"/>
    <w:rsid w:val="008C6280"/>
    <w:rsid w:val="008C6977"/>
    <w:rsid w:val="008C7B1D"/>
    <w:rsid w:val="008D035A"/>
    <w:rsid w:val="008D08C5"/>
    <w:rsid w:val="008D10F1"/>
    <w:rsid w:val="008D1395"/>
    <w:rsid w:val="008D140C"/>
    <w:rsid w:val="008D168B"/>
    <w:rsid w:val="008D16D9"/>
    <w:rsid w:val="008D22F1"/>
    <w:rsid w:val="008D2669"/>
    <w:rsid w:val="008D2C92"/>
    <w:rsid w:val="008D3149"/>
    <w:rsid w:val="008D36DA"/>
    <w:rsid w:val="008D4B1A"/>
    <w:rsid w:val="008D4D81"/>
    <w:rsid w:val="008D52E9"/>
    <w:rsid w:val="008D5378"/>
    <w:rsid w:val="008D5C88"/>
    <w:rsid w:val="008D60C3"/>
    <w:rsid w:val="008D654B"/>
    <w:rsid w:val="008D6D26"/>
    <w:rsid w:val="008D7071"/>
    <w:rsid w:val="008D71AA"/>
    <w:rsid w:val="008E004F"/>
    <w:rsid w:val="008E03F1"/>
    <w:rsid w:val="008E1611"/>
    <w:rsid w:val="008E1873"/>
    <w:rsid w:val="008E1950"/>
    <w:rsid w:val="008E1CD5"/>
    <w:rsid w:val="008E3D1B"/>
    <w:rsid w:val="008E4ADD"/>
    <w:rsid w:val="008E4C58"/>
    <w:rsid w:val="008E4EB6"/>
    <w:rsid w:val="008E4FD7"/>
    <w:rsid w:val="008E5317"/>
    <w:rsid w:val="008E5D27"/>
    <w:rsid w:val="008E6165"/>
    <w:rsid w:val="008E6E16"/>
    <w:rsid w:val="008E754C"/>
    <w:rsid w:val="008E75F0"/>
    <w:rsid w:val="008E7CD2"/>
    <w:rsid w:val="008E7F28"/>
    <w:rsid w:val="008F0755"/>
    <w:rsid w:val="008F0AA2"/>
    <w:rsid w:val="008F146F"/>
    <w:rsid w:val="008F1F76"/>
    <w:rsid w:val="008F20F9"/>
    <w:rsid w:val="008F2250"/>
    <w:rsid w:val="008F248F"/>
    <w:rsid w:val="008F280A"/>
    <w:rsid w:val="008F3863"/>
    <w:rsid w:val="008F38A5"/>
    <w:rsid w:val="008F3DC0"/>
    <w:rsid w:val="008F3E1E"/>
    <w:rsid w:val="008F4735"/>
    <w:rsid w:val="008F562C"/>
    <w:rsid w:val="008F58C5"/>
    <w:rsid w:val="008F5968"/>
    <w:rsid w:val="008F5DE3"/>
    <w:rsid w:val="008F640B"/>
    <w:rsid w:val="008F67F5"/>
    <w:rsid w:val="008F6DE7"/>
    <w:rsid w:val="00900256"/>
    <w:rsid w:val="00900737"/>
    <w:rsid w:val="00900820"/>
    <w:rsid w:val="00900850"/>
    <w:rsid w:val="00900C8C"/>
    <w:rsid w:val="0090141C"/>
    <w:rsid w:val="00901EFF"/>
    <w:rsid w:val="00902B5E"/>
    <w:rsid w:val="00902B85"/>
    <w:rsid w:val="00902DB3"/>
    <w:rsid w:val="00904008"/>
    <w:rsid w:val="009040CC"/>
    <w:rsid w:val="009041B5"/>
    <w:rsid w:val="00904910"/>
    <w:rsid w:val="00904F75"/>
    <w:rsid w:val="00906823"/>
    <w:rsid w:val="009074C1"/>
    <w:rsid w:val="0090778D"/>
    <w:rsid w:val="00907ACB"/>
    <w:rsid w:val="00907F09"/>
    <w:rsid w:val="00910023"/>
    <w:rsid w:val="009126CB"/>
    <w:rsid w:val="009127BA"/>
    <w:rsid w:val="0091299E"/>
    <w:rsid w:val="00912A37"/>
    <w:rsid w:val="00912D32"/>
    <w:rsid w:val="009141AA"/>
    <w:rsid w:val="00914924"/>
    <w:rsid w:val="009150B3"/>
    <w:rsid w:val="009155B1"/>
    <w:rsid w:val="009172B3"/>
    <w:rsid w:val="00917B09"/>
    <w:rsid w:val="00917DAB"/>
    <w:rsid w:val="00920C3A"/>
    <w:rsid w:val="00920DC8"/>
    <w:rsid w:val="00920F78"/>
    <w:rsid w:val="00921474"/>
    <w:rsid w:val="0092190E"/>
    <w:rsid w:val="00921A75"/>
    <w:rsid w:val="009222CD"/>
    <w:rsid w:val="009222D9"/>
    <w:rsid w:val="00923733"/>
    <w:rsid w:val="00923A45"/>
    <w:rsid w:val="00924881"/>
    <w:rsid w:val="00924CA4"/>
    <w:rsid w:val="009252F4"/>
    <w:rsid w:val="00925B50"/>
    <w:rsid w:val="00926A70"/>
    <w:rsid w:val="009278CF"/>
    <w:rsid w:val="0093005B"/>
    <w:rsid w:val="00930994"/>
    <w:rsid w:val="00930DBC"/>
    <w:rsid w:val="00931083"/>
    <w:rsid w:val="00931353"/>
    <w:rsid w:val="009321E2"/>
    <w:rsid w:val="0093285E"/>
    <w:rsid w:val="00933EFC"/>
    <w:rsid w:val="00934805"/>
    <w:rsid w:val="009348E9"/>
    <w:rsid w:val="00934956"/>
    <w:rsid w:val="00934EA0"/>
    <w:rsid w:val="009350F2"/>
    <w:rsid w:val="009352C9"/>
    <w:rsid w:val="00935D23"/>
    <w:rsid w:val="00935D47"/>
    <w:rsid w:val="009361B0"/>
    <w:rsid w:val="00937383"/>
    <w:rsid w:val="00937440"/>
    <w:rsid w:val="009378F8"/>
    <w:rsid w:val="00937961"/>
    <w:rsid w:val="009413B3"/>
    <w:rsid w:val="009413C4"/>
    <w:rsid w:val="0094222C"/>
    <w:rsid w:val="00942266"/>
    <w:rsid w:val="009422E7"/>
    <w:rsid w:val="00942A75"/>
    <w:rsid w:val="00942FDF"/>
    <w:rsid w:val="009444EB"/>
    <w:rsid w:val="00944537"/>
    <w:rsid w:val="00944544"/>
    <w:rsid w:val="00944550"/>
    <w:rsid w:val="00944642"/>
    <w:rsid w:val="00944FA3"/>
    <w:rsid w:val="00945898"/>
    <w:rsid w:val="00947368"/>
    <w:rsid w:val="009476B3"/>
    <w:rsid w:val="0094785D"/>
    <w:rsid w:val="00947CD3"/>
    <w:rsid w:val="00950731"/>
    <w:rsid w:val="00951087"/>
    <w:rsid w:val="00951448"/>
    <w:rsid w:val="00951EA0"/>
    <w:rsid w:val="00952439"/>
    <w:rsid w:val="0095245E"/>
    <w:rsid w:val="00952654"/>
    <w:rsid w:val="00952DDF"/>
    <w:rsid w:val="009532AE"/>
    <w:rsid w:val="00953F8E"/>
    <w:rsid w:val="00954580"/>
    <w:rsid w:val="00954BD6"/>
    <w:rsid w:val="00954EB1"/>
    <w:rsid w:val="00955898"/>
    <w:rsid w:val="00955BC9"/>
    <w:rsid w:val="00955F77"/>
    <w:rsid w:val="00955FC8"/>
    <w:rsid w:val="009561F4"/>
    <w:rsid w:val="009563D4"/>
    <w:rsid w:val="00956A9A"/>
    <w:rsid w:val="00956E53"/>
    <w:rsid w:val="009605BF"/>
    <w:rsid w:val="00960E15"/>
    <w:rsid w:val="00960FEB"/>
    <w:rsid w:val="00961073"/>
    <w:rsid w:val="00961B68"/>
    <w:rsid w:val="00962205"/>
    <w:rsid w:val="00962C2A"/>
    <w:rsid w:val="00963C22"/>
    <w:rsid w:val="00963CFA"/>
    <w:rsid w:val="00963D3E"/>
    <w:rsid w:val="00964539"/>
    <w:rsid w:val="00964EF8"/>
    <w:rsid w:val="00964FAC"/>
    <w:rsid w:val="0096528C"/>
    <w:rsid w:val="00965548"/>
    <w:rsid w:val="00965DA9"/>
    <w:rsid w:val="0096600D"/>
    <w:rsid w:val="00966258"/>
    <w:rsid w:val="00966994"/>
    <w:rsid w:val="00967CEC"/>
    <w:rsid w:val="00967E9B"/>
    <w:rsid w:val="00970506"/>
    <w:rsid w:val="00970810"/>
    <w:rsid w:val="0097106C"/>
    <w:rsid w:val="00971513"/>
    <w:rsid w:val="00971BD5"/>
    <w:rsid w:val="0097255B"/>
    <w:rsid w:val="00973084"/>
    <w:rsid w:val="0097321E"/>
    <w:rsid w:val="00973BAF"/>
    <w:rsid w:val="00973E6D"/>
    <w:rsid w:val="009740CA"/>
    <w:rsid w:val="0097436E"/>
    <w:rsid w:val="00975A14"/>
    <w:rsid w:val="00975ECE"/>
    <w:rsid w:val="0097609E"/>
    <w:rsid w:val="00976B2A"/>
    <w:rsid w:val="00976DB3"/>
    <w:rsid w:val="00980523"/>
    <w:rsid w:val="009811D9"/>
    <w:rsid w:val="00981281"/>
    <w:rsid w:val="0098185D"/>
    <w:rsid w:val="00981F62"/>
    <w:rsid w:val="00982DE1"/>
    <w:rsid w:val="00983BE7"/>
    <w:rsid w:val="00986DE3"/>
    <w:rsid w:val="00987134"/>
    <w:rsid w:val="0098730F"/>
    <w:rsid w:val="00987465"/>
    <w:rsid w:val="00987518"/>
    <w:rsid w:val="00987C48"/>
    <w:rsid w:val="0099021E"/>
    <w:rsid w:val="00990239"/>
    <w:rsid w:val="00990F88"/>
    <w:rsid w:val="009918CE"/>
    <w:rsid w:val="00991E4B"/>
    <w:rsid w:val="00993076"/>
    <w:rsid w:val="00993B71"/>
    <w:rsid w:val="009941CC"/>
    <w:rsid w:val="009950DE"/>
    <w:rsid w:val="00995857"/>
    <w:rsid w:val="00995AD0"/>
    <w:rsid w:val="00995D19"/>
    <w:rsid w:val="009963C9"/>
    <w:rsid w:val="00996599"/>
    <w:rsid w:val="00996F92"/>
    <w:rsid w:val="009975DA"/>
    <w:rsid w:val="00997806"/>
    <w:rsid w:val="00997AD8"/>
    <w:rsid w:val="00997CC6"/>
    <w:rsid w:val="009A0060"/>
    <w:rsid w:val="009A1F93"/>
    <w:rsid w:val="009A2709"/>
    <w:rsid w:val="009A2835"/>
    <w:rsid w:val="009A36A8"/>
    <w:rsid w:val="009A3870"/>
    <w:rsid w:val="009A474A"/>
    <w:rsid w:val="009A5ACD"/>
    <w:rsid w:val="009A5E6A"/>
    <w:rsid w:val="009A603B"/>
    <w:rsid w:val="009A6D23"/>
    <w:rsid w:val="009B00B8"/>
    <w:rsid w:val="009B0151"/>
    <w:rsid w:val="009B07FF"/>
    <w:rsid w:val="009B1F9A"/>
    <w:rsid w:val="009B273A"/>
    <w:rsid w:val="009B2BED"/>
    <w:rsid w:val="009B2F45"/>
    <w:rsid w:val="009B2F8B"/>
    <w:rsid w:val="009B30C9"/>
    <w:rsid w:val="009B336D"/>
    <w:rsid w:val="009B361B"/>
    <w:rsid w:val="009B3A21"/>
    <w:rsid w:val="009B3A26"/>
    <w:rsid w:val="009B3F28"/>
    <w:rsid w:val="009B4278"/>
    <w:rsid w:val="009B4F3C"/>
    <w:rsid w:val="009B7256"/>
    <w:rsid w:val="009B74CB"/>
    <w:rsid w:val="009B7CC9"/>
    <w:rsid w:val="009C026E"/>
    <w:rsid w:val="009C0B4E"/>
    <w:rsid w:val="009C0CDD"/>
    <w:rsid w:val="009C11C9"/>
    <w:rsid w:val="009C130E"/>
    <w:rsid w:val="009C22F4"/>
    <w:rsid w:val="009C3CA4"/>
    <w:rsid w:val="009C3D8A"/>
    <w:rsid w:val="009C3E19"/>
    <w:rsid w:val="009C4C06"/>
    <w:rsid w:val="009C523F"/>
    <w:rsid w:val="009C5421"/>
    <w:rsid w:val="009C588D"/>
    <w:rsid w:val="009C5E7E"/>
    <w:rsid w:val="009C62B1"/>
    <w:rsid w:val="009C6331"/>
    <w:rsid w:val="009C74BA"/>
    <w:rsid w:val="009D05D3"/>
    <w:rsid w:val="009D09ED"/>
    <w:rsid w:val="009D1E9E"/>
    <w:rsid w:val="009D1F76"/>
    <w:rsid w:val="009D2549"/>
    <w:rsid w:val="009D2CD9"/>
    <w:rsid w:val="009D39F4"/>
    <w:rsid w:val="009D3D77"/>
    <w:rsid w:val="009D3E2F"/>
    <w:rsid w:val="009D4ADF"/>
    <w:rsid w:val="009D50B2"/>
    <w:rsid w:val="009D5697"/>
    <w:rsid w:val="009D5D20"/>
    <w:rsid w:val="009D5F90"/>
    <w:rsid w:val="009D6057"/>
    <w:rsid w:val="009D6710"/>
    <w:rsid w:val="009D6A54"/>
    <w:rsid w:val="009D6E52"/>
    <w:rsid w:val="009D7FD7"/>
    <w:rsid w:val="009E089F"/>
    <w:rsid w:val="009E10C7"/>
    <w:rsid w:val="009E1854"/>
    <w:rsid w:val="009E1986"/>
    <w:rsid w:val="009E220F"/>
    <w:rsid w:val="009E26A3"/>
    <w:rsid w:val="009E3669"/>
    <w:rsid w:val="009E3872"/>
    <w:rsid w:val="009E39EC"/>
    <w:rsid w:val="009E5CBE"/>
    <w:rsid w:val="009E641C"/>
    <w:rsid w:val="009E6697"/>
    <w:rsid w:val="009E6BFC"/>
    <w:rsid w:val="009E70B7"/>
    <w:rsid w:val="009F011F"/>
    <w:rsid w:val="009F0F3A"/>
    <w:rsid w:val="009F1093"/>
    <w:rsid w:val="009F119C"/>
    <w:rsid w:val="009F15BF"/>
    <w:rsid w:val="009F1C4A"/>
    <w:rsid w:val="009F2BFA"/>
    <w:rsid w:val="009F32A1"/>
    <w:rsid w:val="009F3DBA"/>
    <w:rsid w:val="009F4913"/>
    <w:rsid w:val="009F4AE5"/>
    <w:rsid w:val="009F4CDC"/>
    <w:rsid w:val="009F4E88"/>
    <w:rsid w:val="009F4EF7"/>
    <w:rsid w:val="009F6C49"/>
    <w:rsid w:val="009F78C0"/>
    <w:rsid w:val="00A01010"/>
    <w:rsid w:val="00A01541"/>
    <w:rsid w:val="00A01FF1"/>
    <w:rsid w:val="00A0241B"/>
    <w:rsid w:val="00A0241C"/>
    <w:rsid w:val="00A027CA"/>
    <w:rsid w:val="00A02A8F"/>
    <w:rsid w:val="00A02B40"/>
    <w:rsid w:val="00A02EF9"/>
    <w:rsid w:val="00A034AD"/>
    <w:rsid w:val="00A04701"/>
    <w:rsid w:val="00A04A54"/>
    <w:rsid w:val="00A04FA5"/>
    <w:rsid w:val="00A04FB1"/>
    <w:rsid w:val="00A0644C"/>
    <w:rsid w:val="00A06811"/>
    <w:rsid w:val="00A072DE"/>
    <w:rsid w:val="00A07435"/>
    <w:rsid w:val="00A07CB6"/>
    <w:rsid w:val="00A07CCD"/>
    <w:rsid w:val="00A10DBE"/>
    <w:rsid w:val="00A10ECD"/>
    <w:rsid w:val="00A113C2"/>
    <w:rsid w:val="00A11471"/>
    <w:rsid w:val="00A122F6"/>
    <w:rsid w:val="00A1367C"/>
    <w:rsid w:val="00A13E32"/>
    <w:rsid w:val="00A13E52"/>
    <w:rsid w:val="00A13E62"/>
    <w:rsid w:val="00A14234"/>
    <w:rsid w:val="00A1549C"/>
    <w:rsid w:val="00A15C67"/>
    <w:rsid w:val="00A16139"/>
    <w:rsid w:val="00A1621A"/>
    <w:rsid w:val="00A165EE"/>
    <w:rsid w:val="00A16809"/>
    <w:rsid w:val="00A16EC3"/>
    <w:rsid w:val="00A16EF6"/>
    <w:rsid w:val="00A17567"/>
    <w:rsid w:val="00A17724"/>
    <w:rsid w:val="00A206C0"/>
    <w:rsid w:val="00A2105F"/>
    <w:rsid w:val="00A21168"/>
    <w:rsid w:val="00A213D0"/>
    <w:rsid w:val="00A21B68"/>
    <w:rsid w:val="00A21CB8"/>
    <w:rsid w:val="00A21F50"/>
    <w:rsid w:val="00A22EAA"/>
    <w:rsid w:val="00A23465"/>
    <w:rsid w:val="00A23E1F"/>
    <w:rsid w:val="00A2526F"/>
    <w:rsid w:val="00A2549D"/>
    <w:rsid w:val="00A25794"/>
    <w:rsid w:val="00A25BF0"/>
    <w:rsid w:val="00A25E2A"/>
    <w:rsid w:val="00A2657A"/>
    <w:rsid w:val="00A26B23"/>
    <w:rsid w:val="00A26CE3"/>
    <w:rsid w:val="00A27013"/>
    <w:rsid w:val="00A27BC4"/>
    <w:rsid w:val="00A27DD9"/>
    <w:rsid w:val="00A30592"/>
    <w:rsid w:val="00A31381"/>
    <w:rsid w:val="00A31A6E"/>
    <w:rsid w:val="00A31D9A"/>
    <w:rsid w:val="00A323EE"/>
    <w:rsid w:val="00A324F2"/>
    <w:rsid w:val="00A32667"/>
    <w:rsid w:val="00A3316B"/>
    <w:rsid w:val="00A33725"/>
    <w:rsid w:val="00A34CC2"/>
    <w:rsid w:val="00A3520B"/>
    <w:rsid w:val="00A35498"/>
    <w:rsid w:val="00A35736"/>
    <w:rsid w:val="00A35F57"/>
    <w:rsid w:val="00A37701"/>
    <w:rsid w:val="00A4061D"/>
    <w:rsid w:val="00A40F1D"/>
    <w:rsid w:val="00A41471"/>
    <w:rsid w:val="00A414D1"/>
    <w:rsid w:val="00A41CEA"/>
    <w:rsid w:val="00A4285E"/>
    <w:rsid w:val="00A438D8"/>
    <w:rsid w:val="00A43ABA"/>
    <w:rsid w:val="00A44242"/>
    <w:rsid w:val="00A44337"/>
    <w:rsid w:val="00A445AC"/>
    <w:rsid w:val="00A44C02"/>
    <w:rsid w:val="00A45A5F"/>
    <w:rsid w:val="00A45B8C"/>
    <w:rsid w:val="00A45BC7"/>
    <w:rsid w:val="00A460E4"/>
    <w:rsid w:val="00A4616C"/>
    <w:rsid w:val="00A46C20"/>
    <w:rsid w:val="00A501FC"/>
    <w:rsid w:val="00A50286"/>
    <w:rsid w:val="00A502CF"/>
    <w:rsid w:val="00A503C0"/>
    <w:rsid w:val="00A50556"/>
    <w:rsid w:val="00A50C60"/>
    <w:rsid w:val="00A5105C"/>
    <w:rsid w:val="00A51466"/>
    <w:rsid w:val="00A51B1C"/>
    <w:rsid w:val="00A521E5"/>
    <w:rsid w:val="00A5308E"/>
    <w:rsid w:val="00A5350D"/>
    <w:rsid w:val="00A56498"/>
    <w:rsid w:val="00A576AD"/>
    <w:rsid w:val="00A57D36"/>
    <w:rsid w:val="00A60402"/>
    <w:rsid w:val="00A61078"/>
    <w:rsid w:val="00A61706"/>
    <w:rsid w:val="00A61E1D"/>
    <w:rsid w:val="00A62C32"/>
    <w:rsid w:val="00A64039"/>
    <w:rsid w:val="00A6423A"/>
    <w:rsid w:val="00A64FE9"/>
    <w:rsid w:val="00A655F1"/>
    <w:rsid w:val="00A65885"/>
    <w:rsid w:val="00A65DFA"/>
    <w:rsid w:val="00A65F3E"/>
    <w:rsid w:val="00A67943"/>
    <w:rsid w:val="00A67944"/>
    <w:rsid w:val="00A679C0"/>
    <w:rsid w:val="00A67F50"/>
    <w:rsid w:val="00A701E9"/>
    <w:rsid w:val="00A70331"/>
    <w:rsid w:val="00A70A85"/>
    <w:rsid w:val="00A70E14"/>
    <w:rsid w:val="00A70FB9"/>
    <w:rsid w:val="00A72054"/>
    <w:rsid w:val="00A73317"/>
    <w:rsid w:val="00A73400"/>
    <w:rsid w:val="00A74080"/>
    <w:rsid w:val="00A7469F"/>
    <w:rsid w:val="00A74A93"/>
    <w:rsid w:val="00A74F3C"/>
    <w:rsid w:val="00A7506E"/>
    <w:rsid w:val="00A75C13"/>
    <w:rsid w:val="00A75D54"/>
    <w:rsid w:val="00A75D76"/>
    <w:rsid w:val="00A7635C"/>
    <w:rsid w:val="00A7680B"/>
    <w:rsid w:val="00A76D24"/>
    <w:rsid w:val="00A772A1"/>
    <w:rsid w:val="00A77460"/>
    <w:rsid w:val="00A777B6"/>
    <w:rsid w:val="00A7792C"/>
    <w:rsid w:val="00A807B2"/>
    <w:rsid w:val="00A807EE"/>
    <w:rsid w:val="00A8083B"/>
    <w:rsid w:val="00A808EE"/>
    <w:rsid w:val="00A80E62"/>
    <w:rsid w:val="00A81A36"/>
    <w:rsid w:val="00A81B00"/>
    <w:rsid w:val="00A81B41"/>
    <w:rsid w:val="00A81DDF"/>
    <w:rsid w:val="00A821E9"/>
    <w:rsid w:val="00A82647"/>
    <w:rsid w:val="00A8271C"/>
    <w:rsid w:val="00A83019"/>
    <w:rsid w:val="00A831EE"/>
    <w:rsid w:val="00A83797"/>
    <w:rsid w:val="00A8394C"/>
    <w:rsid w:val="00A84DF1"/>
    <w:rsid w:val="00A8525F"/>
    <w:rsid w:val="00A8598F"/>
    <w:rsid w:val="00A85C29"/>
    <w:rsid w:val="00A86C45"/>
    <w:rsid w:val="00A87498"/>
    <w:rsid w:val="00A87543"/>
    <w:rsid w:val="00A9083D"/>
    <w:rsid w:val="00A90860"/>
    <w:rsid w:val="00A90BAB"/>
    <w:rsid w:val="00A91515"/>
    <w:rsid w:val="00A91705"/>
    <w:rsid w:val="00A91B10"/>
    <w:rsid w:val="00A92325"/>
    <w:rsid w:val="00A92BC6"/>
    <w:rsid w:val="00A93641"/>
    <w:rsid w:val="00A93B6C"/>
    <w:rsid w:val="00A9546B"/>
    <w:rsid w:val="00A95650"/>
    <w:rsid w:val="00A964D0"/>
    <w:rsid w:val="00A96F4D"/>
    <w:rsid w:val="00A97E85"/>
    <w:rsid w:val="00A97F0B"/>
    <w:rsid w:val="00AA03A3"/>
    <w:rsid w:val="00AA052D"/>
    <w:rsid w:val="00AA0727"/>
    <w:rsid w:val="00AA0C6B"/>
    <w:rsid w:val="00AA0FDC"/>
    <w:rsid w:val="00AA1735"/>
    <w:rsid w:val="00AA33D6"/>
    <w:rsid w:val="00AA3450"/>
    <w:rsid w:val="00AA46E0"/>
    <w:rsid w:val="00AA4D87"/>
    <w:rsid w:val="00AA4F35"/>
    <w:rsid w:val="00AA5B16"/>
    <w:rsid w:val="00AA6A0B"/>
    <w:rsid w:val="00AA6C0A"/>
    <w:rsid w:val="00AA73C3"/>
    <w:rsid w:val="00AB0378"/>
    <w:rsid w:val="00AB05D3"/>
    <w:rsid w:val="00AB0E57"/>
    <w:rsid w:val="00AB0FC1"/>
    <w:rsid w:val="00AB176C"/>
    <w:rsid w:val="00AB1BA4"/>
    <w:rsid w:val="00AB1C74"/>
    <w:rsid w:val="00AB1E94"/>
    <w:rsid w:val="00AB25BE"/>
    <w:rsid w:val="00AB2614"/>
    <w:rsid w:val="00AB2D62"/>
    <w:rsid w:val="00AB2DC5"/>
    <w:rsid w:val="00AB32FF"/>
    <w:rsid w:val="00AB3321"/>
    <w:rsid w:val="00AB3447"/>
    <w:rsid w:val="00AB3CAC"/>
    <w:rsid w:val="00AB4120"/>
    <w:rsid w:val="00AB4821"/>
    <w:rsid w:val="00AB53F7"/>
    <w:rsid w:val="00AB5411"/>
    <w:rsid w:val="00AB58EB"/>
    <w:rsid w:val="00AB5B3C"/>
    <w:rsid w:val="00AB5BB0"/>
    <w:rsid w:val="00AB7969"/>
    <w:rsid w:val="00AC099D"/>
    <w:rsid w:val="00AC1412"/>
    <w:rsid w:val="00AC17E9"/>
    <w:rsid w:val="00AC2087"/>
    <w:rsid w:val="00AC2A4D"/>
    <w:rsid w:val="00AC33A5"/>
    <w:rsid w:val="00AC3415"/>
    <w:rsid w:val="00AC34D3"/>
    <w:rsid w:val="00AC4C4A"/>
    <w:rsid w:val="00AC51E4"/>
    <w:rsid w:val="00AC5D72"/>
    <w:rsid w:val="00AC5F83"/>
    <w:rsid w:val="00AC631F"/>
    <w:rsid w:val="00AC6972"/>
    <w:rsid w:val="00AC6E2F"/>
    <w:rsid w:val="00AC7E64"/>
    <w:rsid w:val="00AD0EE3"/>
    <w:rsid w:val="00AD2230"/>
    <w:rsid w:val="00AD3686"/>
    <w:rsid w:val="00AD38AA"/>
    <w:rsid w:val="00AD4CE7"/>
    <w:rsid w:val="00AD4D85"/>
    <w:rsid w:val="00AD55AC"/>
    <w:rsid w:val="00AD57B6"/>
    <w:rsid w:val="00AD5C34"/>
    <w:rsid w:val="00AE0079"/>
    <w:rsid w:val="00AE0171"/>
    <w:rsid w:val="00AE08C7"/>
    <w:rsid w:val="00AE0B1F"/>
    <w:rsid w:val="00AE1683"/>
    <w:rsid w:val="00AE1811"/>
    <w:rsid w:val="00AE1E34"/>
    <w:rsid w:val="00AE2539"/>
    <w:rsid w:val="00AE2A49"/>
    <w:rsid w:val="00AE2C49"/>
    <w:rsid w:val="00AE2E32"/>
    <w:rsid w:val="00AE2E64"/>
    <w:rsid w:val="00AE353B"/>
    <w:rsid w:val="00AE3713"/>
    <w:rsid w:val="00AE3D07"/>
    <w:rsid w:val="00AE3DA0"/>
    <w:rsid w:val="00AE41AE"/>
    <w:rsid w:val="00AE4C59"/>
    <w:rsid w:val="00AE4EC5"/>
    <w:rsid w:val="00AE6618"/>
    <w:rsid w:val="00AE6983"/>
    <w:rsid w:val="00AE728E"/>
    <w:rsid w:val="00AF0197"/>
    <w:rsid w:val="00AF04DA"/>
    <w:rsid w:val="00AF1359"/>
    <w:rsid w:val="00AF16E5"/>
    <w:rsid w:val="00AF1EFF"/>
    <w:rsid w:val="00AF204D"/>
    <w:rsid w:val="00AF24E2"/>
    <w:rsid w:val="00AF2973"/>
    <w:rsid w:val="00AF2D3F"/>
    <w:rsid w:val="00AF306A"/>
    <w:rsid w:val="00AF3547"/>
    <w:rsid w:val="00AF445E"/>
    <w:rsid w:val="00AF50FF"/>
    <w:rsid w:val="00AF69B2"/>
    <w:rsid w:val="00AF6BDD"/>
    <w:rsid w:val="00AF7961"/>
    <w:rsid w:val="00B0047A"/>
    <w:rsid w:val="00B00CA7"/>
    <w:rsid w:val="00B012AB"/>
    <w:rsid w:val="00B01571"/>
    <w:rsid w:val="00B0168C"/>
    <w:rsid w:val="00B02211"/>
    <w:rsid w:val="00B02322"/>
    <w:rsid w:val="00B0237C"/>
    <w:rsid w:val="00B035CE"/>
    <w:rsid w:val="00B0364D"/>
    <w:rsid w:val="00B03E86"/>
    <w:rsid w:val="00B04606"/>
    <w:rsid w:val="00B047DE"/>
    <w:rsid w:val="00B04844"/>
    <w:rsid w:val="00B04C93"/>
    <w:rsid w:val="00B04F61"/>
    <w:rsid w:val="00B05335"/>
    <w:rsid w:val="00B057F4"/>
    <w:rsid w:val="00B067C8"/>
    <w:rsid w:val="00B0684D"/>
    <w:rsid w:val="00B07E6D"/>
    <w:rsid w:val="00B10620"/>
    <w:rsid w:val="00B106C9"/>
    <w:rsid w:val="00B10C93"/>
    <w:rsid w:val="00B11F7F"/>
    <w:rsid w:val="00B121C4"/>
    <w:rsid w:val="00B1224E"/>
    <w:rsid w:val="00B12B8B"/>
    <w:rsid w:val="00B12C6B"/>
    <w:rsid w:val="00B12DB7"/>
    <w:rsid w:val="00B13CA6"/>
    <w:rsid w:val="00B145A7"/>
    <w:rsid w:val="00B14FAF"/>
    <w:rsid w:val="00B171BA"/>
    <w:rsid w:val="00B17E53"/>
    <w:rsid w:val="00B20289"/>
    <w:rsid w:val="00B20296"/>
    <w:rsid w:val="00B21683"/>
    <w:rsid w:val="00B21B1F"/>
    <w:rsid w:val="00B21C90"/>
    <w:rsid w:val="00B2319B"/>
    <w:rsid w:val="00B23C4B"/>
    <w:rsid w:val="00B23F64"/>
    <w:rsid w:val="00B243E2"/>
    <w:rsid w:val="00B24DCE"/>
    <w:rsid w:val="00B25713"/>
    <w:rsid w:val="00B25A53"/>
    <w:rsid w:val="00B25C89"/>
    <w:rsid w:val="00B262D4"/>
    <w:rsid w:val="00B26586"/>
    <w:rsid w:val="00B26972"/>
    <w:rsid w:val="00B26C1D"/>
    <w:rsid w:val="00B27B3B"/>
    <w:rsid w:val="00B303B0"/>
    <w:rsid w:val="00B3055A"/>
    <w:rsid w:val="00B30DBC"/>
    <w:rsid w:val="00B312BD"/>
    <w:rsid w:val="00B31526"/>
    <w:rsid w:val="00B31635"/>
    <w:rsid w:val="00B31664"/>
    <w:rsid w:val="00B318C6"/>
    <w:rsid w:val="00B3288F"/>
    <w:rsid w:val="00B32C07"/>
    <w:rsid w:val="00B32D63"/>
    <w:rsid w:val="00B32F9B"/>
    <w:rsid w:val="00B33474"/>
    <w:rsid w:val="00B33624"/>
    <w:rsid w:val="00B33872"/>
    <w:rsid w:val="00B33F61"/>
    <w:rsid w:val="00B346E5"/>
    <w:rsid w:val="00B34857"/>
    <w:rsid w:val="00B35355"/>
    <w:rsid w:val="00B35ABE"/>
    <w:rsid w:val="00B36418"/>
    <w:rsid w:val="00B3668C"/>
    <w:rsid w:val="00B36B4D"/>
    <w:rsid w:val="00B370F0"/>
    <w:rsid w:val="00B37CE7"/>
    <w:rsid w:val="00B4055C"/>
    <w:rsid w:val="00B4080F"/>
    <w:rsid w:val="00B41016"/>
    <w:rsid w:val="00B41503"/>
    <w:rsid w:val="00B416D3"/>
    <w:rsid w:val="00B41DF1"/>
    <w:rsid w:val="00B41E87"/>
    <w:rsid w:val="00B4218F"/>
    <w:rsid w:val="00B44CA4"/>
    <w:rsid w:val="00B44CFC"/>
    <w:rsid w:val="00B453A5"/>
    <w:rsid w:val="00B454D5"/>
    <w:rsid w:val="00B4582F"/>
    <w:rsid w:val="00B460F1"/>
    <w:rsid w:val="00B46490"/>
    <w:rsid w:val="00B47D53"/>
    <w:rsid w:val="00B5120F"/>
    <w:rsid w:val="00B51552"/>
    <w:rsid w:val="00B51B04"/>
    <w:rsid w:val="00B52F26"/>
    <w:rsid w:val="00B52F31"/>
    <w:rsid w:val="00B5568D"/>
    <w:rsid w:val="00B556C8"/>
    <w:rsid w:val="00B5584B"/>
    <w:rsid w:val="00B55868"/>
    <w:rsid w:val="00B55A3A"/>
    <w:rsid w:val="00B57182"/>
    <w:rsid w:val="00B57556"/>
    <w:rsid w:val="00B60D6C"/>
    <w:rsid w:val="00B613C1"/>
    <w:rsid w:val="00B62ABC"/>
    <w:rsid w:val="00B635C1"/>
    <w:rsid w:val="00B636A7"/>
    <w:rsid w:val="00B64620"/>
    <w:rsid w:val="00B647BB"/>
    <w:rsid w:val="00B657A6"/>
    <w:rsid w:val="00B66395"/>
    <w:rsid w:val="00B66E84"/>
    <w:rsid w:val="00B673E5"/>
    <w:rsid w:val="00B708FE"/>
    <w:rsid w:val="00B70A09"/>
    <w:rsid w:val="00B70EFB"/>
    <w:rsid w:val="00B70F1E"/>
    <w:rsid w:val="00B71566"/>
    <w:rsid w:val="00B71C49"/>
    <w:rsid w:val="00B71C6D"/>
    <w:rsid w:val="00B71DE1"/>
    <w:rsid w:val="00B72920"/>
    <w:rsid w:val="00B732B8"/>
    <w:rsid w:val="00B735BB"/>
    <w:rsid w:val="00B73F3F"/>
    <w:rsid w:val="00B747B8"/>
    <w:rsid w:val="00B74FD2"/>
    <w:rsid w:val="00B75D17"/>
    <w:rsid w:val="00B7691E"/>
    <w:rsid w:val="00B773ED"/>
    <w:rsid w:val="00B7788C"/>
    <w:rsid w:val="00B77BA3"/>
    <w:rsid w:val="00B804F7"/>
    <w:rsid w:val="00B8126A"/>
    <w:rsid w:val="00B81B12"/>
    <w:rsid w:val="00B81B6A"/>
    <w:rsid w:val="00B82697"/>
    <w:rsid w:val="00B8297F"/>
    <w:rsid w:val="00B829E9"/>
    <w:rsid w:val="00B83021"/>
    <w:rsid w:val="00B833B4"/>
    <w:rsid w:val="00B8396B"/>
    <w:rsid w:val="00B84106"/>
    <w:rsid w:val="00B841B2"/>
    <w:rsid w:val="00B8480B"/>
    <w:rsid w:val="00B84DD5"/>
    <w:rsid w:val="00B853FB"/>
    <w:rsid w:val="00B85635"/>
    <w:rsid w:val="00B856D5"/>
    <w:rsid w:val="00B85D3E"/>
    <w:rsid w:val="00B86162"/>
    <w:rsid w:val="00B8649F"/>
    <w:rsid w:val="00B86A14"/>
    <w:rsid w:val="00B87037"/>
    <w:rsid w:val="00B8709D"/>
    <w:rsid w:val="00B87D49"/>
    <w:rsid w:val="00B87F3A"/>
    <w:rsid w:val="00B87F8E"/>
    <w:rsid w:val="00B9010B"/>
    <w:rsid w:val="00B9120E"/>
    <w:rsid w:val="00B92410"/>
    <w:rsid w:val="00B926FC"/>
    <w:rsid w:val="00B9336E"/>
    <w:rsid w:val="00B93423"/>
    <w:rsid w:val="00B937FE"/>
    <w:rsid w:val="00B93DCE"/>
    <w:rsid w:val="00B93E3C"/>
    <w:rsid w:val="00B94ED2"/>
    <w:rsid w:val="00B950BC"/>
    <w:rsid w:val="00B95959"/>
    <w:rsid w:val="00B95C8B"/>
    <w:rsid w:val="00B95E5C"/>
    <w:rsid w:val="00B9655E"/>
    <w:rsid w:val="00B96986"/>
    <w:rsid w:val="00B96D99"/>
    <w:rsid w:val="00B97C53"/>
    <w:rsid w:val="00BA026F"/>
    <w:rsid w:val="00BA0350"/>
    <w:rsid w:val="00BA0958"/>
    <w:rsid w:val="00BA16B0"/>
    <w:rsid w:val="00BA1964"/>
    <w:rsid w:val="00BA3289"/>
    <w:rsid w:val="00BA3894"/>
    <w:rsid w:val="00BA3AC9"/>
    <w:rsid w:val="00BA3FBF"/>
    <w:rsid w:val="00BA4D8C"/>
    <w:rsid w:val="00BA4F3E"/>
    <w:rsid w:val="00BA50A7"/>
    <w:rsid w:val="00BA74F3"/>
    <w:rsid w:val="00BA7912"/>
    <w:rsid w:val="00BB0561"/>
    <w:rsid w:val="00BB0E11"/>
    <w:rsid w:val="00BB0F5A"/>
    <w:rsid w:val="00BB1B29"/>
    <w:rsid w:val="00BB1DC3"/>
    <w:rsid w:val="00BB1EBB"/>
    <w:rsid w:val="00BB2277"/>
    <w:rsid w:val="00BB2668"/>
    <w:rsid w:val="00BB4B0F"/>
    <w:rsid w:val="00BB4E8E"/>
    <w:rsid w:val="00BB5583"/>
    <w:rsid w:val="00BB5636"/>
    <w:rsid w:val="00BB56EF"/>
    <w:rsid w:val="00BB5F79"/>
    <w:rsid w:val="00BB6BA9"/>
    <w:rsid w:val="00BB6D63"/>
    <w:rsid w:val="00BB7889"/>
    <w:rsid w:val="00BB7942"/>
    <w:rsid w:val="00BC00BE"/>
    <w:rsid w:val="00BC0E8F"/>
    <w:rsid w:val="00BC2526"/>
    <w:rsid w:val="00BC3106"/>
    <w:rsid w:val="00BC37F8"/>
    <w:rsid w:val="00BC3AE8"/>
    <w:rsid w:val="00BC4945"/>
    <w:rsid w:val="00BC4F36"/>
    <w:rsid w:val="00BC529F"/>
    <w:rsid w:val="00BC6562"/>
    <w:rsid w:val="00BC73EC"/>
    <w:rsid w:val="00BD015C"/>
    <w:rsid w:val="00BD029A"/>
    <w:rsid w:val="00BD0F5F"/>
    <w:rsid w:val="00BD1273"/>
    <w:rsid w:val="00BD1544"/>
    <w:rsid w:val="00BD1AC6"/>
    <w:rsid w:val="00BD1EEC"/>
    <w:rsid w:val="00BD341C"/>
    <w:rsid w:val="00BD3AB8"/>
    <w:rsid w:val="00BD3D2B"/>
    <w:rsid w:val="00BD4BB9"/>
    <w:rsid w:val="00BD4C54"/>
    <w:rsid w:val="00BD595B"/>
    <w:rsid w:val="00BD5EC4"/>
    <w:rsid w:val="00BD6BFD"/>
    <w:rsid w:val="00BD6D37"/>
    <w:rsid w:val="00BD6D64"/>
    <w:rsid w:val="00BD7640"/>
    <w:rsid w:val="00BD78C6"/>
    <w:rsid w:val="00BE06C4"/>
    <w:rsid w:val="00BE0971"/>
    <w:rsid w:val="00BE097C"/>
    <w:rsid w:val="00BE09D1"/>
    <w:rsid w:val="00BE15A2"/>
    <w:rsid w:val="00BE17FF"/>
    <w:rsid w:val="00BE1F2E"/>
    <w:rsid w:val="00BE23E1"/>
    <w:rsid w:val="00BE2543"/>
    <w:rsid w:val="00BE2982"/>
    <w:rsid w:val="00BE2A4F"/>
    <w:rsid w:val="00BE2B1B"/>
    <w:rsid w:val="00BE2B6A"/>
    <w:rsid w:val="00BE2E5B"/>
    <w:rsid w:val="00BE300C"/>
    <w:rsid w:val="00BE342E"/>
    <w:rsid w:val="00BE3743"/>
    <w:rsid w:val="00BE3ADD"/>
    <w:rsid w:val="00BE4137"/>
    <w:rsid w:val="00BE45AE"/>
    <w:rsid w:val="00BE4F83"/>
    <w:rsid w:val="00BE5247"/>
    <w:rsid w:val="00BE5A7A"/>
    <w:rsid w:val="00BE5AE4"/>
    <w:rsid w:val="00BE5F54"/>
    <w:rsid w:val="00BE654E"/>
    <w:rsid w:val="00BE6910"/>
    <w:rsid w:val="00BE6CF8"/>
    <w:rsid w:val="00BE705C"/>
    <w:rsid w:val="00BE7106"/>
    <w:rsid w:val="00BE75BA"/>
    <w:rsid w:val="00BF1C8C"/>
    <w:rsid w:val="00BF2ACD"/>
    <w:rsid w:val="00BF3271"/>
    <w:rsid w:val="00BF373E"/>
    <w:rsid w:val="00BF3991"/>
    <w:rsid w:val="00BF4032"/>
    <w:rsid w:val="00BF5194"/>
    <w:rsid w:val="00BF530B"/>
    <w:rsid w:val="00BF5DA1"/>
    <w:rsid w:val="00BF6524"/>
    <w:rsid w:val="00BF6587"/>
    <w:rsid w:val="00BF68C9"/>
    <w:rsid w:val="00BF6A0C"/>
    <w:rsid w:val="00BF6C01"/>
    <w:rsid w:val="00BF6EC1"/>
    <w:rsid w:val="00BF7537"/>
    <w:rsid w:val="00BF7E0D"/>
    <w:rsid w:val="00C01A19"/>
    <w:rsid w:val="00C0231C"/>
    <w:rsid w:val="00C02B9B"/>
    <w:rsid w:val="00C02DFF"/>
    <w:rsid w:val="00C0358B"/>
    <w:rsid w:val="00C03BDE"/>
    <w:rsid w:val="00C03CF8"/>
    <w:rsid w:val="00C04010"/>
    <w:rsid w:val="00C0490A"/>
    <w:rsid w:val="00C05DCC"/>
    <w:rsid w:val="00C068F1"/>
    <w:rsid w:val="00C069FE"/>
    <w:rsid w:val="00C06CBB"/>
    <w:rsid w:val="00C07329"/>
    <w:rsid w:val="00C0780D"/>
    <w:rsid w:val="00C07D44"/>
    <w:rsid w:val="00C100DC"/>
    <w:rsid w:val="00C1020D"/>
    <w:rsid w:val="00C10285"/>
    <w:rsid w:val="00C1041C"/>
    <w:rsid w:val="00C10737"/>
    <w:rsid w:val="00C1100C"/>
    <w:rsid w:val="00C126D4"/>
    <w:rsid w:val="00C131E6"/>
    <w:rsid w:val="00C139EA"/>
    <w:rsid w:val="00C13AD5"/>
    <w:rsid w:val="00C13B36"/>
    <w:rsid w:val="00C13CA5"/>
    <w:rsid w:val="00C15206"/>
    <w:rsid w:val="00C15DFD"/>
    <w:rsid w:val="00C15EC3"/>
    <w:rsid w:val="00C16318"/>
    <w:rsid w:val="00C1697D"/>
    <w:rsid w:val="00C16FA0"/>
    <w:rsid w:val="00C174ED"/>
    <w:rsid w:val="00C17CFC"/>
    <w:rsid w:val="00C17E26"/>
    <w:rsid w:val="00C20334"/>
    <w:rsid w:val="00C2043C"/>
    <w:rsid w:val="00C208CB"/>
    <w:rsid w:val="00C209B5"/>
    <w:rsid w:val="00C214C0"/>
    <w:rsid w:val="00C21ACE"/>
    <w:rsid w:val="00C225A4"/>
    <w:rsid w:val="00C22EDE"/>
    <w:rsid w:val="00C24402"/>
    <w:rsid w:val="00C24738"/>
    <w:rsid w:val="00C24DF5"/>
    <w:rsid w:val="00C24FD1"/>
    <w:rsid w:val="00C25E10"/>
    <w:rsid w:val="00C267AD"/>
    <w:rsid w:val="00C27CA3"/>
    <w:rsid w:val="00C3063A"/>
    <w:rsid w:val="00C30A16"/>
    <w:rsid w:val="00C31620"/>
    <w:rsid w:val="00C317A5"/>
    <w:rsid w:val="00C32C96"/>
    <w:rsid w:val="00C32E17"/>
    <w:rsid w:val="00C331C6"/>
    <w:rsid w:val="00C3344B"/>
    <w:rsid w:val="00C334D6"/>
    <w:rsid w:val="00C33964"/>
    <w:rsid w:val="00C33F1E"/>
    <w:rsid w:val="00C35032"/>
    <w:rsid w:val="00C354FC"/>
    <w:rsid w:val="00C35D7C"/>
    <w:rsid w:val="00C3624E"/>
    <w:rsid w:val="00C376A9"/>
    <w:rsid w:val="00C37748"/>
    <w:rsid w:val="00C41793"/>
    <w:rsid w:val="00C41A9E"/>
    <w:rsid w:val="00C41FFC"/>
    <w:rsid w:val="00C42168"/>
    <w:rsid w:val="00C42A0E"/>
    <w:rsid w:val="00C42C3A"/>
    <w:rsid w:val="00C42CB3"/>
    <w:rsid w:val="00C42F3B"/>
    <w:rsid w:val="00C438A7"/>
    <w:rsid w:val="00C43ACB"/>
    <w:rsid w:val="00C4496E"/>
    <w:rsid w:val="00C44E25"/>
    <w:rsid w:val="00C4502A"/>
    <w:rsid w:val="00C45611"/>
    <w:rsid w:val="00C45884"/>
    <w:rsid w:val="00C45B73"/>
    <w:rsid w:val="00C46BD3"/>
    <w:rsid w:val="00C46E5A"/>
    <w:rsid w:val="00C50231"/>
    <w:rsid w:val="00C50253"/>
    <w:rsid w:val="00C506FD"/>
    <w:rsid w:val="00C51106"/>
    <w:rsid w:val="00C517FE"/>
    <w:rsid w:val="00C539B9"/>
    <w:rsid w:val="00C53D33"/>
    <w:rsid w:val="00C5456F"/>
    <w:rsid w:val="00C545B9"/>
    <w:rsid w:val="00C55C27"/>
    <w:rsid w:val="00C56225"/>
    <w:rsid w:val="00C56444"/>
    <w:rsid w:val="00C56821"/>
    <w:rsid w:val="00C56925"/>
    <w:rsid w:val="00C56B89"/>
    <w:rsid w:val="00C56BCF"/>
    <w:rsid w:val="00C57559"/>
    <w:rsid w:val="00C57C0A"/>
    <w:rsid w:val="00C57D70"/>
    <w:rsid w:val="00C605FD"/>
    <w:rsid w:val="00C60923"/>
    <w:rsid w:val="00C60BC0"/>
    <w:rsid w:val="00C617AC"/>
    <w:rsid w:val="00C62903"/>
    <w:rsid w:val="00C62D23"/>
    <w:rsid w:val="00C62E13"/>
    <w:rsid w:val="00C63757"/>
    <w:rsid w:val="00C6489E"/>
    <w:rsid w:val="00C64F93"/>
    <w:rsid w:val="00C6501D"/>
    <w:rsid w:val="00C65F1B"/>
    <w:rsid w:val="00C66230"/>
    <w:rsid w:val="00C66791"/>
    <w:rsid w:val="00C67095"/>
    <w:rsid w:val="00C67823"/>
    <w:rsid w:val="00C70460"/>
    <w:rsid w:val="00C70D37"/>
    <w:rsid w:val="00C70DD7"/>
    <w:rsid w:val="00C70F26"/>
    <w:rsid w:val="00C71159"/>
    <w:rsid w:val="00C714A9"/>
    <w:rsid w:val="00C718B5"/>
    <w:rsid w:val="00C71B0A"/>
    <w:rsid w:val="00C71F2D"/>
    <w:rsid w:val="00C72022"/>
    <w:rsid w:val="00C720AD"/>
    <w:rsid w:val="00C725E4"/>
    <w:rsid w:val="00C744FB"/>
    <w:rsid w:val="00C75327"/>
    <w:rsid w:val="00C7535C"/>
    <w:rsid w:val="00C757C7"/>
    <w:rsid w:val="00C75E88"/>
    <w:rsid w:val="00C76092"/>
    <w:rsid w:val="00C765E6"/>
    <w:rsid w:val="00C76707"/>
    <w:rsid w:val="00C7696A"/>
    <w:rsid w:val="00C771D0"/>
    <w:rsid w:val="00C772D5"/>
    <w:rsid w:val="00C774F7"/>
    <w:rsid w:val="00C776EB"/>
    <w:rsid w:val="00C7776E"/>
    <w:rsid w:val="00C777C0"/>
    <w:rsid w:val="00C77ED6"/>
    <w:rsid w:val="00C8025A"/>
    <w:rsid w:val="00C8050A"/>
    <w:rsid w:val="00C809D7"/>
    <w:rsid w:val="00C80A11"/>
    <w:rsid w:val="00C80E4A"/>
    <w:rsid w:val="00C81BA3"/>
    <w:rsid w:val="00C81CB4"/>
    <w:rsid w:val="00C821CB"/>
    <w:rsid w:val="00C83FAF"/>
    <w:rsid w:val="00C8460E"/>
    <w:rsid w:val="00C8486D"/>
    <w:rsid w:val="00C856B2"/>
    <w:rsid w:val="00C85C72"/>
    <w:rsid w:val="00C85DEB"/>
    <w:rsid w:val="00C85E21"/>
    <w:rsid w:val="00C8657F"/>
    <w:rsid w:val="00C871E4"/>
    <w:rsid w:val="00C8747B"/>
    <w:rsid w:val="00C9055B"/>
    <w:rsid w:val="00C90D20"/>
    <w:rsid w:val="00C91413"/>
    <w:rsid w:val="00C92073"/>
    <w:rsid w:val="00C92C82"/>
    <w:rsid w:val="00C92FB0"/>
    <w:rsid w:val="00C93FA6"/>
    <w:rsid w:val="00C93FA7"/>
    <w:rsid w:val="00C94BEF"/>
    <w:rsid w:val="00C95220"/>
    <w:rsid w:val="00C9541F"/>
    <w:rsid w:val="00C963A8"/>
    <w:rsid w:val="00C96791"/>
    <w:rsid w:val="00C96B0B"/>
    <w:rsid w:val="00C97B68"/>
    <w:rsid w:val="00CA115D"/>
    <w:rsid w:val="00CA14CB"/>
    <w:rsid w:val="00CA2635"/>
    <w:rsid w:val="00CA27F3"/>
    <w:rsid w:val="00CA2F97"/>
    <w:rsid w:val="00CA3367"/>
    <w:rsid w:val="00CA3C45"/>
    <w:rsid w:val="00CA46F5"/>
    <w:rsid w:val="00CA4D2A"/>
    <w:rsid w:val="00CA4D87"/>
    <w:rsid w:val="00CA4F54"/>
    <w:rsid w:val="00CA56A9"/>
    <w:rsid w:val="00CA5A51"/>
    <w:rsid w:val="00CA6D26"/>
    <w:rsid w:val="00CA6DAC"/>
    <w:rsid w:val="00CA6DAF"/>
    <w:rsid w:val="00CA741F"/>
    <w:rsid w:val="00CA7692"/>
    <w:rsid w:val="00CA7947"/>
    <w:rsid w:val="00CB04DD"/>
    <w:rsid w:val="00CB1ABD"/>
    <w:rsid w:val="00CB1F1A"/>
    <w:rsid w:val="00CB24D3"/>
    <w:rsid w:val="00CB29A7"/>
    <w:rsid w:val="00CB38FE"/>
    <w:rsid w:val="00CB3ABB"/>
    <w:rsid w:val="00CB3F1C"/>
    <w:rsid w:val="00CB44A2"/>
    <w:rsid w:val="00CB4AFE"/>
    <w:rsid w:val="00CB4B07"/>
    <w:rsid w:val="00CB4F58"/>
    <w:rsid w:val="00CB5566"/>
    <w:rsid w:val="00CB55BA"/>
    <w:rsid w:val="00CB5997"/>
    <w:rsid w:val="00CB5AF0"/>
    <w:rsid w:val="00CB6166"/>
    <w:rsid w:val="00CB61D4"/>
    <w:rsid w:val="00CB6ECE"/>
    <w:rsid w:val="00CB71FE"/>
    <w:rsid w:val="00CB755A"/>
    <w:rsid w:val="00CB756E"/>
    <w:rsid w:val="00CC03CC"/>
    <w:rsid w:val="00CC0EBB"/>
    <w:rsid w:val="00CC1B03"/>
    <w:rsid w:val="00CC2097"/>
    <w:rsid w:val="00CC2457"/>
    <w:rsid w:val="00CC2744"/>
    <w:rsid w:val="00CC35EF"/>
    <w:rsid w:val="00CC3D56"/>
    <w:rsid w:val="00CC55CB"/>
    <w:rsid w:val="00CC57BB"/>
    <w:rsid w:val="00CC68D2"/>
    <w:rsid w:val="00CC6BC7"/>
    <w:rsid w:val="00CC7C44"/>
    <w:rsid w:val="00CD00EF"/>
    <w:rsid w:val="00CD056A"/>
    <w:rsid w:val="00CD0601"/>
    <w:rsid w:val="00CD076F"/>
    <w:rsid w:val="00CD0C27"/>
    <w:rsid w:val="00CD152D"/>
    <w:rsid w:val="00CD1B2A"/>
    <w:rsid w:val="00CD2BFE"/>
    <w:rsid w:val="00CD38D2"/>
    <w:rsid w:val="00CD3D80"/>
    <w:rsid w:val="00CD432B"/>
    <w:rsid w:val="00CD581C"/>
    <w:rsid w:val="00CD5CF8"/>
    <w:rsid w:val="00CD606D"/>
    <w:rsid w:val="00CD69E4"/>
    <w:rsid w:val="00CD6F75"/>
    <w:rsid w:val="00CD7163"/>
    <w:rsid w:val="00CD7207"/>
    <w:rsid w:val="00CD7426"/>
    <w:rsid w:val="00CE08CB"/>
    <w:rsid w:val="00CE1DD6"/>
    <w:rsid w:val="00CE281F"/>
    <w:rsid w:val="00CE30C3"/>
    <w:rsid w:val="00CE34B0"/>
    <w:rsid w:val="00CE3957"/>
    <w:rsid w:val="00CE3BBE"/>
    <w:rsid w:val="00CE4E93"/>
    <w:rsid w:val="00CE5ABA"/>
    <w:rsid w:val="00CE5C29"/>
    <w:rsid w:val="00CE6BA5"/>
    <w:rsid w:val="00CE6BF1"/>
    <w:rsid w:val="00CE6C48"/>
    <w:rsid w:val="00CE70B3"/>
    <w:rsid w:val="00CE757C"/>
    <w:rsid w:val="00CE7EB2"/>
    <w:rsid w:val="00CF1035"/>
    <w:rsid w:val="00CF14BD"/>
    <w:rsid w:val="00CF26B1"/>
    <w:rsid w:val="00CF28B9"/>
    <w:rsid w:val="00CF28BD"/>
    <w:rsid w:val="00CF2B52"/>
    <w:rsid w:val="00CF3633"/>
    <w:rsid w:val="00CF40F5"/>
    <w:rsid w:val="00CF47A5"/>
    <w:rsid w:val="00CF5E6F"/>
    <w:rsid w:val="00CF6731"/>
    <w:rsid w:val="00CF6D76"/>
    <w:rsid w:val="00CF7B0B"/>
    <w:rsid w:val="00D00045"/>
    <w:rsid w:val="00D00B75"/>
    <w:rsid w:val="00D00B8C"/>
    <w:rsid w:val="00D02278"/>
    <w:rsid w:val="00D02AB7"/>
    <w:rsid w:val="00D03F37"/>
    <w:rsid w:val="00D0409C"/>
    <w:rsid w:val="00D04D64"/>
    <w:rsid w:val="00D0506E"/>
    <w:rsid w:val="00D05AD4"/>
    <w:rsid w:val="00D05C16"/>
    <w:rsid w:val="00D0603B"/>
    <w:rsid w:val="00D061DC"/>
    <w:rsid w:val="00D068DC"/>
    <w:rsid w:val="00D06B80"/>
    <w:rsid w:val="00D1097A"/>
    <w:rsid w:val="00D1110F"/>
    <w:rsid w:val="00D1395D"/>
    <w:rsid w:val="00D1448F"/>
    <w:rsid w:val="00D146FF"/>
    <w:rsid w:val="00D15086"/>
    <w:rsid w:val="00D15A16"/>
    <w:rsid w:val="00D15B84"/>
    <w:rsid w:val="00D15C9E"/>
    <w:rsid w:val="00D15DC4"/>
    <w:rsid w:val="00D165A5"/>
    <w:rsid w:val="00D16640"/>
    <w:rsid w:val="00D174AC"/>
    <w:rsid w:val="00D176A5"/>
    <w:rsid w:val="00D1778C"/>
    <w:rsid w:val="00D203CD"/>
    <w:rsid w:val="00D20495"/>
    <w:rsid w:val="00D20765"/>
    <w:rsid w:val="00D20BB4"/>
    <w:rsid w:val="00D212B3"/>
    <w:rsid w:val="00D21C82"/>
    <w:rsid w:val="00D224C3"/>
    <w:rsid w:val="00D225F4"/>
    <w:rsid w:val="00D2272C"/>
    <w:rsid w:val="00D2275B"/>
    <w:rsid w:val="00D24064"/>
    <w:rsid w:val="00D2420C"/>
    <w:rsid w:val="00D2475D"/>
    <w:rsid w:val="00D24E66"/>
    <w:rsid w:val="00D250A7"/>
    <w:rsid w:val="00D25EA9"/>
    <w:rsid w:val="00D26545"/>
    <w:rsid w:val="00D26838"/>
    <w:rsid w:val="00D26905"/>
    <w:rsid w:val="00D272F5"/>
    <w:rsid w:val="00D30175"/>
    <w:rsid w:val="00D30441"/>
    <w:rsid w:val="00D30517"/>
    <w:rsid w:val="00D3082A"/>
    <w:rsid w:val="00D3124A"/>
    <w:rsid w:val="00D31358"/>
    <w:rsid w:val="00D31D02"/>
    <w:rsid w:val="00D31DC7"/>
    <w:rsid w:val="00D32181"/>
    <w:rsid w:val="00D32232"/>
    <w:rsid w:val="00D34C26"/>
    <w:rsid w:val="00D352F5"/>
    <w:rsid w:val="00D35408"/>
    <w:rsid w:val="00D3548C"/>
    <w:rsid w:val="00D3643A"/>
    <w:rsid w:val="00D36AB9"/>
    <w:rsid w:val="00D36EB7"/>
    <w:rsid w:val="00D37272"/>
    <w:rsid w:val="00D37AAF"/>
    <w:rsid w:val="00D37DB3"/>
    <w:rsid w:val="00D37E11"/>
    <w:rsid w:val="00D400BF"/>
    <w:rsid w:val="00D403A8"/>
    <w:rsid w:val="00D405C5"/>
    <w:rsid w:val="00D40C7B"/>
    <w:rsid w:val="00D40E86"/>
    <w:rsid w:val="00D41557"/>
    <w:rsid w:val="00D41762"/>
    <w:rsid w:val="00D41B94"/>
    <w:rsid w:val="00D42671"/>
    <w:rsid w:val="00D4291E"/>
    <w:rsid w:val="00D43585"/>
    <w:rsid w:val="00D43590"/>
    <w:rsid w:val="00D43687"/>
    <w:rsid w:val="00D43C70"/>
    <w:rsid w:val="00D43E89"/>
    <w:rsid w:val="00D44530"/>
    <w:rsid w:val="00D44D0C"/>
    <w:rsid w:val="00D453F6"/>
    <w:rsid w:val="00D4554D"/>
    <w:rsid w:val="00D45732"/>
    <w:rsid w:val="00D5018A"/>
    <w:rsid w:val="00D50649"/>
    <w:rsid w:val="00D50657"/>
    <w:rsid w:val="00D50F89"/>
    <w:rsid w:val="00D51E08"/>
    <w:rsid w:val="00D525E6"/>
    <w:rsid w:val="00D5318D"/>
    <w:rsid w:val="00D53737"/>
    <w:rsid w:val="00D54305"/>
    <w:rsid w:val="00D54650"/>
    <w:rsid w:val="00D54984"/>
    <w:rsid w:val="00D54B93"/>
    <w:rsid w:val="00D55957"/>
    <w:rsid w:val="00D57404"/>
    <w:rsid w:val="00D577CA"/>
    <w:rsid w:val="00D57DCB"/>
    <w:rsid w:val="00D608A6"/>
    <w:rsid w:val="00D60B3A"/>
    <w:rsid w:val="00D60B53"/>
    <w:rsid w:val="00D611D0"/>
    <w:rsid w:val="00D62156"/>
    <w:rsid w:val="00D62244"/>
    <w:rsid w:val="00D6250F"/>
    <w:rsid w:val="00D630B7"/>
    <w:rsid w:val="00D633B9"/>
    <w:rsid w:val="00D639FD"/>
    <w:rsid w:val="00D63A9D"/>
    <w:rsid w:val="00D63C19"/>
    <w:rsid w:val="00D63DF6"/>
    <w:rsid w:val="00D63FBB"/>
    <w:rsid w:val="00D65333"/>
    <w:rsid w:val="00D65862"/>
    <w:rsid w:val="00D66211"/>
    <w:rsid w:val="00D6669A"/>
    <w:rsid w:val="00D66AF4"/>
    <w:rsid w:val="00D66C53"/>
    <w:rsid w:val="00D67250"/>
    <w:rsid w:val="00D674BE"/>
    <w:rsid w:val="00D67DB2"/>
    <w:rsid w:val="00D708CB"/>
    <w:rsid w:val="00D70D7E"/>
    <w:rsid w:val="00D70F0E"/>
    <w:rsid w:val="00D71A2F"/>
    <w:rsid w:val="00D71E64"/>
    <w:rsid w:val="00D71F9B"/>
    <w:rsid w:val="00D721E3"/>
    <w:rsid w:val="00D7325D"/>
    <w:rsid w:val="00D734E9"/>
    <w:rsid w:val="00D743DC"/>
    <w:rsid w:val="00D74E3E"/>
    <w:rsid w:val="00D77E14"/>
    <w:rsid w:val="00D80059"/>
    <w:rsid w:val="00D80AA9"/>
    <w:rsid w:val="00D80DBE"/>
    <w:rsid w:val="00D829B0"/>
    <w:rsid w:val="00D82FF2"/>
    <w:rsid w:val="00D8347D"/>
    <w:rsid w:val="00D837A7"/>
    <w:rsid w:val="00D83B38"/>
    <w:rsid w:val="00D845B9"/>
    <w:rsid w:val="00D84920"/>
    <w:rsid w:val="00D84B4E"/>
    <w:rsid w:val="00D84E66"/>
    <w:rsid w:val="00D86378"/>
    <w:rsid w:val="00D86548"/>
    <w:rsid w:val="00D868D8"/>
    <w:rsid w:val="00D86F0D"/>
    <w:rsid w:val="00D90725"/>
    <w:rsid w:val="00D90A6F"/>
    <w:rsid w:val="00D90C01"/>
    <w:rsid w:val="00D9158F"/>
    <w:rsid w:val="00D91601"/>
    <w:rsid w:val="00D91633"/>
    <w:rsid w:val="00D92838"/>
    <w:rsid w:val="00D93FBB"/>
    <w:rsid w:val="00D941FD"/>
    <w:rsid w:val="00D94780"/>
    <w:rsid w:val="00D94846"/>
    <w:rsid w:val="00D95638"/>
    <w:rsid w:val="00D95829"/>
    <w:rsid w:val="00D972B5"/>
    <w:rsid w:val="00D973E4"/>
    <w:rsid w:val="00D97486"/>
    <w:rsid w:val="00D97AA3"/>
    <w:rsid w:val="00DA0C73"/>
    <w:rsid w:val="00DA0F41"/>
    <w:rsid w:val="00DA1215"/>
    <w:rsid w:val="00DA174A"/>
    <w:rsid w:val="00DA2124"/>
    <w:rsid w:val="00DA2501"/>
    <w:rsid w:val="00DA2547"/>
    <w:rsid w:val="00DA25C9"/>
    <w:rsid w:val="00DA27CC"/>
    <w:rsid w:val="00DA2B4B"/>
    <w:rsid w:val="00DA307F"/>
    <w:rsid w:val="00DA33F2"/>
    <w:rsid w:val="00DA3747"/>
    <w:rsid w:val="00DA374E"/>
    <w:rsid w:val="00DA397E"/>
    <w:rsid w:val="00DA3DDB"/>
    <w:rsid w:val="00DA5A6C"/>
    <w:rsid w:val="00DA70A3"/>
    <w:rsid w:val="00DA7331"/>
    <w:rsid w:val="00DA746F"/>
    <w:rsid w:val="00DB10AB"/>
    <w:rsid w:val="00DB1331"/>
    <w:rsid w:val="00DB1510"/>
    <w:rsid w:val="00DB1AD0"/>
    <w:rsid w:val="00DB1AF2"/>
    <w:rsid w:val="00DB23D0"/>
    <w:rsid w:val="00DB265D"/>
    <w:rsid w:val="00DB28BB"/>
    <w:rsid w:val="00DB28E8"/>
    <w:rsid w:val="00DB2E35"/>
    <w:rsid w:val="00DB3499"/>
    <w:rsid w:val="00DB39C4"/>
    <w:rsid w:val="00DB4B90"/>
    <w:rsid w:val="00DB55FB"/>
    <w:rsid w:val="00DB6069"/>
    <w:rsid w:val="00DB6177"/>
    <w:rsid w:val="00DB61E4"/>
    <w:rsid w:val="00DB6B2C"/>
    <w:rsid w:val="00DB6FF1"/>
    <w:rsid w:val="00DC00B4"/>
    <w:rsid w:val="00DC07A8"/>
    <w:rsid w:val="00DC1089"/>
    <w:rsid w:val="00DC108A"/>
    <w:rsid w:val="00DC4127"/>
    <w:rsid w:val="00DC478A"/>
    <w:rsid w:val="00DC47B0"/>
    <w:rsid w:val="00DC7440"/>
    <w:rsid w:val="00DC7704"/>
    <w:rsid w:val="00DC77A1"/>
    <w:rsid w:val="00DC7CA8"/>
    <w:rsid w:val="00DD01EF"/>
    <w:rsid w:val="00DD07C2"/>
    <w:rsid w:val="00DD0D8E"/>
    <w:rsid w:val="00DD132C"/>
    <w:rsid w:val="00DD1BCC"/>
    <w:rsid w:val="00DD20AB"/>
    <w:rsid w:val="00DD2512"/>
    <w:rsid w:val="00DD2699"/>
    <w:rsid w:val="00DD2B47"/>
    <w:rsid w:val="00DD2CF1"/>
    <w:rsid w:val="00DD2EEC"/>
    <w:rsid w:val="00DD349E"/>
    <w:rsid w:val="00DD3753"/>
    <w:rsid w:val="00DD375B"/>
    <w:rsid w:val="00DD41F8"/>
    <w:rsid w:val="00DD4852"/>
    <w:rsid w:val="00DD485D"/>
    <w:rsid w:val="00DD49AA"/>
    <w:rsid w:val="00DD4B41"/>
    <w:rsid w:val="00DD4C0D"/>
    <w:rsid w:val="00DD62E8"/>
    <w:rsid w:val="00DD79C9"/>
    <w:rsid w:val="00DD7AEC"/>
    <w:rsid w:val="00DD7BD1"/>
    <w:rsid w:val="00DE01EA"/>
    <w:rsid w:val="00DE05F3"/>
    <w:rsid w:val="00DE0A1F"/>
    <w:rsid w:val="00DE0ED3"/>
    <w:rsid w:val="00DE1317"/>
    <w:rsid w:val="00DE2643"/>
    <w:rsid w:val="00DE32D1"/>
    <w:rsid w:val="00DE340F"/>
    <w:rsid w:val="00DE3419"/>
    <w:rsid w:val="00DE3DA4"/>
    <w:rsid w:val="00DE4C2D"/>
    <w:rsid w:val="00DE5469"/>
    <w:rsid w:val="00DE54BD"/>
    <w:rsid w:val="00DE6157"/>
    <w:rsid w:val="00DE728F"/>
    <w:rsid w:val="00DE748F"/>
    <w:rsid w:val="00DE7798"/>
    <w:rsid w:val="00DE78DB"/>
    <w:rsid w:val="00DE7F87"/>
    <w:rsid w:val="00DF0BB3"/>
    <w:rsid w:val="00DF11F8"/>
    <w:rsid w:val="00DF1857"/>
    <w:rsid w:val="00DF1A3D"/>
    <w:rsid w:val="00DF1E6A"/>
    <w:rsid w:val="00DF1E71"/>
    <w:rsid w:val="00DF2761"/>
    <w:rsid w:val="00DF3236"/>
    <w:rsid w:val="00DF615F"/>
    <w:rsid w:val="00DF6960"/>
    <w:rsid w:val="00DF761B"/>
    <w:rsid w:val="00DF77C0"/>
    <w:rsid w:val="00DF7A3B"/>
    <w:rsid w:val="00DF7FCC"/>
    <w:rsid w:val="00E00724"/>
    <w:rsid w:val="00E0119F"/>
    <w:rsid w:val="00E01E0E"/>
    <w:rsid w:val="00E02226"/>
    <w:rsid w:val="00E0235F"/>
    <w:rsid w:val="00E02425"/>
    <w:rsid w:val="00E03221"/>
    <w:rsid w:val="00E036A1"/>
    <w:rsid w:val="00E03A9E"/>
    <w:rsid w:val="00E04444"/>
    <w:rsid w:val="00E04AC3"/>
    <w:rsid w:val="00E04AC5"/>
    <w:rsid w:val="00E04C9C"/>
    <w:rsid w:val="00E04E42"/>
    <w:rsid w:val="00E05CC1"/>
    <w:rsid w:val="00E05EBB"/>
    <w:rsid w:val="00E06244"/>
    <w:rsid w:val="00E06523"/>
    <w:rsid w:val="00E0664F"/>
    <w:rsid w:val="00E068D0"/>
    <w:rsid w:val="00E06AAE"/>
    <w:rsid w:val="00E06B35"/>
    <w:rsid w:val="00E06E6B"/>
    <w:rsid w:val="00E0743C"/>
    <w:rsid w:val="00E108A1"/>
    <w:rsid w:val="00E10BCF"/>
    <w:rsid w:val="00E10EF1"/>
    <w:rsid w:val="00E10FA5"/>
    <w:rsid w:val="00E11229"/>
    <w:rsid w:val="00E11841"/>
    <w:rsid w:val="00E1257B"/>
    <w:rsid w:val="00E12FFD"/>
    <w:rsid w:val="00E1313C"/>
    <w:rsid w:val="00E13AE9"/>
    <w:rsid w:val="00E1418F"/>
    <w:rsid w:val="00E14541"/>
    <w:rsid w:val="00E14B5D"/>
    <w:rsid w:val="00E1541B"/>
    <w:rsid w:val="00E1633E"/>
    <w:rsid w:val="00E1658C"/>
    <w:rsid w:val="00E1695A"/>
    <w:rsid w:val="00E16BFD"/>
    <w:rsid w:val="00E16E80"/>
    <w:rsid w:val="00E20A4B"/>
    <w:rsid w:val="00E20D72"/>
    <w:rsid w:val="00E2136B"/>
    <w:rsid w:val="00E2186A"/>
    <w:rsid w:val="00E2194A"/>
    <w:rsid w:val="00E22CD0"/>
    <w:rsid w:val="00E23232"/>
    <w:rsid w:val="00E23843"/>
    <w:rsid w:val="00E23F3E"/>
    <w:rsid w:val="00E241CB"/>
    <w:rsid w:val="00E24BA5"/>
    <w:rsid w:val="00E2515C"/>
    <w:rsid w:val="00E2558D"/>
    <w:rsid w:val="00E25829"/>
    <w:rsid w:val="00E2622C"/>
    <w:rsid w:val="00E26D52"/>
    <w:rsid w:val="00E270C8"/>
    <w:rsid w:val="00E3036D"/>
    <w:rsid w:val="00E3165D"/>
    <w:rsid w:val="00E3210D"/>
    <w:rsid w:val="00E323D9"/>
    <w:rsid w:val="00E324E0"/>
    <w:rsid w:val="00E32718"/>
    <w:rsid w:val="00E327E3"/>
    <w:rsid w:val="00E32FF2"/>
    <w:rsid w:val="00E3321D"/>
    <w:rsid w:val="00E33F09"/>
    <w:rsid w:val="00E344ED"/>
    <w:rsid w:val="00E35084"/>
    <w:rsid w:val="00E35C99"/>
    <w:rsid w:val="00E361FC"/>
    <w:rsid w:val="00E362B7"/>
    <w:rsid w:val="00E36844"/>
    <w:rsid w:val="00E368A8"/>
    <w:rsid w:val="00E4037F"/>
    <w:rsid w:val="00E40AD2"/>
    <w:rsid w:val="00E4122A"/>
    <w:rsid w:val="00E41537"/>
    <w:rsid w:val="00E41B40"/>
    <w:rsid w:val="00E42527"/>
    <w:rsid w:val="00E42589"/>
    <w:rsid w:val="00E42B50"/>
    <w:rsid w:val="00E42D29"/>
    <w:rsid w:val="00E42D94"/>
    <w:rsid w:val="00E43396"/>
    <w:rsid w:val="00E43765"/>
    <w:rsid w:val="00E43E03"/>
    <w:rsid w:val="00E43FEA"/>
    <w:rsid w:val="00E440AC"/>
    <w:rsid w:val="00E441ED"/>
    <w:rsid w:val="00E44B8A"/>
    <w:rsid w:val="00E44FCF"/>
    <w:rsid w:val="00E45DC9"/>
    <w:rsid w:val="00E45E84"/>
    <w:rsid w:val="00E4607A"/>
    <w:rsid w:val="00E4677B"/>
    <w:rsid w:val="00E46DFD"/>
    <w:rsid w:val="00E46E83"/>
    <w:rsid w:val="00E476C6"/>
    <w:rsid w:val="00E477DE"/>
    <w:rsid w:val="00E47832"/>
    <w:rsid w:val="00E47936"/>
    <w:rsid w:val="00E500FF"/>
    <w:rsid w:val="00E50173"/>
    <w:rsid w:val="00E50483"/>
    <w:rsid w:val="00E50E16"/>
    <w:rsid w:val="00E515AA"/>
    <w:rsid w:val="00E5168C"/>
    <w:rsid w:val="00E51D35"/>
    <w:rsid w:val="00E51E45"/>
    <w:rsid w:val="00E52B0C"/>
    <w:rsid w:val="00E53033"/>
    <w:rsid w:val="00E53125"/>
    <w:rsid w:val="00E532AE"/>
    <w:rsid w:val="00E532E8"/>
    <w:rsid w:val="00E5452F"/>
    <w:rsid w:val="00E54984"/>
    <w:rsid w:val="00E54B71"/>
    <w:rsid w:val="00E55657"/>
    <w:rsid w:val="00E5582A"/>
    <w:rsid w:val="00E56702"/>
    <w:rsid w:val="00E569C9"/>
    <w:rsid w:val="00E56ADB"/>
    <w:rsid w:val="00E57E78"/>
    <w:rsid w:val="00E60252"/>
    <w:rsid w:val="00E60BEE"/>
    <w:rsid w:val="00E6257C"/>
    <w:rsid w:val="00E62656"/>
    <w:rsid w:val="00E6289F"/>
    <w:rsid w:val="00E629B5"/>
    <w:rsid w:val="00E636C8"/>
    <w:rsid w:val="00E63D17"/>
    <w:rsid w:val="00E63D71"/>
    <w:rsid w:val="00E6421F"/>
    <w:rsid w:val="00E647B0"/>
    <w:rsid w:val="00E64E70"/>
    <w:rsid w:val="00E6576C"/>
    <w:rsid w:val="00E65B54"/>
    <w:rsid w:val="00E662D9"/>
    <w:rsid w:val="00E66370"/>
    <w:rsid w:val="00E67C18"/>
    <w:rsid w:val="00E7080F"/>
    <w:rsid w:val="00E710A6"/>
    <w:rsid w:val="00E718F4"/>
    <w:rsid w:val="00E71DC4"/>
    <w:rsid w:val="00E71DEF"/>
    <w:rsid w:val="00E72035"/>
    <w:rsid w:val="00E72779"/>
    <w:rsid w:val="00E73B13"/>
    <w:rsid w:val="00E73F5C"/>
    <w:rsid w:val="00E73FE5"/>
    <w:rsid w:val="00E74E8A"/>
    <w:rsid w:val="00E74F79"/>
    <w:rsid w:val="00E75068"/>
    <w:rsid w:val="00E773E2"/>
    <w:rsid w:val="00E8008A"/>
    <w:rsid w:val="00E801DD"/>
    <w:rsid w:val="00E802BD"/>
    <w:rsid w:val="00E8050C"/>
    <w:rsid w:val="00E81512"/>
    <w:rsid w:val="00E816B1"/>
    <w:rsid w:val="00E81A1E"/>
    <w:rsid w:val="00E820C5"/>
    <w:rsid w:val="00E8250E"/>
    <w:rsid w:val="00E82F36"/>
    <w:rsid w:val="00E833FB"/>
    <w:rsid w:val="00E8353A"/>
    <w:rsid w:val="00E83D7F"/>
    <w:rsid w:val="00E84233"/>
    <w:rsid w:val="00E8477B"/>
    <w:rsid w:val="00E84DC4"/>
    <w:rsid w:val="00E85599"/>
    <w:rsid w:val="00E85B24"/>
    <w:rsid w:val="00E85E77"/>
    <w:rsid w:val="00E863AA"/>
    <w:rsid w:val="00E86B80"/>
    <w:rsid w:val="00E901EE"/>
    <w:rsid w:val="00E9095D"/>
    <w:rsid w:val="00E91385"/>
    <w:rsid w:val="00E92449"/>
    <w:rsid w:val="00E92C0C"/>
    <w:rsid w:val="00E930F9"/>
    <w:rsid w:val="00E9355B"/>
    <w:rsid w:val="00E9462D"/>
    <w:rsid w:val="00E949D5"/>
    <w:rsid w:val="00E94C91"/>
    <w:rsid w:val="00E95908"/>
    <w:rsid w:val="00E95D53"/>
    <w:rsid w:val="00E96350"/>
    <w:rsid w:val="00E969AA"/>
    <w:rsid w:val="00E96F95"/>
    <w:rsid w:val="00E973FB"/>
    <w:rsid w:val="00EA1474"/>
    <w:rsid w:val="00EA1B55"/>
    <w:rsid w:val="00EA1BA9"/>
    <w:rsid w:val="00EA2890"/>
    <w:rsid w:val="00EA28F5"/>
    <w:rsid w:val="00EA30D3"/>
    <w:rsid w:val="00EA33F4"/>
    <w:rsid w:val="00EA3C1D"/>
    <w:rsid w:val="00EA40AA"/>
    <w:rsid w:val="00EA4466"/>
    <w:rsid w:val="00EA47BF"/>
    <w:rsid w:val="00EA4B20"/>
    <w:rsid w:val="00EA513A"/>
    <w:rsid w:val="00EA54F4"/>
    <w:rsid w:val="00EA5650"/>
    <w:rsid w:val="00EA57C9"/>
    <w:rsid w:val="00EA5EAD"/>
    <w:rsid w:val="00EA604A"/>
    <w:rsid w:val="00EA6200"/>
    <w:rsid w:val="00EA633E"/>
    <w:rsid w:val="00EA6D6E"/>
    <w:rsid w:val="00EA6EDD"/>
    <w:rsid w:val="00EA74F4"/>
    <w:rsid w:val="00EA7695"/>
    <w:rsid w:val="00EA79B4"/>
    <w:rsid w:val="00EB083D"/>
    <w:rsid w:val="00EB09CE"/>
    <w:rsid w:val="00EB0B22"/>
    <w:rsid w:val="00EB0BF8"/>
    <w:rsid w:val="00EB1168"/>
    <w:rsid w:val="00EB194F"/>
    <w:rsid w:val="00EB1E60"/>
    <w:rsid w:val="00EB2631"/>
    <w:rsid w:val="00EB2F5A"/>
    <w:rsid w:val="00EB34B4"/>
    <w:rsid w:val="00EB35B5"/>
    <w:rsid w:val="00EB36A5"/>
    <w:rsid w:val="00EB37EB"/>
    <w:rsid w:val="00EB54BB"/>
    <w:rsid w:val="00EB5CA3"/>
    <w:rsid w:val="00EB5EEB"/>
    <w:rsid w:val="00EB601A"/>
    <w:rsid w:val="00EB670D"/>
    <w:rsid w:val="00EB78D8"/>
    <w:rsid w:val="00EB7B65"/>
    <w:rsid w:val="00EC05C3"/>
    <w:rsid w:val="00EC09F5"/>
    <w:rsid w:val="00EC0A61"/>
    <w:rsid w:val="00EC15B7"/>
    <w:rsid w:val="00EC1861"/>
    <w:rsid w:val="00EC1D71"/>
    <w:rsid w:val="00EC2038"/>
    <w:rsid w:val="00EC262E"/>
    <w:rsid w:val="00EC28EA"/>
    <w:rsid w:val="00EC2E32"/>
    <w:rsid w:val="00EC370D"/>
    <w:rsid w:val="00EC3DAC"/>
    <w:rsid w:val="00EC43DE"/>
    <w:rsid w:val="00EC4719"/>
    <w:rsid w:val="00EC4E6B"/>
    <w:rsid w:val="00EC547E"/>
    <w:rsid w:val="00EC5899"/>
    <w:rsid w:val="00EC7413"/>
    <w:rsid w:val="00EC7A42"/>
    <w:rsid w:val="00EC7A58"/>
    <w:rsid w:val="00EC7EAF"/>
    <w:rsid w:val="00ED025D"/>
    <w:rsid w:val="00ED0C9F"/>
    <w:rsid w:val="00ED0D59"/>
    <w:rsid w:val="00ED0E7F"/>
    <w:rsid w:val="00ED1A46"/>
    <w:rsid w:val="00ED1CDE"/>
    <w:rsid w:val="00ED1E92"/>
    <w:rsid w:val="00ED2339"/>
    <w:rsid w:val="00ED2CA1"/>
    <w:rsid w:val="00ED2F2F"/>
    <w:rsid w:val="00ED2FBC"/>
    <w:rsid w:val="00ED3950"/>
    <w:rsid w:val="00ED3D80"/>
    <w:rsid w:val="00ED450A"/>
    <w:rsid w:val="00ED506F"/>
    <w:rsid w:val="00ED591E"/>
    <w:rsid w:val="00ED6235"/>
    <w:rsid w:val="00ED6A1F"/>
    <w:rsid w:val="00ED792B"/>
    <w:rsid w:val="00ED7985"/>
    <w:rsid w:val="00EE0EEB"/>
    <w:rsid w:val="00EE1057"/>
    <w:rsid w:val="00EE1494"/>
    <w:rsid w:val="00EE1C80"/>
    <w:rsid w:val="00EE22B2"/>
    <w:rsid w:val="00EE256C"/>
    <w:rsid w:val="00EE30C5"/>
    <w:rsid w:val="00EE40FC"/>
    <w:rsid w:val="00EE4478"/>
    <w:rsid w:val="00EE4681"/>
    <w:rsid w:val="00EE4C5B"/>
    <w:rsid w:val="00EE508E"/>
    <w:rsid w:val="00EE5A6A"/>
    <w:rsid w:val="00EE5E67"/>
    <w:rsid w:val="00EE6F06"/>
    <w:rsid w:val="00EE7413"/>
    <w:rsid w:val="00EE7A56"/>
    <w:rsid w:val="00EF01D0"/>
    <w:rsid w:val="00EF04E2"/>
    <w:rsid w:val="00EF0C4E"/>
    <w:rsid w:val="00EF0F36"/>
    <w:rsid w:val="00EF10E3"/>
    <w:rsid w:val="00EF1391"/>
    <w:rsid w:val="00EF1596"/>
    <w:rsid w:val="00EF2064"/>
    <w:rsid w:val="00EF26F9"/>
    <w:rsid w:val="00EF34A5"/>
    <w:rsid w:val="00EF3706"/>
    <w:rsid w:val="00EF38AD"/>
    <w:rsid w:val="00EF3E40"/>
    <w:rsid w:val="00EF443A"/>
    <w:rsid w:val="00EF458E"/>
    <w:rsid w:val="00EF4890"/>
    <w:rsid w:val="00EF48F5"/>
    <w:rsid w:val="00EF55FF"/>
    <w:rsid w:val="00EF751F"/>
    <w:rsid w:val="00EF7F08"/>
    <w:rsid w:val="00F00D97"/>
    <w:rsid w:val="00F016C6"/>
    <w:rsid w:val="00F028C5"/>
    <w:rsid w:val="00F02EA8"/>
    <w:rsid w:val="00F0304D"/>
    <w:rsid w:val="00F03451"/>
    <w:rsid w:val="00F0601C"/>
    <w:rsid w:val="00F06307"/>
    <w:rsid w:val="00F0655D"/>
    <w:rsid w:val="00F07101"/>
    <w:rsid w:val="00F07A12"/>
    <w:rsid w:val="00F07FAF"/>
    <w:rsid w:val="00F103FA"/>
    <w:rsid w:val="00F10556"/>
    <w:rsid w:val="00F107C7"/>
    <w:rsid w:val="00F115DE"/>
    <w:rsid w:val="00F11FB4"/>
    <w:rsid w:val="00F12000"/>
    <w:rsid w:val="00F1210A"/>
    <w:rsid w:val="00F1265F"/>
    <w:rsid w:val="00F1357D"/>
    <w:rsid w:val="00F13E37"/>
    <w:rsid w:val="00F14179"/>
    <w:rsid w:val="00F148CD"/>
    <w:rsid w:val="00F14D32"/>
    <w:rsid w:val="00F14D53"/>
    <w:rsid w:val="00F1562A"/>
    <w:rsid w:val="00F16F74"/>
    <w:rsid w:val="00F20571"/>
    <w:rsid w:val="00F2083B"/>
    <w:rsid w:val="00F20F6A"/>
    <w:rsid w:val="00F21342"/>
    <w:rsid w:val="00F21BA7"/>
    <w:rsid w:val="00F22618"/>
    <w:rsid w:val="00F229AF"/>
    <w:rsid w:val="00F22ACC"/>
    <w:rsid w:val="00F253C9"/>
    <w:rsid w:val="00F25E78"/>
    <w:rsid w:val="00F2630B"/>
    <w:rsid w:val="00F263DF"/>
    <w:rsid w:val="00F26B8B"/>
    <w:rsid w:val="00F27211"/>
    <w:rsid w:val="00F3102C"/>
    <w:rsid w:val="00F3144B"/>
    <w:rsid w:val="00F325E6"/>
    <w:rsid w:val="00F32F1A"/>
    <w:rsid w:val="00F333B4"/>
    <w:rsid w:val="00F3343A"/>
    <w:rsid w:val="00F35F5D"/>
    <w:rsid w:val="00F3679C"/>
    <w:rsid w:val="00F36FB0"/>
    <w:rsid w:val="00F37202"/>
    <w:rsid w:val="00F4092E"/>
    <w:rsid w:val="00F4111B"/>
    <w:rsid w:val="00F41358"/>
    <w:rsid w:val="00F41597"/>
    <w:rsid w:val="00F4234E"/>
    <w:rsid w:val="00F4283A"/>
    <w:rsid w:val="00F42EB3"/>
    <w:rsid w:val="00F42F42"/>
    <w:rsid w:val="00F43E62"/>
    <w:rsid w:val="00F43E7D"/>
    <w:rsid w:val="00F442CD"/>
    <w:rsid w:val="00F4437E"/>
    <w:rsid w:val="00F44BC6"/>
    <w:rsid w:val="00F45F7C"/>
    <w:rsid w:val="00F465D3"/>
    <w:rsid w:val="00F46789"/>
    <w:rsid w:val="00F46919"/>
    <w:rsid w:val="00F46A76"/>
    <w:rsid w:val="00F47517"/>
    <w:rsid w:val="00F476C6"/>
    <w:rsid w:val="00F51FAF"/>
    <w:rsid w:val="00F5231F"/>
    <w:rsid w:val="00F528E2"/>
    <w:rsid w:val="00F5293F"/>
    <w:rsid w:val="00F52D84"/>
    <w:rsid w:val="00F530CA"/>
    <w:rsid w:val="00F5311A"/>
    <w:rsid w:val="00F53138"/>
    <w:rsid w:val="00F53190"/>
    <w:rsid w:val="00F5322F"/>
    <w:rsid w:val="00F547D7"/>
    <w:rsid w:val="00F54B1C"/>
    <w:rsid w:val="00F54CB7"/>
    <w:rsid w:val="00F550D0"/>
    <w:rsid w:val="00F55F06"/>
    <w:rsid w:val="00F57055"/>
    <w:rsid w:val="00F572E7"/>
    <w:rsid w:val="00F577A8"/>
    <w:rsid w:val="00F57E82"/>
    <w:rsid w:val="00F57F5C"/>
    <w:rsid w:val="00F601F2"/>
    <w:rsid w:val="00F60433"/>
    <w:rsid w:val="00F6048F"/>
    <w:rsid w:val="00F60837"/>
    <w:rsid w:val="00F61512"/>
    <w:rsid w:val="00F61574"/>
    <w:rsid w:val="00F622C1"/>
    <w:rsid w:val="00F629D9"/>
    <w:rsid w:val="00F63F15"/>
    <w:rsid w:val="00F65107"/>
    <w:rsid w:val="00F65949"/>
    <w:rsid w:val="00F6597F"/>
    <w:rsid w:val="00F65B59"/>
    <w:rsid w:val="00F65FBD"/>
    <w:rsid w:val="00F67593"/>
    <w:rsid w:val="00F67C2B"/>
    <w:rsid w:val="00F70844"/>
    <w:rsid w:val="00F7090F"/>
    <w:rsid w:val="00F70E34"/>
    <w:rsid w:val="00F720C7"/>
    <w:rsid w:val="00F7273A"/>
    <w:rsid w:val="00F72FFC"/>
    <w:rsid w:val="00F75742"/>
    <w:rsid w:val="00F758B3"/>
    <w:rsid w:val="00F75B9E"/>
    <w:rsid w:val="00F7603A"/>
    <w:rsid w:val="00F767E7"/>
    <w:rsid w:val="00F81145"/>
    <w:rsid w:val="00F811B8"/>
    <w:rsid w:val="00F81F21"/>
    <w:rsid w:val="00F826E4"/>
    <w:rsid w:val="00F82B91"/>
    <w:rsid w:val="00F832A3"/>
    <w:rsid w:val="00F83EC9"/>
    <w:rsid w:val="00F84350"/>
    <w:rsid w:val="00F85C40"/>
    <w:rsid w:val="00F86069"/>
    <w:rsid w:val="00F8656A"/>
    <w:rsid w:val="00F86833"/>
    <w:rsid w:val="00F870B0"/>
    <w:rsid w:val="00F8739F"/>
    <w:rsid w:val="00F876F3"/>
    <w:rsid w:val="00F92372"/>
    <w:rsid w:val="00F92EF3"/>
    <w:rsid w:val="00F93103"/>
    <w:rsid w:val="00F93172"/>
    <w:rsid w:val="00F937C1"/>
    <w:rsid w:val="00F93EAC"/>
    <w:rsid w:val="00F94026"/>
    <w:rsid w:val="00F9446E"/>
    <w:rsid w:val="00F94C53"/>
    <w:rsid w:val="00F96C51"/>
    <w:rsid w:val="00F97163"/>
    <w:rsid w:val="00F975C5"/>
    <w:rsid w:val="00F976A8"/>
    <w:rsid w:val="00F9778B"/>
    <w:rsid w:val="00F97B9C"/>
    <w:rsid w:val="00FA033B"/>
    <w:rsid w:val="00FA17D1"/>
    <w:rsid w:val="00FA1F8B"/>
    <w:rsid w:val="00FA22E5"/>
    <w:rsid w:val="00FA5357"/>
    <w:rsid w:val="00FA59C4"/>
    <w:rsid w:val="00FA5A8F"/>
    <w:rsid w:val="00FA6484"/>
    <w:rsid w:val="00FB0C5B"/>
    <w:rsid w:val="00FB1C76"/>
    <w:rsid w:val="00FB245D"/>
    <w:rsid w:val="00FB271E"/>
    <w:rsid w:val="00FB31D0"/>
    <w:rsid w:val="00FB3669"/>
    <w:rsid w:val="00FB38A2"/>
    <w:rsid w:val="00FB3D05"/>
    <w:rsid w:val="00FB4F59"/>
    <w:rsid w:val="00FB59E3"/>
    <w:rsid w:val="00FB5B2F"/>
    <w:rsid w:val="00FB776A"/>
    <w:rsid w:val="00FB7E1B"/>
    <w:rsid w:val="00FC0205"/>
    <w:rsid w:val="00FC023E"/>
    <w:rsid w:val="00FC024F"/>
    <w:rsid w:val="00FC0283"/>
    <w:rsid w:val="00FC0437"/>
    <w:rsid w:val="00FC0C6C"/>
    <w:rsid w:val="00FC17BC"/>
    <w:rsid w:val="00FC17D6"/>
    <w:rsid w:val="00FC1BE6"/>
    <w:rsid w:val="00FC1CB2"/>
    <w:rsid w:val="00FC2645"/>
    <w:rsid w:val="00FC3D1C"/>
    <w:rsid w:val="00FC442E"/>
    <w:rsid w:val="00FC7165"/>
    <w:rsid w:val="00FC71B1"/>
    <w:rsid w:val="00FC7235"/>
    <w:rsid w:val="00FC7986"/>
    <w:rsid w:val="00FD00BB"/>
    <w:rsid w:val="00FD0178"/>
    <w:rsid w:val="00FD0556"/>
    <w:rsid w:val="00FD08C0"/>
    <w:rsid w:val="00FD0BE8"/>
    <w:rsid w:val="00FD0F58"/>
    <w:rsid w:val="00FD1849"/>
    <w:rsid w:val="00FD1858"/>
    <w:rsid w:val="00FD1A68"/>
    <w:rsid w:val="00FD21D3"/>
    <w:rsid w:val="00FD21EA"/>
    <w:rsid w:val="00FD2360"/>
    <w:rsid w:val="00FD2DE4"/>
    <w:rsid w:val="00FD3108"/>
    <w:rsid w:val="00FD3A42"/>
    <w:rsid w:val="00FD3F90"/>
    <w:rsid w:val="00FD47C7"/>
    <w:rsid w:val="00FD48D2"/>
    <w:rsid w:val="00FD5255"/>
    <w:rsid w:val="00FD69FF"/>
    <w:rsid w:val="00FD7722"/>
    <w:rsid w:val="00FE0611"/>
    <w:rsid w:val="00FE0B0B"/>
    <w:rsid w:val="00FE1854"/>
    <w:rsid w:val="00FE1875"/>
    <w:rsid w:val="00FE1E32"/>
    <w:rsid w:val="00FE2322"/>
    <w:rsid w:val="00FE3066"/>
    <w:rsid w:val="00FE3E71"/>
    <w:rsid w:val="00FE4CBF"/>
    <w:rsid w:val="00FE529E"/>
    <w:rsid w:val="00FE576F"/>
    <w:rsid w:val="00FE5CFF"/>
    <w:rsid w:val="00FE5D9B"/>
    <w:rsid w:val="00FE662D"/>
    <w:rsid w:val="00FE7672"/>
    <w:rsid w:val="00FF01F7"/>
    <w:rsid w:val="00FF069C"/>
    <w:rsid w:val="00FF1299"/>
    <w:rsid w:val="00FF1C03"/>
    <w:rsid w:val="00FF20C5"/>
    <w:rsid w:val="00FF3315"/>
    <w:rsid w:val="00FF443B"/>
    <w:rsid w:val="00FF4A53"/>
    <w:rsid w:val="00FF530C"/>
    <w:rsid w:val="00FF60A0"/>
    <w:rsid w:val="00FF661C"/>
    <w:rsid w:val="00FF6C59"/>
    <w:rsid w:val="00FF6D67"/>
    <w:rsid w:val="00FF7198"/>
    <w:rsid w:val="00FF756E"/>
    <w:rsid w:val="26FC6074"/>
    <w:rsid w:val="49D901C8"/>
    <w:rsid w:val="4AC0730B"/>
    <w:rsid w:val="6B605258"/>
    <w:rsid w:val="75DD7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endnote text"/>
    <w:basedOn w:val="1"/>
    <w:link w:val="29"/>
    <w:unhideWhenUsed/>
    <w:qFormat/>
    <w:uiPriority w:val="99"/>
    <w:pPr>
      <w:snapToGrid w:val="0"/>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21"/>
    <w:unhideWhenUsed/>
    <w:qFormat/>
    <w:uiPriority w:val="99"/>
    <w:pPr>
      <w:snapToGrid w:val="0"/>
      <w:jc w:val="left"/>
    </w:pPr>
    <w:rPr>
      <w:sz w:val="18"/>
      <w:szCs w:val="18"/>
    </w:rPr>
  </w:style>
  <w:style w:type="paragraph" w:styleId="10">
    <w:name w:val="annotation subject"/>
    <w:basedOn w:val="3"/>
    <w:next w:val="3"/>
    <w:link w:val="23"/>
    <w:semiHidden/>
    <w:unhideWhenUsed/>
    <w:qFormat/>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semiHidden/>
    <w:unhideWhenUsed/>
    <w:qFormat/>
    <w:uiPriority w:val="99"/>
    <w:rPr>
      <w:vertAlign w:val="superscript"/>
    </w:rPr>
  </w:style>
  <w:style w:type="character" w:styleId="15">
    <w:name w:val="line number"/>
    <w:basedOn w:val="13"/>
    <w:semiHidden/>
    <w:unhideWhenUsed/>
    <w:uiPriority w:val="99"/>
  </w:style>
  <w:style w:type="character" w:styleId="16">
    <w:name w:val="Hyperlink"/>
    <w:basedOn w:val="13"/>
    <w:unhideWhenUsed/>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styleId="18">
    <w:name w:val="footnote reference"/>
    <w:basedOn w:val="13"/>
    <w:semiHidden/>
    <w:unhideWhenUsed/>
    <w:qFormat/>
    <w:uiPriority w:val="99"/>
    <w:rPr>
      <w:vertAlign w:val="superscript"/>
    </w:rPr>
  </w:style>
  <w:style w:type="character" w:customStyle="1" w:styleId="19">
    <w:name w:val="页眉 字符"/>
    <w:basedOn w:val="13"/>
    <w:link w:val="7"/>
    <w:qFormat/>
    <w:uiPriority w:val="99"/>
    <w:rPr>
      <w:sz w:val="18"/>
      <w:szCs w:val="18"/>
    </w:rPr>
  </w:style>
  <w:style w:type="character" w:customStyle="1" w:styleId="20">
    <w:name w:val="页脚 字符"/>
    <w:basedOn w:val="13"/>
    <w:link w:val="6"/>
    <w:uiPriority w:val="99"/>
    <w:rPr>
      <w:sz w:val="18"/>
      <w:szCs w:val="18"/>
    </w:rPr>
  </w:style>
  <w:style w:type="character" w:customStyle="1" w:styleId="21">
    <w:name w:val="脚注文本 字符"/>
    <w:basedOn w:val="13"/>
    <w:link w:val="9"/>
    <w:qFormat/>
    <w:uiPriority w:val="99"/>
    <w:rPr>
      <w:sz w:val="18"/>
      <w:szCs w:val="18"/>
    </w:rPr>
  </w:style>
  <w:style w:type="character" w:customStyle="1" w:styleId="22">
    <w:name w:val="批注文字 字符"/>
    <w:basedOn w:val="13"/>
    <w:link w:val="3"/>
    <w:qFormat/>
    <w:uiPriority w:val="99"/>
  </w:style>
  <w:style w:type="character" w:customStyle="1" w:styleId="23">
    <w:name w:val="批注主题 字符"/>
    <w:basedOn w:val="22"/>
    <w:link w:val="10"/>
    <w:semiHidden/>
    <w:qFormat/>
    <w:uiPriority w:val="99"/>
    <w:rPr>
      <w:b/>
      <w:bCs/>
    </w:rPr>
  </w:style>
  <w:style w:type="character" w:customStyle="1" w:styleId="24">
    <w:name w:val="批注框文本 字符"/>
    <w:basedOn w:val="13"/>
    <w:link w:val="5"/>
    <w:semiHidden/>
    <w:qFormat/>
    <w:uiPriority w:val="99"/>
    <w:rPr>
      <w:sz w:val="18"/>
      <w:szCs w:val="18"/>
    </w:rPr>
  </w:style>
  <w:style w:type="character" w:styleId="25">
    <w:name w:val="Placeholder Text"/>
    <w:basedOn w:val="13"/>
    <w:semiHidden/>
    <w:qFormat/>
    <w:uiPriority w:val="99"/>
    <w:rPr>
      <w:color w:val="808080"/>
    </w:rPr>
  </w:style>
  <w:style w:type="paragraph" w:styleId="26">
    <w:name w:val="List Paragraph"/>
    <w:basedOn w:val="1"/>
    <w:qFormat/>
    <w:uiPriority w:val="34"/>
    <w:pPr>
      <w:ind w:firstLine="420" w:firstLineChars="200"/>
    </w:pPr>
  </w:style>
  <w:style w:type="character" w:customStyle="1" w:styleId="27">
    <w:name w:val="未处理的提及1"/>
    <w:basedOn w:val="13"/>
    <w:semiHidden/>
    <w:unhideWhenUsed/>
    <w:qFormat/>
    <w:uiPriority w:val="99"/>
    <w:rPr>
      <w:color w:val="605E5C"/>
      <w:shd w:val="clear" w:color="auto" w:fill="E1DFDD"/>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尾注文本 字符"/>
    <w:basedOn w:val="13"/>
    <w:link w:val="4"/>
    <w:qFormat/>
    <w:uiPriority w:val="99"/>
  </w:style>
  <w:style w:type="character" w:customStyle="1" w:styleId="30">
    <w:name w:val="未处理的提及2"/>
    <w:basedOn w:val="13"/>
    <w:semiHidden/>
    <w:unhideWhenUsed/>
    <w:qFormat/>
    <w:uiPriority w:val="99"/>
    <w:rPr>
      <w:color w:val="605E5C"/>
      <w:shd w:val="clear" w:color="auto" w:fill="E1DFDD"/>
    </w:rPr>
  </w:style>
  <w:style w:type="paragraph" w:customStyle="1" w:styleId="3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549E-3A60-44EE-880E-6C53DFA6CAD0}">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4349</Words>
  <Characters>5758</Characters>
  <Lines>45</Lines>
  <Paragraphs>12</Paragraphs>
  <TotalTime>9</TotalTime>
  <ScaleCrop>false</ScaleCrop>
  <LinksUpToDate>false</LinksUpToDate>
  <CharactersWithSpaces>5791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2023-09-08T00:41:00Z</dcterms:created>
  <dcterms:modified xsi:type="dcterms:W3CDTF">2024-07-22T10:15:37Z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3B390DF799094C3080C83A7B8681AC3C_12</vt:lpwstr>
  </property>
</Properties>
</file>