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C4DB6">
      <w:pPr>
        <w:pStyle w:val="12"/>
        <w:jc w:val="center"/>
        <w:rPr>
          <w:rFonts w:ascii="仿宋" w:hAnsi="仿宋" w:eastAsia="仿宋" w:cs="Times New Roman"/>
          <w:b/>
          <w:bCs/>
          <w:kern w:val="0"/>
          <w:sz w:val="32"/>
          <w:szCs w:val="32"/>
          <w:lang w:val="zh-CN" w:eastAsia="zh-CN"/>
        </w:rPr>
      </w:pPr>
      <w:bookmarkStart w:id="0" w:name="_Hlk162110784"/>
      <w:r>
        <w:rPr>
          <w:rFonts w:hint="eastAsia" w:ascii="仿宋" w:hAnsi="仿宋" w:eastAsia="仿宋" w:cs="Times New Roman"/>
          <w:b/>
          <w:bCs/>
          <w:kern w:val="0"/>
          <w:sz w:val="32"/>
          <w:szCs w:val="32"/>
          <w:lang w:val="zh-CN" w:eastAsia="zh-CN"/>
        </w:rPr>
        <w:t>累退的缴费，累进的收益</w:t>
      </w:r>
    </w:p>
    <w:p w14:paraId="286E2432">
      <w:pPr>
        <w:pStyle w:val="12"/>
        <w:jc w:val="center"/>
        <w:rPr>
          <w:rFonts w:ascii="仿宋" w:hAnsi="仿宋" w:eastAsia="仿宋" w:cs="Times New Roman"/>
          <w:b/>
          <w:bCs/>
          <w:kern w:val="0"/>
          <w:sz w:val="28"/>
          <w:szCs w:val="28"/>
          <w:lang w:val="zh-CN"/>
        </w:rPr>
      </w:pPr>
      <w:r>
        <w:rPr>
          <w:rFonts w:hint="eastAsia" w:ascii="仿宋" w:hAnsi="仿宋" w:eastAsia="仿宋" w:cs="Times New Roman"/>
          <w:b/>
          <w:bCs/>
          <w:kern w:val="0"/>
          <w:sz w:val="28"/>
          <w:szCs w:val="28"/>
          <w:lang w:val="zh-CN" w:eastAsia="zh-CN"/>
        </w:rPr>
        <w:t>——养老保险体系的收入分配效应</w:t>
      </w:r>
    </w:p>
    <w:p w14:paraId="0D7FC953">
      <w:pPr>
        <w:pStyle w:val="12"/>
        <w:jc w:val="right"/>
        <w:rPr>
          <w:rFonts w:ascii="仿宋" w:hAnsi="仿宋" w:eastAsia="仿宋" w:cs="Times New Roman"/>
          <w:kern w:val="0"/>
          <w:sz w:val="36"/>
          <w:szCs w:val="36"/>
          <w:lang w:val="zh-CN"/>
        </w:rPr>
      </w:pPr>
    </w:p>
    <w:p w14:paraId="18DBBB83">
      <w:pPr>
        <w:pStyle w:val="12"/>
        <w:jc w:val="center"/>
        <w:rPr>
          <w:rFonts w:hint="eastAsia" w:ascii="楷体" w:hAnsi="楷体" w:eastAsia="楷体" w:cs="楷体"/>
          <w:kern w:val="0"/>
          <w:sz w:val="28"/>
          <w:szCs w:val="28"/>
          <w:lang w:val="zh-CN"/>
        </w:rPr>
      </w:pPr>
      <w:bookmarkStart w:id="31" w:name="_GoBack"/>
      <w:bookmarkEnd w:id="31"/>
      <w:r>
        <w:rPr>
          <w:rFonts w:hint="eastAsia" w:ascii="楷体" w:hAnsi="楷体" w:eastAsia="楷体" w:cs="楷体"/>
          <w:kern w:val="0"/>
          <w:sz w:val="28"/>
          <w:szCs w:val="28"/>
          <w:lang w:val="zh-CN"/>
        </w:rPr>
        <w:t>宁磊 郑春荣 李文杰</w:t>
      </w:r>
    </w:p>
    <w:p w14:paraId="080EEEAD">
      <w:pPr>
        <w:pStyle w:val="12"/>
        <w:jc w:val="right"/>
        <w:rPr>
          <w:rFonts w:ascii="仿宋" w:hAnsi="仿宋" w:eastAsia="仿宋" w:cs="Times New Roman"/>
          <w:kern w:val="0"/>
          <w:sz w:val="36"/>
          <w:szCs w:val="36"/>
          <w:lang w:val="zh-CN"/>
        </w:rPr>
      </w:pPr>
    </w:p>
    <w:sdt>
      <w:sdtPr>
        <w:rPr>
          <w:rFonts w:ascii="仿宋" w:hAnsi="仿宋" w:eastAsia="仿宋" w:cstheme="minorBidi"/>
          <w:b/>
          <w:bCs/>
          <w:color w:val="auto"/>
          <w:kern w:val="2"/>
          <w:sz w:val="28"/>
          <w:szCs w:val="28"/>
          <w:lang w:val="zh-CN"/>
        </w:rPr>
        <w:id w:val="-1755814401"/>
        <w:docPartObj>
          <w:docPartGallery w:val="Table of Contents"/>
          <w:docPartUnique/>
        </w:docPartObj>
      </w:sdtPr>
      <w:sdtEndPr>
        <w:rPr>
          <w:rFonts w:ascii="仿宋" w:hAnsi="仿宋" w:eastAsia="仿宋" w:cstheme="minorBidi"/>
          <w:b/>
          <w:bCs/>
          <w:color w:val="auto"/>
          <w:kern w:val="2"/>
          <w:sz w:val="21"/>
          <w:szCs w:val="22"/>
          <w:lang w:val="zh-CN"/>
        </w:rPr>
      </w:sdtEndPr>
      <w:sdtContent>
        <w:p w14:paraId="3265C1F1">
          <w:pPr>
            <w:pStyle w:val="41"/>
            <w:jc w:val="center"/>
            <w:rPr>
              <w:rFonts w:ascii="仿宋" w:hAnsi="仿宋" w:eastAsia="仿宋"/>
              <w:b/>
              <w:bCs/>
              <w:color w:val="auto"/>
              <w:sz w:val="28"/>
              <w:szCs w:val="28"/>
            </w:rPr>
          </w:pPr>
          <w:r>
            <w:rPr>
              <w:rFonts w:ascii="仿宋" w:hAnsi="仿宋" w:eastAsia="仿宋"/>
              <w:b/>
              <w:bCs/>
              <w:color w:val="auto"/>
              <w:sz w:val="28"/>
              <w:szCs w:val="28"/>
              <w:lang w:val="zh-CN"/>
            </w:rPr>
            <w:t>目录</w:t>
          </w:r>
        </w:p>
        <w:p w14:paraId="64AACFE6">
          <w:pPr>
            <w:pStyle w:val="13"/>
            <w:rPr>
              <w:rFonts w:cstheme="minorBidi"/>
              <w:kern w:val="2"/>
              <w:sz w:val="21"/>
              <w14:ligatures w14:val="standardContextual"/>
            </w:rPr>
          </w:pPr>
          <w:r>
            <w:fldChar w:fldCharType="begin"/>
          </w:r>
          <w:r>
            <w:instrText xml:space="preserve"> TOC \o "1-3" \h \z \u </w:instrText>
          </w:r>
          <w:r>
            <w:fldChar w:fldCharType="separate"/>
          </w:r>
          <w:r>
            <w:fldChar w:fldCharType="begin"/>
          </w:r>
          <w:r>
            <w:instrText xml:space="preserve"> HYPERLINK \l "_Toc162113448" </w:instrText>
          </w:r>
          <w:r>
            <w:fldChar w:fldCharType="separate"/>
          </w:r>
          <w:r>
            <w:rPr>
              <w:rStyle w:val="19"/>
            </w:rPr>
            <w:t>附录I</w:t>
          </w:r>
          <w:r>
            <w:rPr>
              <w:rStyle w:val="19"/>
              <w:rFonts w:hint="eastAsia"/>
              <w:lang w:val="en-US" w:eastAsia="zh-CN"/>
            </w:rPr>
            <w:t xml:space="preserve">  </w:t>
          </w:r>
          <w:r>
            <w:rPr>
              <w:rStyle w:val="19"/>
            </w:rPr>
            <w:t>灵活就业的定义</w:t>
          </w:r>
          <w:r>
            <w:tab/>
          </w:r>
          <w:r>
            <w:rPr>
              <w:rFonts w:hint="eastAsia"/>
              <w:lang w:val="en-US" w:eastAsia="zh-CN"/>
            </w:rPr>
            <w:t>1</w:t>
          </w:r>
          <w:r>
            <w:fldChar w:fldCharType="end"/>
          </w:r>
        </w:p>
        <w:p w14:paraId="07F68CB7">
          <w:pPr>
            <w:pStyle w:val="13"/>
            <w:rPr>
              <w:rFonts w:cstheme="minorBidi"/>
              <w:kern w:val="2"/>
              <w:sz w:val="21"/>
              <w14:ligatures w14:val="standardContextual"/>
            </w:rPr>
          </w:pPr>
          <w:r>
            <w:fldChar w:fldCharType="begin"/>
          </w:r>
          <w:r>
            <w:instrText xml:space="preserve"> HYPERLINK \l "_Toc162113449" </w:instrText>
          </w:r>
          <w:r>
            <w:fldChar w:fldCharType="separate"/>
          </w:r>
          <w:r>
            <w:rPr>
              <w:rStyle w:val="19"/>
            </w:rPr>
            <w:t>附录II</w:t>
          </w:r>
          <w:r>
            <w:rPr>
              <w:rStyle w:val="19"/>
              <w:rFonts w:hint="eastAsia"/>
              <w:lang w:val="en-US" w:eastAsia="zh-CN"/>
            </w:rPr>
            <w:t xml:space="preserve">  </w:t>
          </w:r>
          <w:r>
            <w:rPr>
              <w:rStyle w:val="19"/>
            </w:rPr>
            <w:t>附表及附图</w:t>
          </w:r>
          <w:r>
            <w:tab/>
          </w:r>
          <w:r>
            <w:rPr>
              <w:rFonts w:hint="eastAsia"/>
              <w:lang w:val="en-US" w:eastAsia="zh-CN"/>
            </w:rPr>
            <w:t>2</w:t>
          </w:r>
          <w:r>
            <w:fldChar w:fldCharType="end"/>
          </w:r>
        </w:p>
        <w:p w14:paraId="1880FA03">
          <w:pPr>
            <w:pStyle w:val="13"/>
            <w:rPr>
              <w:rFonts w:cstheme="minorBidi"/>
              <w:kern w:val="2"/>
              <w:sz w:val="21"/>
              <w14:ligatures w14:val="standardContextual"/>
            </w:rPr>
          </w:pPr>
          <w:r>
            <w:fldChar w:fldCharType="begin"/>
          </w:r>
          <w:r>
            <w:instrText xml:space="preserve"> HYPERLINK \l "_Toc162113450" </w:instrText>
          </w:r>
          <w:r>
            <w:fldChar w:fldCharType="separate"/>
          </w:r>
          <w:r>
            <w:rPr>
              <w:rStyle w:val="19"/>
            </w:rPr>
            <w:t>附录III</w:t>
          </w:r>
          <w:r>
            <w:rPr>
              <w:rStyle w:val="19"/>
              <w:rFonts w:hint="eastAsia"/>
              <w:lang w:val="en-US" w:eastAsia="zh-CN"/>
            </w:rPr>
            <w:t xml:space="preserve"> </w:t>
          </w:r>
          <w:r>
            <w:rPr>
              <w:rStyle w:val="19"/>
            </w:rPr>
            <w:t>我国社保其他项目缴费的累退性分析</w:t>
          </w:r>
          <w:r>
            <w:tab/>
          </w:r>
          <w:r>
            <w:rPr>
              <w:rFonts w:hint="eastAsia"/>
              <w:lang w:val="en-US" w:eastAsia="zh-CN"/>
            </w:rPr>
            <w:t>4</w:t>
          </w:r>
          <w:r>
            <w:fldChar w:fldCharType="end"/>
          </w:r>
        </w:p>
        <w:p w14:paraId="2703FB0A">
          <w:pPr>
            <w:pStyle w:val="13"/>
            <w:rPr>
              <w:rFonts w:cstheme="minorBidi"/>
              <w:kern w:val="2"/>
              <w:sz w:val="21"/>
              <w14:ligatures w14:val="standardContextual"/>
            </w:rPr>
          </w:pPr>
          <w:r>
            <w:fldChar w:fldCharType="begin"/>
          </w:r>
          <w:r>
            <w:instrText xml:space="preserve"> HYPERLINK \l "_Toc162113451" </w:instrText>
          </w:r>
          <w:r>
            <w:fldChar w:fldCharType="separate"/>
          </w:r>
          <w:r>
            <w:rPr>
              <w:rStyle w:val="19"/>
            </w:rPr>
            <w:t>附录IV</w:t>
          </w:r>
          <w:r>
            <w:rPr>
              <w:rStyle w:val="19"/>
              <w:rFonts w:hint="eastAsia"/>
              <w:lang w:val="en-US" w:eastAsia="zh-CN"/>
            </w:rPr>
            <w:t xml:space="preserve">  </w:t>
          </w:r>
          <w:r>
            <w:rPr>
              <w:rStyle w:val="19"/>
            </w:rPr>
            <w:t>个税函数和奖金函数的估计过程以及估计结果</w:t>
          </w:r>
          <w:r>
            <w:tab/>
          </w:r>
          <w:r>
            <w:rPr>
              <w:rFonts w:hint="eastAsia"/>
              <w:lang w:val="en-US" w:eastAsia="zh-CN"/>
            </w:rPr>
            <w:t>6</w:t>
          </w:r>
          <w:r>
            <w:fldChar w:fldCharType="end"/>
          </w:r>
        </w:p>
        <w:p w14:paraId="5EC28014">
          <w:pPr>
            <w:pStyle w:val="13"/>
            <w:ind w:firstLine="440" w:firstLineChars="200"/>
            <w:rPr>
              <w:rFonts w:cstheme="minorBidi"/>
              <w:kern w:val="2"/>
              <w:sz w:val="21"/>
              <w14:ligatures w14:val="standardContextual"/>
            </w:rPr>
          </w:pPr>
          <w:r>
            <w:fldChar w:fldCharType="begin"/>
          </w:r>
          <w:r>
            <w:instrText xml:space="preserve"> HYPERLINK \l "_Toc162113452" </w:instrText>
          </w:r>
          <w:r>
            <w:fldChar w:fldCharType="separate"/>
          </w:r>
          <w:r>
            <w:rPr>
              <w:rStyle w:val="19"/>
            </w:rPr>
            <w:t>（一）个税参数估计过程及结果</w:t>
          </w:r>
          <w:r>
            <w:tab/>
          </w:r>
          <w:r>
            <w:rPr>
              <w:rFonts w:hint="eastAsia"/>
              <w:lang w:val="en-US" w:eastAsia="zh-CN"/>
            </w:rPr>
            <w:t>6</w:t>
          </w:r>
          <w:r>
            <w:fldChar w:fldCharType="end"/>
          </w:r>
        </w:p>
        <w:p w14:paraId="66B86A1D">
          <w:pPr>
            <w:pStyle w:val="13"/>
            <w:ind w:firstLine="440" w:firstLineChars="200"/>
            <w:rPr>
              <w:rFonts w:cstheme="minorBidi"/>
              <w:kern w:val="2"/>
              <w:sz w:val="21"/>
              <w14:ligatures w14:val="standardContextual"/>
            </w:rPr>
          </w:pPr>
          <w:r>
            <w:fldChar w:fldCharType="begin"/>
          </w:r>
          <w:r>
            <w:instrText xml:space="preserve"> HYPERLINK \l "_Toc162113453" </w:instrText>
          </w:r>
          <w:r>
            <w:fldChar w:fldCharType="separate"/>
          </w:r>
          <w:r>
            <w:rPr>
              <w:rStyle w:val="19"/>
            </w:rPr>
            <w:t>（二）奖金函数参数估计过程及结果</w:t>
          </w:r>
          <w:r>
            <w:tab/>
          </w:r>
          <w:r>
            <w:rPr>
              <w:rFonts w:hint="eastAsia"/>
              <w:lang w:val="en-US" w:eastAsia="zh-CN"/>
            </w:rPr>
            <w:t>7</w:t>
          </w:r>
          <w:r>
            <w:fldChar w:fldCharType="end"/>
          </w:r>
        </w:p>
        <w:p w14:paraId="4BCBB520">
          <w:pPr>
            <w:pStyle w:val="13"/>
            <w:rPr>
              <w:rFonts w:cstheme="minorBidi"/>
              <w:kern w:val="2"/>
              <w:sz w:val="21"/>
              <w14:ligatures w14:val="standardContextual"/>
            </w:rPr>
          </w:pPr>
          <w:r>
            <w:fldChar w:fldCharType="begin"/>
          </w:r>
          <w:r>
            <w:instrText xml:space="preserve"> HYPERLINK \l "_Toc162113454" </w:instrText>
          </w:r>
          <w:r>
            <w:fldChar w:fldCharType="separate"/>
          </w:r>
          <w:r>
            <w:rPr>
              <w:rStyle w:val="19"/>
            </w:rPr>
            <w:t>附录V</w:t>
          </w:r>
          <w:r>
            <w:rPr>
              <w:rStyle w:val="19"/>
              <w:rFonts w:hint="eastAsia"/>
              <w:lang w:val="en-US" w:eastAsia="zh-CN"/>
            </w:rPr>
            <w:t xml:space="preserve">  </w:t>
          </w:r>
          <w:r>
            <w:rPr>
              <w:rStyle w:val="19"/>
            </w:rPr>
            <w:t>基准模型的生命周期特征</w:t>
          </w:r>
          <w:r>
            <w:tab/>
          </w:r>
          <w:r>
            <w:rPr>
              <w:rFonts w:hint="eastAsia"/>
              <w:lang w:val="en-US" w:eastAsia="zh-CN"/>
            </w:rPr>
            <w:t>9</w:t>
          </w:r>
          <w:r>
            <w:fldChar w:fldCharType="end"/>
          </w:r>
        </w:p>
        <w:p w14:paraId="60F05740">
          <w:pPr>
            <w:pStyle w:val="13"/>
            <w:rPr>
              <w:rFonts w:cstheme="minorBidi"/>
              <w:kern w:val="2"/>
              <w:sz w:val="21"/>
              <w14:ligatures w14:val="standardContextual"/>
            </w:rPr>
          </w:pPr>
          <w:r>
            <w:fldChar w:fldCharType="begin"/>
          </w:r>
          <w:r>
            <w:instrText xml:space="preserve"> HYPERLINK \l "_Toc162113455" </w:instrText>
          </w:r>
          <w:r>
            <w:fldChar w:fldCharType="separate"/>
          </w:r>
          <w:r>
            <w:rPr>
              <w:rStyle w:val="19"/>
            </w:rPr>
            <w:t>附录VI</w:t>
          </w:r>
          <w:r>
            <w:rPr>
              <w:rStyle w:val="19"/>
              <w:rFonts w:hint="eastAsia"/>
              <w:lang w:val="en-US" w:eastAsia="zh-CN"/>
            </w:rPr>
            <w:t xml:space="preserve"> </w:t>
          </w:r>
          <w:r>
            <w:rPr>
              <w:rStyle w:val="19"/>
            </w:rPr>
            <w:t>模型算法</w:t>
          </w:r>
          <w:r>
            <w:tab/>
          </w:r>
          <w:r>
            <w:fldChar w:fldCharType="begin"/>
          </w:r>
          <w:r>
            <w:instrText xml:space="preserve"> PAGEREF _Toc162113455 \h </w:instrText>
          </w:r>
          <w:r>
            <w:fldChar w:fldCharType="separate"/>
          </w:r>
          <w:r>
            <w:t>1</w:t>
          </w:r>
          <w:r>
            <w:rPr>
              <w:rFonts w:hint="eastAsia"/>
              <w:lang w:val="en-US" w:eastAsia="zh-CN"/>
            </w:rPr>
            <w:t>1</w:t>
          </w:r>
          <w:r>
            <w:fldChar w:fldCharType="end"/>
          </w:r>
          <w:r>
            <w:fldChar w:fldCharType="end"/>
          </w:r>
        </w:p>
        <w:p w14:paraId="7F502F27">
          <w:pPr>
            <w:pStyle w:val="13"/>
            <w:ind w:firstLine="440" w:firstLineChars="200"/>
            <w:rPr>
              <w:rFonts w:cstheme="minorBidi"/>
              <w:kern w:val="2"/>
              <w:sz w:val="21"/>
              <w14:ligatures w14:val="standardContextual"/>
            </w:rPr>
          </w:pPr>
          <w:r>
            <w:fldChar w:fldCharType="begin"/>
          </w:r>
          <w:r>
            <w:instrText xml:space="preserve"> HYPERLINK \l "_Toc162113456" </w:instrText>
          </w:r>
          <w:r>
            <w:fldChar w:fldCharType="separate"/>
          </w:r>
          <w:r>
            <w:rPr>
              <w:rStyle w:val="19"/>
            </w:rPr>
            <w:t>（一）关于稳态的求解以及校准过程</w:t>
          </w:r>
          <w:r>
            <w:tab/>
          </w:r>
          <w:r>
            <w:fldChar w:fldCharType="begin"/>
          </w:r>
          <w:r>
            <w:instrText xml:space="preserve"> PAGEREF _Toc162113456 \h </w:instrText>
          </w:r>
          <w:r>
            <w:fldChar w:fldCharType="separate"/>
          </w:r>
          <w:r>
            <w:t>1</w:t>
          </w:r>
          <w:r>
            <w:rPr>
              <w:rFonts w:hint="eastAsia"/>
              <w:lang w:val="en-US" w:eastAsia="zh-CN"/>
            </w:rPr>
            <w:t>1</w:t>
          </w:r>
          <w:r>
            <w:fldChar w:fldCharType="end"/>
          </w:r>
          <w:r>
            <w:fldChar w:fldCharType="end"/>
          </w:r>
        </w:p>
        <w:p w14:paraId="422DE381">
          <w:pPr>
            <w:pStyle w:val="13"/>
            <w:ind w:firstLine="440" w:firstLineChars="200"/>
            <w:rPr>
              <w:rFonts w:cstheme="minorBidi"/>
              <w:kern w:val="2"/>
              <w:sz w:val="21"/>
              <w14:ligatures w14:val="standardContextual"/>
            </w:rPr>
          </w:pPr>
          <w:r>
            <w:fldChar w:fldCharType="begin"/>
          </w:r>
          <w:r>
            <w:instrText xml:space="preserve"> HYPERLINK \l "_Toc162113457" </w:instrText>
          </w:r>
          <w:r>
            <w:fldChar w:fldCharType="separate"/>
          </w:r>
          <w:r>
            <w:rPr>
              <w:rStyle w:val="19"/>
            </w:rPr>
            <w:t>（二）关于转移路径的求解</w:t>
          </w:r>
          <w:r>
            <w:tab/>
          </w:r>
          <w:r>
            <w:fldChar w:fldCharType="begin"/>
          </w:r>
          <w:r>
            <w:instrText xml:space="preserve"> PAGEREF _Toc162113457 \h </w:instrText>
          </w:r>
          <w:r>
            <w:fldChar w:fldCharType="separate"/>
          </w:r>
          <w:r>
            <w:t>1</w:t>
          </w:r>
          <w:r>
            <w:rPr>
              <w:rFonts w:hint="eastAsia"/>
              <w:lang w:val="en-US" w:eastAsia="zh-CN"/>
            </w:rPr>
            <w:t>2</w:t>
          </w:r>
          <w:r>
            <w:fldChar w:fldCharType="end"/>
          </w:r>
          <w:r>
            <w:fldChar w:fldCharType="end"/>
          </w:r>
        </w:p>
        <w:p w14:paraId="757D9AE9">
          <w:pPr>
            <w:pStyle w:val="13"/>
            <w:rPr>
              <w:rFonts w:cstheme="minorBidi"/>
              <w:kern w:val="2"/>
              <w:sz w:val="21"/>
              <w14:ligatures w14:val="standardContextual"/>
            </w:rPr>
          </w:pPr>
          <w:r>
            <w:fldChar w:fldCharType="begin"/>
          </w:r>
          <w:r>
            <w:instrText xml:space="preserve"> HYPERLINK \l "_Toc162113458" </w:instrText>
          </w:r>
          <w:r>
            <w:fldChar w:fldCharType="separate"/>
          </w:r>
          <w:r>
            <w:rPr>
              <w:rStyle w:val="19"/>
            </w:rPr>
            <w:t>附录VII</w:t>
          </w:r>
          <w:r>
            <w:rPr>
              <w:rStyle w:val="19"/>
              <w:rFonts w:hint="eastAsia"/>
              <w:lang w:val="en-US" w:eastAsia="zh-CN"/>
            </w:rPr>
            <w:t xml:space="preserve"> </w:t>
          </w:r>
          <w:r>
            <w:rPr>
              <w:rStyle w:val="19"/>
            </w:rPr>
            <w:t>缴费基准下限参数增加的收入分配效应</w:t>
          </w:r>
          <w:r>
            <w:tab/>
          </w:r>
          <w:r>
            <w:fldChar w:fldCharType="begin"/>
          </w:r>
          <w:r>
            <w:instrText xml:space="preserve"> PAGEREF _Toc162113458 \h </w:instrText>
          </w:r>
          <w:r>
            <w:fldChar w:fldCharType="separate"/>
          </w:r>
          <w:r>
            <w:t>1</w:t>
          </w:r>
          <w:r>
            <w:rPr>
              <w:rFonts w:hint="eastAsia"/>
              <w:lang w:val="en-US" w:eastAsia="zh-CN"/>
            </w:rPr>
            <w:t>3</w:t>
          </w:r>
          <w:r>
            <w:fldChar w:fldCharType="end"/>
          </w:r>
          <w:r>
            <w:fldChar w:fldCharType="end"/>
          </w:r>
        </w:p>
        <w:p w14:paraId="6EACCEAF">
          <w:pPr>
            <w:pStyle w:val="13"/>
            <w:rPr>
              <w:rFonts w:cstheme="minorBidi"/>
              <w:kern w:val="2"/>
              <w:sz w:val="21"/>
              <w14:ligatures w14:val="standardContextual"/>
            </w:rPr>
          </w:pPr>
          <w:r>
            <w:fldChar w:fldCharType="begin"/>
          </w:r>
          <w:r>
            <w:instrText xml:space="preserve"> HYPERLINK \l "_Toc162113459" </w:instrText>
          </w:r>
          <w:r>
            <w:fldChar w:fldCharType="separate"/>
          </w:r>
          <w:r>
            <w:rPr>
              <w:rStyle w:val="19"/>
            </w:rPr>
            <w:t>附录VIII</w:t>
          </w:r>
          <w:r>
            <w:rPr>
              <w:rStyle w:val="19"/>
              <w:rFonts w:hint="eastAsia"/>
              <w:lang w:val="en-US" w:eastAsia="zh-CN"/>
            </w:rPr>
            <w:t xml:space="preserve"> </w:t>
          </w:r>
          <w:r>
            <w:rPr>
              <w:rStyle w:val="19"/>
            </w:rPr>
            <w:t>缴费基准上限参数降低的收入分配效应</w:t>
          </w:r>
          <w:r>
            <w:tab/>
          </w:r>
          <w:r>
            <w:fldChar w:fldCharType="begin"/>
          </w:r>
          <w:r>
            <w:instrText xml:space="preserve"> PAGEREF _Toc162113459 \h </w:instrText>
          </w:r>
          <w:r>
            <w:fldChar w:fldCharType="separate"/>
          </w:r>
          <w:r>
            <w:t>1</w:t>
          </w:r>
          <w:r>
            <w:rPr>
              <w:rFonts w:hint="eastAsia"/>
              <w:lang w:val="en-US" w:eastAsia="zh-CN"/>
            </w:rPr>
            <w:t>5</w:t>
          </w:r>
          <w:r>
            <w:fldChar w:fldCharType="end"/>
          </w:r>
          <w:r>
            <w:fldChar w:fldCharType="end"/>
          </w:r>
        </w:p>
        <w:p w14:paraId="7681FB18">
          <w:pPr>
            <w:pStyle w:val="13"/>
            <w:rPr>
              <w:rFonts w:hint="eastAsia" w:eastAsia="仿宋" w:cstheme="minorBidi"/>
              <w:kern w:val="2"/>
              <w:sz w:val="21"/>
              <w:lang w:val="en-US" w:eastAsia="zh-CN"/>
              <w14:ligatures w14:val="standardContextual"/>
            </w:rPr>
          </w:pPr>
          <w:r>
            <w:fldChar w:fldCharType="begin"/>
          </w:r>
          <w:r>
            <w:instrText xml:space="preserve"> HYPERLINK \l "_Toc162113460" </w:instrText>
          </w:r>
          <w:r>
            <w:fldChar w:fldCharType="separate"/>
          </w:r>
          <w:r>
            <w:rPr>
              <w:rStyle w:val="19"/>
            </w:rPr>
            <w:t>附录IX</w:t>
          </w:r>
          <w:r>
            <w:rPr>
              <w:rStyle w:val="19"/>
              <w:rFonts w:hint="eastAsia"/>
              <w:lang w:val="en-US" w:eastAsia="zh-CN"/>
            </w:rPr>
            <w:t xml:space="preserve"> </w:t>
          </w:r>
          <w:r>
            <w:rPr>
              <w:rStyle w:val="19"/>
            </w:rPr>
            <w:t>养老保险参数变动的长期影响</w:t>
          </w:r>
          <w:r>
            <w:tab/>
          </w:r>
          <w:r>
            <w:rPr>
              <w:rFonts w:hint="eastAsia"/>
              <w:lang w:val="en-US" w:eastAsia="zh-CN"/>
            </w:rPr>
            <w:t>1</w:t>
          </w:r>
          <w:r>
            <w:fldChar w:fldCharType="end"/>
          </w:r>
          <w:r>
            <w:rPr>
              <w:rFonts w:hint="eastAsia"/>
              <w:lang w:val="en-US" w:eastAsia="zh-CN"/>
            </w:rPr>
            <w:t>6</w:t>
          </w:r>
        </w:p>
        <w:p w14:paraId="738ABABB">
          <w:pPr>
            <w:pStyle w:val="13"/>
            <w:rPr>
              <w:rFonts w:hint="eastAsia" w:eastAsia="仿宋" w:cstheme="minorBidi"/>
              <w:kern w:val="2"/>
              <w:sz w:val="21"/>
              <w:lang w:val="en-US" w:eastAsia="zh-CN"/>
              <w14:ligatures w14:val="standardContextual"/>
            </w:rPr>
          </w:pPr>
          <w:r>
            <w:fldChar w:fldCharType="begin"/>
          </w:r>
          <w:r>
            <w:instrText xml:space="preserve"> HYPERLINK \l "_Toc162113461" </w:instrText>
          </w:r>
          <w:r>
            <w:fldChar w:fldCharType="separate"/>
          </w:r>
          <w:r>
            <w:rPr>
              <w:rStyle w:val="19"/>
            </w:rPr>
            <w:t>附录X</w:t>
          </w:r>
          <w:r>
            <w:rPr>
              <w:rStyle w:val="19"/>
              <w:rFonts w:hint="eastAsia"/>
              <w:lang w:val="en-US" w:eastAsia="zh-CN"/>
            </w:rPr>
            <w:t xml:space="preserve"> </w:t>
          </w:r>
          <w:r>
            <w:rPr>
              <w:rStyle w:val="19"/>
            </w:rPr>
            <w:t>取消缴费基准下限对不同群体转移路径上消费的异质性影响</w:t>
          </w:r>
          <w:r>
            <w:tab/>
          </w:r>
          <w:r>
            <w:fldChar w:fldCharType="begin"/>
          </w:r>
          <w:r>
            <w:instrText xml:space="preserve"> PAGEREF _Toc162113461 \h </w:instrText>
          </w:r>
          <w:r>
            <w:fldChar w:fldCharType="separate"/>
          </w:r>
          <w:r>
            <w:t>1</w:t>
          </w:r>
          <w:r>
            <w:rPr>
              <w:rFonts w:hint="eastAsia"/>
              <w:lang w:val="en-US" w:eastAsia="zh-CN"/>
            </w:rPr>
            <w:t>7</w:t>
          </w:r>
          <w:r>
            <w:fldChar w:fldCharType="end"/>
          </w:r>
          <w:r>
            <w:fldChar w:fldCharType="end"/>
          </w:r>
        </w:p>
        <w:p w14:paraId="2C2A913E">
          <w:pPr>
            <w:pStyle w:val="13"/>
            <w:rPr>
              <w:rFonts w:cstheme="minorBidi"/>
              <w:kern w:val="2"/>
              <w:sz w:val="21"/>
              <w14:ligatures w14:val="standardContextual"/>
            </w:rPr>
          </w:pPr>
          <w:r>
            <w:fldChar w:fldCharType="begin"/>
          </w:r>
          <w:r>
            <w:instrText xml:space="preserve"> HYPERLINK \l "_Toc162113462" </w:instrText>
          </w:r>
          <w:r>
            <w:fldChar w:fldCharType="separate"/>
          </w:r>
          <w:r>
            <w:rPr>
              <w:rStyle w:val="19"/>
            </w:rPr>
            <w:t>附录XI</w:t>
          </w:r>
          <w:r>
            <w:rPr>
              <w:rStyle w:val="19"/>
              <w:rFonts w:hint="eastAsia"/>
              <w:lang w:val="en-US" w:eastAsia="zh-CN"/>
            </w:rPr>
            <w:t xml:space="preserve"> </w:t>
          </w:r>
          <w:r>
            <w:rPr>
              <w:rStyle w:val="19"/>
            </w:rPr>
            <w:t>其他图表</w:t>
          </w:r>
          <w:r>
            <w:tab/>
          </w:r>
          <w:r>
            <w:fldChar w:fldCharType="begin"/>
          </w:r>
          <w:r>
            <w:instrText xml:space="preserve"> PAGEREF _Toc162113462 \h </w:instrText>
          </w:r>
          <w:r>
            <w:fldChar w:fldCharType="separate"/>
          </w:r>
          <w:r>
            <w:t>1</w:t>
          </w:r>
          <w:r>
            <w:rPr>
              <w:rFonts w:hint="eastAsia"/>
              <w:lang w:val="en-US" w:eastAsia="zh-CN"/>
            </w:rPr>
            <w:t>8</w:t>
          </w:r>
          <w:r>
            <w:fldChar w:fldCharType="end"/>
          </w:r>
          <w:r>
            <w:fldChar w:fldCharType="end"/>
          </w:r>
        </w:p>
        <w:p w14:paraId="7812D45B">
          <w:pPr>
            <w:pStyle w:val="13"/>
            <w:ind w:firstLine="440" w:firstLineChars="200"/>
            <w:rPr>
              <w:rFonts w:cstheme="minorBidi"/>
              <w:kern w:val="2"/>
              <w:sz w:val="21"/>
              <w14:ligatures w14:val="standardContextual"/>
            </w:rPr>
          </w:pPr>
          <w:r>
            <w:fldChar w:fldCharType="begin"/>
          </w:r>
          <w:r>
            <w:instrText xml:space="preserve"> HYPERLINK \l "_Toc162113463" </w:instrText>
          </w:r>
          <w:r>
            <w:fldChar w:fldCharType="separate"/>
          </w:r>
          <w:r>
            <w:rPr>
              <w:rStyle w:val="19"/>
            </w:rPr>
            <w:t>（一）养老保险缴费端累退性的相关图表</w:t>
          </w:r>
          <w:r>
            <w:tab/>
          </w:r>
          <w:r>
            <w:fldChar w:fldCharType="begin"/>
          </w:r>
          <w:r>
            <w:instrText xml:space="preserve"> PAGEREF _Toc162113463 \h </w:instrText>
          </w:r>
          <w:r>
            <w:fldChar w:fldCharType="separate"/>
          </w:r>
          <w:r>
            <w:t>1</w:t>
          </w:r>
          <w:r>
            <w:rPr>
              <w:rFonts w:hint="eastAsia"/>
              <w:lang w:val="en-US" w:eastAsia="zh-CN"/>
            </w:rPr>
            <w:t>8</w:t>
          </w:r>
          <w:r>
            <w:fldChar w:fldCharType="end"/>
          </w:r>
          <w:r>
            <w:fldChar w:fldCharType="end"/>
          </w:r>
        </w:p>
        <w:p w14:paraId="0569A94A">
          <w:pPr>
            <w:pStyle w:val="13"/>
            <w:ind w:firstLine="440" w:firstLineChars="200"/>
            <w:rPr>
              <w:rFonts w:hint="eastAsia" w:eastAsia="仿宋" w:cstheme="minorBidi"/>
              <w:kern w:val="2"/>
              <w:sz w:val="21"/>
              <w:lang w:val="en-US" w:eastAsia="zh-CN"/>
              <w14:ligatures w14:val="standardContextual"/>
            </w:rPr>
          </w:pPr>
          <w:r>
            <w:fldChar w:fldCharType="begin"/>
          </w:r>
          <w:r>
            <w:instrText xml:space="preserve"> HYPERLINK \l "_Toc162113464" </w:instrText>
          </w:r>
          <w:r>
            <w:fldChar w:fldCharType="separate"/>
          </w:r>
          <w:r>
            <w:rPr>
              <w:rStyle w:val="19"/>
            </w:rPr>
            <w:t>（</w:t>
          </w:r>
          <w:r>
            <w:rPr>
              <w:rStyle w:val="19"/>
              <w:rFonts w:hint="eastAsia"/>
              <w:lang w:val="en-US" w:eastAsia="zh-CN"/>
            </w:rPr>
            <w:t>二</w:t>
          </w:r>
          <w:r>
            <w:rPr>
              <w:rStyle w:val="19"/>
            </w:rPr>
            <w:t>）养老保险收益端累进性的相关图表</w:t>
          </w:r>
          <w:r>
            <w:tab/>
          </w:r>
          <w:r>
            <w:rPr>
              <w:rFonts w:hint="eastAsia"/>
              <w:lang w:val="en-US" w:eastAsia="zh-CN"/>
            </w:rPr>
            <w:t>2</w:t>
          </w:r>
          <w:r>
            <w:fldChar w:fldCharType="end"/>
          </w:r>
          <w:r>
            <w:rPr>
              <w:rFonts w:hint="eastAsia"/>
              <w:lang w:val="en-US" w:eastAsia="zh-CN"/>
            </w:rPr>
            <w:t>0</w:t>
          </w:r>
        </w:p>
        <w:p w14:paraId="419023AC">
          <w:pPr>
            <w:pStyle w:val="13"/>
            <w:rPr>
              <w:rFonts w:cstheme="minorBidi"/>
              <w:kern w:val="2"/>
              <w:sz w:val="21"/>
              <w14:ligatures w14:val="standardContextual"/>
            </w:rPr>
          </w:pPr>
          <w:r>
            <w:fldChar w:fldCharType="begin"/>
          </w:r>
          <w:r>
            <w:instrText xml:space="preserve"> HYPERLINK \l "_Toc162113465" </w:instrText>
          </w:r>
          <w:r>
            <w:fldChar w:fldCharType="separate"/>
          </w:r>
          <w:r>
            <w:rPr>
              <w:rStyle w:val="19"/>
            </w:rPr>
            <w:t>参考文献</w:t>
          </w:r>
          <w:r>
            <w:tab/>
          </w:r>
          <w:r>
            <w:fldChar w:fldCharType="begin"/>
          </w:r>
          <w:r>
            <w:instrText xml:space="preserve"> PAGEREF _Toc162113465 \h </w:instrText>
          </w:r>
          <w:r>
            <w:fldChar w:fldCharType="separate"/>
          </w:r>
          <w:r>
            <w:t>22</w:t>
          </w:r>
          <w:r>
            <w:fldChar w:fldCharType="end"/>
          </w:r>
          <w:r>
            <w:fldChar w:fldCharType="end"/>
          </w:r>
        </w:p>
        <w:p w14:paraId="04CE0808">
          <w:r>
            <w:rPr>
              <w:rFonts w:ascii="仿宋" w:hAnsi="仿宋" w:eastAsia="仿宋"/>
              <w:b/>
              <w:bCs/>
              <w:lang w:val="zh-CN"/>
            </w:rPr>
            <w:fldChar w:fldCharType="end"/>
          </w:r>
        </w:p>
      </w:sdtContent>
    </w:sdt>
    <w:p w14:paraId="509A2402">
      <w:pPr>
        <w:rPr>
          <w:lang w:val="zh-CN"/>
        </w:rPr>
      </w:pPr>
    </w:p>
    <w:p w14:paraId="19A0BA76">
      <w:pPr>
        <w:pStyle w:val="3"/>
        <w:spacing w:before="312" w:beforeLines="100" w:after="312" w:afterLines="100" w:line="240" w:lineRule="auto"/>
        <w:jc w:val="center"/>
        <w:rPr>
          <w:rFonts w:hint="eastAsia" w:ascii="楷体" w:hAnsi="楷体" w:eastAsia="楷体"/>
          <w:b w:val="0"/>
          <w:bCs w:val="0"/>
          <w:color w:val="000000" w:themeColor="text1"/>
          <w:sz w:val="28"/>
          <w:szCs w:val="28"/>
          <w:lang w:eastAsia="zh-CN"/>
          <w14:textFill>
            <w14:solidFill>
              <w14:schemeClr w14:val="tx1"/>
            </w14:solidFill>
          </w14:textFill>
        </w:rPr>
        <w:sectPr>
          <w:headerReference r:id="rId3" w:type="default"/>
          <w:pgSz w:w="11906" w:h="16838"/>
          <w:pgMar w:top="1440" w:right="1800" w:bottom="1440" w:left="1800" w:header="851" w:footer="992" w:gutter="0"/>
          <w:cols w:space="425" w:num="1"/>
          <w:docGrid w:type="lines" w:linePitch="312" w:charSpace="0"/>
        </w:sectPr>
      </w:pPr>
      <w:bookmarkStart w:id="1" w:name="_Toc162113448"/>
    </w:p>
    <w:p w14:paraId="4D706336">
      <w:pPr>
        <w:pStyle w:val="3"/>
        <w:spacing w:before="312" w:beforeLines="100" w:after="312" w:afterLines="100" w:line="240" w:lineRule="auto"/>
        <w:jc w:val="center"/>
        <w:rPr>
          <w:rFonts w:ascii="楷体" w:hAnsi="楷体" w:eastAsia="楷体"/>
          <w:b w:val="0"/>
          <w:bCs w:val="0"/>
          <w:color w:val="000000" w:themeColor="text1"/>
          <w:sz w:val="28"/>
          <w:szCs w:val="28"/>
          <w:lang w:eastAsia="zh-CN"/>
          <w14:textFill>
            <w14:solidFill>
              <w14:schemeClr w14:val="tx1"/>
            </w14:solidFill>
          </w14:textFill>
        </w:rPr>
      </w:pPr>
      <w:r>
        <w:rPr>
          <w:rFonts w:hint="eastAsia" w:ascii="楷体" w:hAnsi="楷体" w:eastAsia="楷体"/>
          <w:b w:val="0"/>
          <w:bCs w:val="0"/>
          <w:color w:val="000000" w:themeColor="text1"/>
          <w:sz w:val="28"/>
          <w:szCs w:val="28"/>
          <w:lang w:eastAsia="zh-CN"/>
          <w14:textFill>
            <w14:solidFill>
              <w14:schemeClr w14:val="tx1"/>
            </w14:solidFill>
          </w14:textFill>
        </w:rPr>
        <w:t>附录</w:t>
      </w:r>
      <w:r>
        <w:rPr>
          <w:rFonts w:ascii="Times New Roman" w:hAnsi="Times New Roman" w:eastAsia="楷体"/>
          <w:b w:val="0"/>
          <w:bCs w:val="0"/>
          <w:color w:val="000000" w:themeColor="text1"/>
          <w:sz w:val="28"/>
          <w:szCs w:val="28"/>
          <w:lang w:eastAsia="zh-CN"/>
          <w14:textFill>
            <w14:solidFill>
              <w14:schemeClr w14:val="tx1"/>
            </w14:solidFill>
          </w14:textFill>
        </w:rPr>
        <w:t>I</w:t>
      </w:r>
      <w:r>
        <w:rPr>
          <w:rFonts w:hint="eastAsia" w:ascii="Times New Roman" w:hAnsi="Times New Roman" w:eastAsia="楷体"/>
          <w:b w:val="0"/>
          <w:bCs w:val="0"/>
          <w:color w:val="000000" w:themeColor="text1"/>
          <w:sz w:val="28"/>
          <w:szCs w:val="28"/>
          <w:lang w:val="en-US" w:eastAsia="zh-CN"/>
          <w14:textFill>
            <w14:solidFill>
              <w14:schemeClr w14:val="tx1"/>
            </w14:solidFill>
          </w14:textFill>
        </w:rPr>
        <w:t xml:space="preserve"> </w:t>
      </w:r>
      <w:r>
        <w:rPr>
          <w:rFonts w:hint="eastAsia" w:ascii="楷体" w:hAnsi="楷体" w:eastAsia="楷体"/>
          <w:b w:val="0"/>
          <w:bCs w:val="0"/>
          <w:color w:val="000000" w:themeColor="text1"/>
          <w:sz w:val="28"/>
          <w:szCs w:val="28"/>
          <w:lang w:eastAsia="zh-CN"/>
          <w14:textFill>
            <w14:solidFill>
              <w14:schemeClr w14:val="tx1"/>
            </w14:solidFill>
          </w14:textFill>
        </w:rPr>
        <w:t>灵活就业的定义</w:t>
      </w:r>
      <w:bookmarkEnd w:id="1"/>
    </w:p>
    <w:bookmarkEnd w:id="0"/>
    <w:p w14:paraId="6B9AEBFA">
      <w:pPr>
        <w:ind w:firstLine="420" w:firstLineChars="200"/>
        <w:rPr>
          <w:rFonts w:ascii="仿宋" w:hAnsi="仿宋" w:eastAsia="仿宋" w:cs="Times New Roman"/>
          <w:szCs w:val="21"/>
        </w:rPr>
      </w:pPr>
      <w:r>
        <w:rPr>
          <w:rFonts w:hint="eastAsia" w:ascii="仿宋" w:hAnsi="仿宋" w:eastAsia="仿宋" w:cs="Times New Roman"/>
        </w:rPr>
        <w:t>关于灵活就业，我们主要是根据《国务院办公厅关于支持多渠道灵活就业的意见》、《互联网平台落实主体责任指南（征求意见稿）》、北京市《关于促进新就业形态发展的若干措施》等规定，将样本中工作性质为经营个体或私营企业、自主创业、在家务农、返聘以及自由职业的人群定义为灵活就业人员。</w:t>
      </w:r>
    </w:p>
    <w:p w14:paraId="315BBC19">
      <w:pPr>
        <w:ind w:firstLine="420" w:firstLineChars="200"/>
        <w:rPr>
          <w:rFonts w:ascii="仿宋" w:hAnsi="仿宋" w:eastAsia="仿宋" w:cs="Times New Roman"/>
        </w:rPr>
      </w:pPr>
      <w:r>
        <w:rPr>
          <w:rFonts w:hint="eastAsia" w:ascii="仿宋" w:hAnsi="仿宋" w:eastAsia="仿宋" w:cs="Times New Roman"/>
        </w:rPr>
        <w:t>政策依据如下，根据《国务院办公厅关于支持多渠道灵活就业的意见》（国办发〔</w:t>
      </w:r>
      <w:r>
        <w:rPr>
          <w:rFonts w:ascii="仿宋" w:hAnsi="仿宋" w:eastAsia="仿宋" w:cs="Times New Roman"/>
        </w:rPr>
        <w:t>2020</w:t>
      </w:r>
      <w:r>
        <w:rPr>
          <w:rFonts w:hint="eastAsia" w:ascii="仿宋" w:hAnsi="仿宋" w:eastAsia="仿宋" w:cs="Times New Roman"/>
        </w:rPr>
        <w:t>〕</w:t>
      </w:r>
      <w:r>
        <w:rPr>
          <w:rFonts w:ascii="仿宋" w:hAnsi="仿宋" w:eastAsia="仿宋" w:cs="Times New Roman"/>
        </w:rPr>
        <w:t>27</w:t>
      </w:r>
      <w:r>
        <w:rPr>
          <w:rFonts w:hint="eastAsia" w:ascii="仿宋" w:hAnsi="仿宋" w:eastAsia="仿宋" w:cs="Times New Roman"/>
        </w:rPr>
        <w:t>号）规定，灵活就业人员包括个体经营、非全日制、新就业形态等从业人员。</w:t>
      </w:r>
    </w:p>
    <w:p w14:paraId="274BE2AD">
      <w:pPr>
        <w:ind w:firstLine="420" w:firstLineChars="200"/>
        <w:rPr>
          <w:rFonts w:ascii="仿宋" w:hAnsi="仿宋" w:eastAsia="仿宋" w:cs="Times New Roman"/>
        </w:rPr>
      </w:pPr>
      <w:r>
        <w:rPr>
          <w:rFonts w:hint="eastAsia" w:ascii="仿宋" w:hAnsi="仿宋" w:eastAsia="仿宋" w:cs="Times New Roman"/>
        </w:rPr>
        <w:t>进一步地，根据北京市就业工作领导小组关于印发《关于促进新就业形态健康发展的若干措施》的通知（京就发〔</w:t>
      </w:r>
      <w:r>
        <w:rPr>
          <w:rFonts w:ascii="仿宋" w:hAnsi="仿宋" w:eastAsia="仿宋" w:cs="Times New Roman"/>
        </w:rPr>
        <w:t>2021</w:t>
      </w:r>
      <w:r>
        <w:rPr>
          <w:rFonts w:hint="eastAsia" w:ascii="仿宋" w:hAnsi="仿宋" w:eastAsia="仿宋" w:cs="Times New Roman"/>
        </w:rPr>
        <w:t>〕</w:t>
      </w:r>
      <w:r>
        <w:rPr>
          <w:rFonts w:ascii="仿宋" w:hAnsi="仿宋" w:eastAsia="仿宋" w:cs="Times New Roman"/>
        </w:rPr>
        <w:t>3</w:t>
      </w:r>
      <w:r>
        <w:rPr>
          <w:rFonts w:hint="eastAsia" w:ascii="仿宋" w:hAnsi="仿宋" w:eastAsia="仿宋" w:cs="Times New Roman"/>
        </w:rPr>
        <w:t>号），依据新就业形态所反映的特征、关系等，将新就业形态劳动者划分为，与平台企业不完全符合确立劳动关系情形，但平台企业进行劳动管理的“平台网约劳动者”，与平台企业或合作企业形成劳动关系的“平台单位就业员工”，以及依托平台从事经营、劳务等的“平台个人灵活就业人员”。</w:t>
      </w:r>
    </w:p>
    <w:p w14:paraId="2543C74A">
      <w:pPr>
        <w:ind w:firstLine="420" w:firstLineChars="200"/>
        <w:rPr>
          <w:rFonts w:ascii="仿宋" w:hAnsi="仿宋" w:eastAsia="仿宋" w:cs="Times New Roman"/>
        </w:rPr>
      </w:pPr>
      <w:r>
        <w:rPr>
          <w:rFonts w:hint="eastAsia" w:ascii="仿宋" w:hAnsi="仿宋" w:eastAsia="仿宋" w:cs="Times New Roman"/>
        </w:rPr>
        <w:t>另外，对于平台灵活就业人员的内涵，相关政策文件也作了明确的规定。根据《互联网平台落实主体责任指南（征求意见稿）》，平台灵活就业人员，是指接受互联网平台经营者提供的工作机会和任务，付出劳动并且获取劳动报酬，在劳动过程中接受互联网平台经营者管理的自然人。</w:t>
      </w:r>
    </w:p>
    <w:p w14:paraId="34411D74">
      <w:pPr>
        <w:ind w:firstLine="420" w:firstLineChars="200"/>
        <w:rPr>
          <w:rFonts w:ascii="仿宋" w:hAnsi="仿宋" w:eastAsia="仿宋" w:cs="Times New Roman"/>
        </w:rPr>
      </w:pPr>
      <w:r>
        <w:rPr>
          <w:rFonts w:hint="eastAsia" w:ascii="仿宋" w:hAnsi="仿宋" w:eastAsia="仿宋" w:cs="Times New Roman"/>
        </w:rPr>
        <w:t>根据《中国</w:t>
      </w:r>
      <w:r>
        <w:rPr>
          <w:rFonts w:ascii="仿宋" w:hAnsi="仿宋" w:eastAsia="仿宋" w:cs="Times New Roman"/>
        </w:rPr>
        <w:t>(</w:t>
      </w:r>
      <w:r>
        <w:rPr>
          <w:rFonts w:hint="eastAsia" w:ascii="仿宋" w:hAnsi="仿宋" w:eastAsia="仿宋" w:cs="Times New Roman"/>
        </w:rPr>
        <w:t>广西</w:t>
      </w:r>
      <w:r>
        <w:rPr>
          <w:rFonts w:ascii="仿宋" w:hAnsi="仿宋" w:eastAsia="仿宋" w:cs="Times New Roman"/>
        </w:rPr>
        <w:t>)</w:t>
      </w:r>
      <w:r>
        <w:rPr>
          <w:rFonts w:hint="eastAsia" w:ascii="仿宋" w:hAnsi="仿宋" w:eastAsia="仿宋" w:cs="Times New Roman"/>
        </w:rPr>
        <w:t>自由贸易试验区南宁片区平台经济发展政策创新先行先试实施方案》（桂自贸指办函〔</w:t>
      </w:r>
      <w:r>
        <w:rPr>
          <w:rFonts w:ascii="仿宋" w:hAnsi="仿宋" w:eastAsia="仿宋" w:cs="Times New Roman"/>
        </w:rPr>
        <w:t>2021</w:t>
      </w:r>
      <w:r>
        <w:rPr>
          <w:rFonts w:hint="eastAsia" w:ascii="仿宋" w:hAnsi="仿宋" w:eastAsia="仿宋" w:cs="Times New Roman"/>
        </w:rPr>
        <w:t>〕</w:t>
      </w:r>
      <w:r>
        <w:rPr>
          <w:rFonts w:ascii="仿宋" w:hAnsi="仿宋" w:eastAsia="仿宋" w:cs="Times New Roman"/>
        </w:rPr>
        <w:t xml:space="preserve">96 </w:t>
      </w:r>
      <w:r>
        <w:rPr>
          <w:rFonts w:hint="eastAsia" w:ascii="仿宋" w:hAnsi="仿宋" w:eastAsia="仿宋" w:cs="Times New Roman"/>
        </w:rPr>
        <w:t>号）的规定，灵活就业人员是指与平台经济企业有直接业务联系，以非全日制、临时性、季节性、弹性工作等灵活多样形式实现就业或再就业的人员。另外，</w:t>
      </w:r>
    </w:p>
    <w:p w14:paraId="4113AE20">
      <w:pPr>
        <w:ind w:firstLine="420" w:firstLineChars="200"/>
        <w:rPr>
          <w:rFonts w:ascii="仿宋" w:hAnsi="仿宋" w:eastAsia="仿宋" w:cs="Times New Roman"/>
        </w:rPr>
      </w:pPr>
      <w:r>
        <w:rPr>
          <w:rFonts w:hint="eastAsia" w:ascii="仿宋" w:hAnsi="仿宋" w:eastAsia="仿宋" w:cs="Times New Roman"/>
        </w:rPr>
        <w:t>根据天津市</w:t>
      </w:r>
      <w:r>
        <w:rPr>
          <w:rFonts w:ascii="仿宋" w:hAnsi="仿宋" w:eastAsia="仿宋" w:cs="Times New Roman"/>
        </w:rPr>
        <w:t>2021</w:t>
      </w:r>
      <w:r>
        <w:rPr>
          <w:rFonts w:hint="eastAsia" w:ascii="仿宋" w:hAnsi="仿宋" w:eastAsia="仿宋" w:cs="Times New Roman"/>
        </w:rPr>
        <w:t>年发布的《共享经济平台灵活就业人员互联网管理与服务指南》，灵活就业人员是指自我雇佣并以个人身份从事合法合规生产经营活动的具备民事行为能力的市场主体。</w:t>
      </w:r>
    </w:p>
    <w:p w14:paraId="2B0BEA4D">
      <w:pPr>
        <w:ind w:firstLine="420" w:firstLineChars="200"/>
        <w:rPr>
          <w:rFonts w:ascii="仿宋" w:hAnsi="仿宋" w:eastAsia="仿宋" w:cs="Times New Roman"/>
        </w:rPr>
      </w:pPr>
      <w:r>
        <w:rPr>
          <w:rFonts w:hint="eastAsia" w:ascii="仿宋" w:hAnsi="仿宋" w:eastAsia="仿宋" w:cs="Times New Roman"/>
        </w:rPr>
        <w:t>在数据处理上，由于在</w:t>
      </w:r>
      <w:r>
        <w:rPr>
          <w:rFonts w:ascii="仿宋" w:hAnsi="仿宋" w:eastAsia="仿宋" w:cs="Times New Roman"/>
        </w:rPr>
        <w:t>2017</w:t>
      </w:r>
      <w:r>
        <w:rPr>
          <w:rFonts w:hint="eastAsia" w:ascii="仿宋" w:hAnsi="仿宋" w:eastAsia="仿宋" w:cs="Times New Roman"/>
        </w:rPr>
        <w:t>年的</w:t>
      </w:r>
      <w:r>
        <w:rPr>
          <w:rFonts w:ascii="Times New Roman" w:hAnsi="Times New Roman" w:eastAsia="仿宋" w:cs="Times New Roman"/>
        </w:rPr>
        <w:t>CHFS</w:t>
      </w:r>
      <w:r>
        <w:rPr>
          <w:rFonts w:hint="eastAsia" w:ascii="仿宋" w:hAnsi="仿宋" w:eastAsia="仿宋" w:cs="Times New Roman"/>
        </w:rPr>
        <w:t>调查问卷中，没有询问被调查人员的工作性质，我们用所从事工作的合同性质来代替，将样本中合同性质为短期或临时合同以及没有合同的人群定义为灵活就业人员。</w:t>
      </w:r>
    </w:p>
    <w:p w14:paraId="0094DAF3">
      <w:pPr>
        <w:widowControl/>
        <w:jc w:val="left"/>
        <w:rPr>
          <w:rFonts w:ascii="Times New Roman" w:hAnsi="Times New Roman" w:eastAsia="宋体" w:cs="Times New Roman"/>
          <w:szCs w:val="21"/>
        </w:rPr>
      </w:pPr>
      <w:r>
        <w:rPr>
          <w:rFonts w:ascii="Times New Roman" w:hAnsi="Times New Roman" w:eastAsia="宋体" w:cs="Times New Roman"/>
          <w:szCs w:val="21"/>
        </w:rPr>
        <w:br w:type="page"/>
      </w:r>
    </w:p>
    <w:p w14:paraId="0DC882EA">
      <w:pPr>
        <w:pStyle w:val="3"/>
        <w:spacing w:before="312" w:beforeLines="100" w:after="312" w:afterLines="100" w:line="240" w:lineRule="auto"/>
        <w:jc w:val="center"/>
        <w:rPr>
          <w:rFonts w:ascii="楷体" w:hAnsi="楷体" w:eastAsia="楷体"/>
          <w:b w:val="0"/>
          <w:bCs w:val="0"/>
          <w:color w:val="000000" w:themeColor="text1"/>
          <w:sz w:val="28"/>
          <w:szCs w:val="28"/>
          <w:lang w:eastAsia="zh-CN"/>
          <w14:textFill>
            <w14:solidFill>
              <w14:schemeClr w14:val="tx1"/>
            </w14:solidFill>
          </w14:textFill>
        </w:rPr>
      </w:pPr>
      <w:bookmarkStart w:id="2" w:name="_Toc162113449"/>
      <w:r>
        <w:rPr>
          <w:rFonts w:hint="eastAsia" w:ascii="楷体" w:hAnsi="楷体" w:eastAsia="楷体"/>
          <w:b w:val="0"/>
          <w:bCs w:val="0"/>
          <w:color w:val="000000" w:themeColor="text1"/>
          <w:sz w:val="28"/>
          <w:szCs w:val="28"/>
          <w:lang w:eastAsia="zh-CN"/>
          <w14:textFill>
            <w14:solidFill>
              <w14:schemeClr w14:val="tx1"/>
            </w14:solidFill>
          </w14:textFill>
        </w:rPr>
        <w:t>附录</w:t>
      </w:r>
      <w:r>
        <w:rPr>
          <w:rFonts w:ascii="Times New Roman" w:hAnsi="Times New Roman" w:eastAsia="楷体"/>
          <w:b w:val="0"/>
          <w:bCs w:val="0"/>
          <w:color w:val="000000" w:themeColor="text1"/>
          <w:sz w:val="28"/>
          <w:szCs w:val="28"/>
          <w:lang w:eastAsia="zh-CN"/>
          <w14:textFill>
            <w14:solidFill>
              <w14:schemeClr w14:val="tx1"/>
            </w14:solidFill>
          </w14:textFill>
        </w:rPr>
        <w:t>II</w:t>
      </w:r>
      <w:r>
        <w:rPr>
          <w:rFonts w:hint="eastAsia" w:ascii="Times New Roman" w:hAnsi="Times New Roman" w:eastAsia="楷体"/>
          <w:b w:val="0"/>
          <w:bCs w:val="0"/>
          <w:color w:val="000000" w:themeColor="text1"/>
          <w:sz w:val="28"/>
          <w:szCs w:val="28"/>
          <w:lang w:val="en-US" w:eastAsia="zh-CN"/>
          <w14:textFill>
            <w14:solidFill>
              <w14:schemeClr w14:val="tx1"/>
            </w14:solidFill>
          </w14:textFill>
        </w:rPr>
        <w:t xml:space="preserve"> </w:t>
      </w:r>
      <w:r>
        <w:rPr>
          <w:rFonts w:hint="eastAsia" w:ascii="楷体" w:hAnsi="楷体" w:eastAsia="楷体"/>
          <w:b w:val="0"/>
          <w:bCs w:val="0"/>
          <w:color w:val="000000" w:themeColor="text1"/>
          <w:sz w:val="28"/>
          <w:szCs w:val="28"/>
          <w:lang w:eastAsia="zh-CN"/>
          <w14:textFill>
            <w14:solidFill>
              <w14:schemeClr w14:val="tx1"/>
            </w14:solidFill>
          </w14:textFill>
        </w:rPr>
        <w:t>附表及附图</w:t>
      </w:r>
      <w:bookmarkEnd w:id="2"/>
    </w:p>
    <w:p w14:paraId="6052F4BE">
      <w:pPr>
        <w:jc w:val="center"/>
        <w:rPr>
          <w:rFonts w:ascii="仿宋" w:hAnsi="仿宋" w:eastAsia="仿宋" w:cs="Times New Roman"/>
          <w:szCs w:val="21"/>
        </w:rPr>
      </w:pPr>
      <w:r>
        <w:rPr>
          <w:rFonts w:ascii="仿宋" w:hAnsi="仿宋" w:eastAsia="仿宋" w:cs="Times New Roman"/>
        </w:rPr>
        <w:drawing>
          <wp:inline distT="0" distB="0" distL="0" distR="0">
            <wp:extent cx="3582670" cy="219583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983FD87">
      <w:pPr>
        <w:spacing w:after="156" w:afterLines="50"/>
        <w:jc w:val="center"/>
        <w:rPr>
          <w:rFonts w:hint="eastAsia" w:ascii="黑体" w:hAnsi="黑体" w:eastAsia="黑体" w:cs="黑体"/>
          <w:sz w:val="18"/>
          <w:szCs w:val="18"/>
        </w:rPr>
      </w:pPr>
      <w:r>
        <w:rPr>
          <w:rFonts w:hint="eastAsia" w:ascii="黑体" w:hAnsi="黑体" w:eastAsia="黑体" w:cs="黑体"/>
          <w:sz w:val="18"/>
          <w:szCs w:val="18"/>
        </w:rPr>
        <w:t>图A1</w:t>
      </w:r>
      <w:r>
        <w:rPr>
          <w:rFonts w:hint="eastAsia" w:ascii="黑体" w:hAnsi="黑体" w:eastAsia="黑体" w:cs="黑体"/>
          <w:sz w:val="18"/>
          <w:szCs w:val="18"/>
          <w:lang w:val="en-US" w:eastAsia="zh-CN"/>
        </w:rPr>
        <w:t xml:space="preserve"> </w:t>
      </w:r>
      <w:r>
        <w:rPr>
          <w:rFonts w:hint="eastAsia" w:ascii="黑体" w:hAnsi="黑体" w:eastAsia="黑体" w:cs="黑体"/>
          <w:sz w:val="18"/>
          <w:szCs w:val="18"/>
        </w:rPr>
        <w:t>养老金缴费前后劳动收入基尼系数对比</w:t>
      </w:r>
    </w:p>
    <w:p w14:paraId="749C248D">
      <w:pPr>
        <w:spacing w:after="156" w:afterLines="50"/>
        <w:ind w:firstLine="420" w:firstLineChars="200"/>
        <w:rPr>
          <w:rFonts w:ascii="仿宋" w:hAnsi="仿宋" w:eastAsia="仿宋" w:cs="Times New Roman"/>
        </w:rPr>
      </w:pPr>
      <w:r>
        <w:rPr>
          <w:rFonts w:ascii="仿宋" w:hAnsi="仿宋" w:eastAsia="仿宋" w:cs="Times New Roman"/>
          <w:szCs w:val="21"/>
        </w:rPr>
        <w:t>利用中国家庭金融调查（</w:t>
      </w:r>
      <w:r>
        <w:rPr>
          <w:rFonts w:ascii="Times New Roman" w:hAnsi="Times New Roman" w:eastAsia="仿宋" w:cs="Times New Roman"/>
          <w:szCs w:val="21"/>
        </w:rPr>
        <w:t>China Household Finance Survey，CHFS</w:t>
      </w:r>
      <w:r>
        <w:rPr>
          <w:rFonts w:ascii="仿宋" w:hAnsi="仿宋" w:eastAsia="仿宋" w:cs="Times New Roman"/>
          <w:szCs w:val="21"/>
        </w:rPr>
        <w:t>）2015和2017年数据</w:t>
      </w:r>
      <w:r>
        <w:rPr>
          <w:rFonts w:hint="eastAsia" w:ascii="仿宋" w:hAnsi="仿宋" w:eastAsia="仿宋" w:cs="Times New Roman"/>
          <w:szCs w:val="21"/>
        </w:rPr>
        <w:t>，图</w:t>
      </w:r>
      <w:r>
        <w:rPr>
          <w:rFonts w:ascii="Times New Roman" w:hAnsi="Times New Roman" w:eastAsia="仿宋" w:cs="Times New Roman"/>
          <w:szCs w:val="21"/>
        </w:rPr>
        <w:t>A1</w:t>
      </w:r>
      <w:r>
        <w:rPr>
          <w:rFonts w:hint="eastAsia" w:ascii="仿宋" w:hAnsi="仿宋" w:eastAsia="仿宋" w:cs="Times New Roman"/>
        </w:rPr>
        <w:t>描述了所有有工作个体缴费前后收入不平等的情况。</w:t>
      </w:r>
      <w:r>
        <w:rPr>
          <w:rFonts w:ascii="仿宋" w:hAnsi="仿宋" w:eastAsia="仿宋" w:cs="Times New Roman"/>
        </w:rPr>
        <w:t>对于所有参加养老保险的有工作的劳动个体而言</w:t>
      </w:r>
      <w:r>
        <w:rPr>
          <w:rFonts w:hint="eastAsia" w:ascii="仿宋" w:hAnsi="仿宋" w:eastAsia="仿宋" w:cs="Times New Roman"/>
        </w:rPr>
        <w:t>，虽然相对于2</w:t>
      </w:r>
      <w:r>
        <w:rPr>
          <w:rFonts w:ascii="仿宋" w:hAnsi="仿宋" w:eastAsia="仿宋" w:cs="Times New Roman"/>
        </w:rPr>
        <w:t>015</w:t>
      </w:r>
      <w:r>
        <w:rPr>
          <w:rFonts w:hint="eastAsia" w:ascii="仿宋" w:hAnsi="仿宋" w:eastAsia="仿宋" w:cs="Times New Roman"/>
        </w:rPr>
        <w:t>年，无论是养老保险缴费前收入不平等还是缴费后收入不平等（以基尼系数衡量），在2</w:t>
      </w:r>
      <w:r>
        <w:rPr>
          <w:rFonts w:ascii="仿宋" w:hAnsi="仿宋" w:eastAsia="仿宋" w:cs="Times New Roman"/>
        </w:rPr>
        <w:t>017</w:t>
      </w:r>
      <w:r>
        <w:rPr>
          <w:rFonts w:hint="eastAsia" w:ascii="仿宋" w:hAnsi="仿宋" w:eastAsia="仿宋" w:cs="Times New Roman"/>
        </w:rPr>
        <w:t>年均有所减小，但无一例外地，</w:t>
      </w:r>
      <w:r>
        <w:rPr>
          <w:rFonts w:ascii="仿宋" w:hAnsi="仿宋" w:eastAsia="仿宋" w:cs="Times New Roman"/>
        </w:rPr>
        <w:t>缴费前</w:t>
      </w:r>
      <w:r>
        <w:rPr>
          <w:rFonts w:hint="eastAsia" w:ascii="仿宋" w:hAnsi="仿宋" w:eastAsia="仿宋" w:cs="Times New Roman"/>
        </w:rPr>
        <w:t>收入不平等在这两年均</w:t>
      </w:r>
      <w:r>
        <w:rPr>
          <w:rFonts w:ascii="仿宋" w:hAnsi="仿宋" w:eastAsia="仿宋" w:cs="Times New Roman"/>
        </w:rPr>
        <w:t>小于缴费后</w:t>
      </w:r>
      <w:r>
        <w:rPr>
          <w:rFonts w:hint="eastAsia" w:ascii="仿宋" w:hAnsi="仿宋" w:eastAsia="仿宋" w:cs="Times New Roman"/>
        </w:rPr>
        <w:t>收入不平等。这一结果也</w:t>
      </w:r>
      <w:r>
        <w:rPr>
          <w:rFonts w:ascii="仿宋" w:hAnsi="仿宋" w:eastAsia="仿宋" w:cs="Times New Roman"/>
        </w:rPr>
        <w:t>说明针对劳动个体，养老保险体系</w:t>
      </w:r>
      <w:r>
        <w:rPr>
          <w:rFonts w:hint="eastAsia" w:ascii="仿宋" w:hAnsi="仿宋" w:eastAsia="仿宋" w:cs="Times New Roman"/>
        </w:rPr>
        <w:t>缴费端的设定增加了低收入群体的缴费负担，使得收入差距扩大。</w:t>
      </w:r>
    </w:p>
    <w:p w14:paraId="15EDC595">
      <w:pPr>
        <w:spacing w:after="156" w:afterLines="50"/>
        <w:ind w:firstLine="420" w:firstLineChars="200"/>
        <w:rPr>
          <w:rFonts w:ascii="仿宋" w:hAnsi="仿宋" w:eastAsia="仿宋" w:cs="Times New Roman"/>
        </w:rPr>
      </w:pPr>
    </w:p>
    <w:p w14:paraId="67FF78DB">
      <w:pPr>
        <w:spacing w:after="156" w:afterLines="50"/>
        <w:ind w:firstLine="420" w:firstLineChars="200"/>
        <w:rPr>
          <w:rFonts w:ascii="仿宋" w:hAnsi="仿宋" w:eastAsia="仿宋" w:cs="Times New Roman"/>
        </w:rPr>
      </w:pPr>
    </w:p>
    <w:p w14:paraId="2533186E">
      <w:pPr>
        <w:rPr>
          <w:rFonts w:ascii="Times New Roman" w:hAnsi="Times New Roman" w:eastAsia="宋体" w:cs="Times New Roman"/>
        </w:rPr>
      </w:pPr>
      <w:r>
        <w:rPr>
          <w:rFonts w:ascii="Times New Roman" w:hAnsi="Times New Roman" w:eastAsia="宋体" w:cs="Times New Roman"/>
        </w:rPr>
        <w:drawing>
          <wp:inline distT="0" distB="0" distL="0" distR="0">
            <wp:extent cx="5274310" cy="1757680"/>
            <wp:effectExtent l="0" t="0" r="2540" b="0"/>
            <wp:docPr id="5" name="图片 5" descr="C:\Users\ninglei\OneDrive\pension_distribution\Stata\table\calibration_dem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ninglei\OneDrive\pension_distribution\Stata\table\calibration_demographi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1758103"/>
                    </a:xfrm>
                    <a:prstGeom prst="rect">
                      <a:avLst/>
                    </a:prstGeom>
                    <a:noFill/>
                    <a:ln>
                      <a:noFill/>
                    </a:ln>
                  </pic:spPr>
                </pic:pic>
              </a:graphicData>
            </a:graphic>
          </wp:inline>
        </w:drawing>
      </w:r>
    </w:p>
    <w:p w14:paraId="343CFA52">
      <w:pPr>
        <w:spacing w:after="156" w:afterLines="50"/>
        <w:jc w:val="center"/>
        <w:rPr>
          <w:rFonts w:hint="eastAsia" w:ascii="黑体" w:hAnsi="黑体" w:eastAsia="黑体" w:cs="黑体"/>
          <w:sz w:val="18"/>
          <w:szCs w:val="18"/>
        </w:rPr>
      </w:pPr>
      <w:bookmarkStart w:id="3" w:name="_Ref47513133"/>
      <w:r>
        <w:rPr>
          <w:rFonts w:hint="eastAsia" w:ascii="黑体" w:hAnsi="黑体" w:eastAsia="黑体" w:cs="黑体"/>
          <w:sz w:val="18"/>
          <w:szCs w:val="18"/>
        </w:rPr>
        <w:t>图</w:t>
      </w:r>
      <w:bookmarkEnd w:id="3"/>
      <w:r>
        <w:rPr>
          <w:rFonts w:hint="eastAsia" w:ascii="黑体" w:hAnsi="黑体" w:eastAsia="黑体" w:cs="黑体"/>
          <w:sz w:val="18"/>
          <w:szCs w:val="18"/>
        </w:rPr>
        <w:t>A2 条件生存概率和年龄效率参数</w:t>
      </w:r>
    </w:p>
    <w:p w14:paraId="11924012">
      <w:pPr>
        <w:spacing w:after="156" w:afterLines="50"/>
        <w:jc w:val="center"/>
        <w:rPr>
          <w:rFonts w:ascii="仿宋" w:hAnsi="仿宋" w:eastAsia="仿宋" w:cs="Times New Roman"/>
          <w:sz w:val="18"/>
          <w:szCs w:val="18"/>
        </w:rPr>
      </w:pPr>
    </w:p>
    <w:p w14:paraId="3C5C8A75">
      <w:pPr>
        <w:spacing w:after="156" w:afterLines="50"/>
        <w:jc w:val="center"/>
        <w:rPr>
          <w:rFonts w:ascii="仿宋" w:hAnsi="仿宋" w:eastAsia="仿宋" w:cs="Times New Roman"/>
          <w:sz w:val="18"/>
          <w:szCs w:val="18"/>
        </w:rPr>
      </w:pPr>
    </w:p>
    <w:p w14:paraId="225BE4C5">
      <w:pPr>
        <w:spacing w:after="156" w:afterLines="50"/>
        <w:jc w:val="center"/>
        <w:rPr>
          <w:rFonts w:hint="eastAsia" w:ascii="黑体" w:hAnsi="黑体" w:eastAsia="黑体" w:cs="黑体"/>
          <w:sz w:val="18"/>
          <w:szCs w:val="18"/>
        </w:rPr>
      </w:pPr>
      <w:r>
        <w:rPr>
          <w:rFonts w:hint="eastAsia" w:ascii="黑体" w:hAnsi="黑体" w:eastAsia="黑体" w:cs="黑体"/>
          <w:sz w:val="18"/>
          <w:szCs w:val="18"/>
        </w:rPr>
        <w:t>表A1  基准情形的适用性：宏观变量与真实数据对比</w:t>
      </w:r>
    </w:p>
    <w:tbl>
      <w:tblPr>
        <w:tblStyle w:val="16"/>
        <w:tblW w:w="5000" w:type="pct"/>
        <w:jc w:val="center"/>
        <w:tblBorders>
          <w:top w:val="double" w:color="auto" w:sz="4" w:space="0"/>
          <w:left w:val="none" w:color="auto" w:sz="0" w:space="0"/>
          <w:bottom w:val="doub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66"/>
        <w:gridCol w:w="1670"/>
        <w:gridCol w:w="2286"/>
      </w:tblGrid>
      <w:tr w14:paraId="767E541D">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2679" w:type="pct"/>
            <w:tcBorders>
              <w:top w:val="single" w:color="auto" w:sz="6" w:space="0"/>
              <w:bottom w:val="single" w:color="auto" w:sz="4" w:space="0"/>
            </w:tcBorders>
          </w:tcPr>
          <w:p w14:paraId="3A643042">
            <w:pPr>
              <w:widowControl/>
              <w:jc w:val="left"/>
              <w:rPr>
                <w:rFonts w:ascii="仿宋" w:hAnsi="仿宋" w:eastAsia="仿宋" w:cs="Times New Roman"/>
                <w:color w:val="000000"/>
                <w:kern w:val="0"/>
                <w:sz w:val="15"/>
                <w:szCs w:val="15"/>
              </w:rPr>
            </w:pPr>
            <w:r>
              <w:rPr>
                <w:rFonts w:hint="eastAsia" w:ascii="仿宋" w:hAnsi="仿宋" w:eastAsia="仿宋" w:cs="Times New Roman"/>
                <w:color w:val="000000"/>
                <w:kern w:val="0"/>
                <w:sz w:val="15"/>
                <w:szCs w:val="15"/>
              </w:rPr>
              <w:t>目标变量</w:t>
            </w:r>
          </w:p>
        </w:tc>
        <w:tc>
          <w:tcPr>
            <w:tcW w:w="980" w:type="pct"/>
            <w:tcBorders>
              <w:top w:val="single" w:color="auto" w:sz="6" w:space="0"/>
              <w:bottom w:val="single" w:color="auto" w:sz="4" w:space="0"/>
            </w:tcBorders>
          </w:tcPr>
          <w:p w14:paraId="309C33E3">
            <w:pPr>
              <w:widowControl/>
              <w:jc w:val="center"/>
              <w:rPr>
                <w:rFonts w:ascii="仿宋" w:hAnsi="仿宋" w:eastAsia="仿宋" w:cs="Times New Roman"/>
                <w:color w:val="000000"/>
                <w:kern w:val="0"/>
                <w:sz w:val="15"/>
                <w:szCs w:val="15"/>
              </w:rPr>
            </w:pPr>
            <w:r>
              <w:rPr>
                <w:rFonts w:hint="eastAsia" w:ascii="仿宋" w:hAnsi="仿宋" w:eastAsia="仿宋" w:cs="Times New Roman"/>
                <w:color w:val="000000"/>
                <w:kern w:val="0"/>
                <w:sz w:val="15"/>
                <w:szCs w:val="15"/>
              </w:rPr>
              <w:t>真实数据</w:t>
            </w:r>
          </w:p>
        </w:tc>
        <w:tc>
          <w:tcPr>
            <w:tcW w:w="1341" w:type="pct"/>
            <w:tcBorders>
              <w:top w:val="single" w:color="auto" w:sz="6" w:space="0"/>
              <w:bottom w:val="single" w:color="auto" w:sz="4" w:space="0"/>
            </w:tcBorders>
          </w:tcPr>
          <w:p w14:paraId="737F521F">
            <w:pPr>
              <w:widowControl/>
              <w:jc w:val="center"/>
              <w:rPr>
                <w:rFonts w:ascii="仿宋" w:hAnsi="仿宋" w:eastAsia="仿宋" w:cs="Times New Roman"/>
                <w:color w:val="000000"/>
                <w:kern w:val="0"/>
                <w:sz w:val="15"/>
                <w:szCs w:val="15"/>
              </w:rPr>
            </w:pPr>
            <w:r>
              <w:rPr>
                <w:rFonts w:hint="eastAsia" w:ascii="仿宋" w:hAnsi="仿宋" w:eastAsia="仿宋" w:cs="Times New Roman"/>
                <w:color w:val="000000"/>
                <w:kern w:val="0"/>
                <w:sz w:val="15"/>
                <w:szCs w:val="15"/>
              </w:rPr>
              <w:t>模型产生的数据</w:t>
            </w:r>
          </w:p>
        </w:tc>
      </w:tr>
      <w:tr w14:paraId="1052289E">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2679" w:type="pct"/>
            <w:tcBorders>
              <w:top w:val="single" w:color="auto" w:sz="4" w:space="0"/>
              <w:bottom w:val="nil"/>
            </w:tcBorders>
            <w:vAlign w:val="center"/>
          </w:tcPr>
          <w:p w14:paraId="676DC941">
            <w:pPr>
              <w:widowControl/>
              <w:jc w:val="left"/>
              <w:rPr>
                <w:rFonts w:ascii="仿宋" w:hAnsi="仿宋" w:eastAsia="仿宋" w:cs="Times New Roman"/>
                <w:color w:val="000000"/>
                <w:kern w:val="0"/>
                <w:sz w:val="15"/>
                <w:szCs w:val="15"/>
              </w:rPr>
            </w:pPr>
            <w:r>
              <w:rPr>
                <w:rFonts w:hint="eastAsia" w:ascii="仿宋" w:hAnsi="仿宋" w:eastAsia="仿宋" w:cs="Times New Roman"/>
                <w:color w:val="000000"/>
                <w:kern w:val="0"/>
                <w:sz w:val="15"/>
                <w:szCs w:val="15"/>
              </w:rPr>
              <w:t>资本产出比</w:t>
            </w:r>
          </w:p>
        </w:tc>
        <w:tc>
          <w:tcPr>
            <w:tcW w:w="980" w:type="pct"/>
            <w:tcBorders>
              <w:top w:val="single" w:color="auto" w:sz="4" w:space="0"/>
              <w:bottom w:val="nil"/>
            </w:tcBorders>
            <w:vAlign w:val="center"/>
          </w:tcPr>
          <w:p w14:paraId="79CEB207">
            <w:pPr>
              <w:widowControl/>
              <w:jc w:val="center"/>
              <w:rPr>
                <w:rFonts w:ascii="仿宋" w:hAnsi="仿宋" w:eastAsia="仿宋" w:cs="Times New Roman"/>
                <w:color w:val="000000"/>
                <w:kern w:val="0"/>
                <w:sz w:val="15"/>
                <w:szCs w:val="15"/>
              </w:rPr>
            </w:pPr>
            <w:r>
              <w:rPr>
                <w:rFonts w:ascii="仿宋" w:hAnsi="仿宋" w:eastAsia="仿宋" w:cs="Times New Roman"/>
                <w:color w:val="000000"/>
                <w:kern w:val="0"/>
                <w:sz w:val="15"/>
                <w:szCs w:val="15"/>
              </w:rPr>
              <w:t>3</w:t>
            </w:r>
          </w:p>
        </w:tc>
        <w:tc>
          <w:tcPr>
            <w:tcW w:w="1341" w:type="pct"/>
            <w:tcBorders>
              <w:top w:val="single" w:color="auto" w:sz="4" w:space="0"/>
              <w:bottom w:val="nil"/>
            </w:tcBorders>
            <w:vAlign w:val="center"/>
          </w:tcPr>
          <w:p w14:paraId="0990BA92">
            <w:pPr>
              <w:widowControl/>
              <w:jc w:val="center"/>
              <w:rPr>
                <w:rFonts w:ascii="仿宋" w:hAnsi="仿宋" w:eastAsia="仿宋" w:cs="Times New Roman"/>
                <w:kern w:val="0"/>
                <w:sz w:val="15"/>
                <w:szCs w:val="15"/>
              </w:rPr>
            </w:pPr>
            <w:r>
              <w:rPr>
                <w:rFonts w:ascii="仿宋" w:hAnsi="仿宋" w:eastAsia="仿宋" w:cs="Times New Roman"/>
                <w:kern w:val="0"/>
                <w:sz w:val="15"/>
                <w:szCs w:val="15"/>
              </w:rPr>
              <w:t>2.997</w:t>
            </w:r>
          </w:p>
        </w:tc>
      </w:tr>
      <w:tr w14:paraId="2CFC6ACC">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2679" w:type="pct"/>
            <w:tcBorders>
              <w:top w:val="nil"/>
            </w:tcBorders>
            <w:vAlign w:val="center"/>
          </w:tcPr>
          <w:p w14:paraId="3AECE401">
            <w:pPr>
              <w:widowControl/>
              <w:jc w:val="left"/>
              <w:rPr>
                <w:rFonts w:ascii="仿宋" w:hAnsi="仿宋" w:eastAsia="仿宋" w:cs="Times New Roman"/>
                <w:color w:val="000000"/>
                <w:kern w:val="0"/>
                <w:sz w:val="15"/>
                <w:szCs w:val="15"/>
              </w:rPr>
            </w:pPr>
            <w:r>
              <w:rPr>
                <w:rFonts w:hint="eastAsia" w:ascii="仿宋" w:hAnsi="仿宋" w:eastAsia="仿宋" w:cs="Times New Roman"/>
                <w:color w:val="000000"/>
                <w:kern w:val="0"/>
                <w:sz w:val="15"/>
                <w:szCs w:val="15"/>
              </w:rPr>
              <w:t>平均工作时间</w:t>
            </w:r>
          </w:p>
        </w:tc>
        <w:tc>
          <w:tcPr>
            <w:tcW w:w="980" w:type="pct"/>
            <w:tcBorders>
              <w:top w:val="nil"/>
            </w:tcBorders>
            <w:vAlign w:val="center"/>
          </w:tcPr>
          <w:p w14:paraId="2CF3D374">
            <w:pPr>
              <w:widowControl/>
              <w:jc w:val="center"/>
              <w:rPr>
                <w:rFonts w:ascii="仿宋" w:hAnsi="仿宋" w:eastAsia="仿宋" w:cs="Times New Roman"/>
                <w:color w:val="000000"/>
                <w:kern w:val="0"/>
                <w:sz w:val="15"/>
                <w:szCs w:val="15"/>
              </w:rPr>
            </w:pPr>
            <w:r>
              <w:rPr>
                <w:rFonts w:ascii="仿宋" w:hAnsi="仿宋" w:eastAsia="仿宋" w:cs="Times New Roman"/>
                <w:color w:val="000000"/>
                <w:kern w:val="0"/>
                <w:sz w:val="15"/>
                <w:szCs w:val="15"/>
              </w:rPr>
              <w:t>0.45</w:t>
            </w:r>
          </w:p>
        </w:tc>
        <w:tc>
          <w:tcPr>
            <w:tcW w:w="1341" w:type="pct"/>
            <w:tcBorders>
              <w:top w:val="nil"/>
            </w:tcBorders>
            <w:vAlign w:val="center"/>
          </w:tcPr>
          <w:p w14:paraId="2103E1DC">
            <w:pPr>
              <w:widowControl/>
              <w:jc w:val="center"/>
              <w:rPr>
                <w:rFonts w:ascii="仿宋" w:hAnsi="仿宋" w:eastAsia="仿宋" w:cs="Times New Roman"/>
                <w:kern w:val="0"/>
                <w:sz w:val="15"/>
                <w:szCs w:val="15"/>
              </w:rPr>
            </w:pPr>
            <w:r>
              <w:rPr>
                <w:rFonts w:ascii="仿宋" w:hAnsi="仿宋" w:eastAsia="仿宋" w:cs="Times New Roman"/>
                <w:kern w:val="0"/>
                <w:sz w:val="15"/>
                <w:szCs w:val="15"/>
              </w:rPr>
              <w:t>0.459</w:t>
            </w:r>
          </w:p>
        </w:tc>
      </w:tr>
      <w:tr w14:paraId="0C417FC8">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2679" w:type="pct"/>
            <w:tcBorders>
              <w:bottom w:val="single" w:color="auto" w:sz="4" w:space="0"/>
            </w:tcBorders>
            <w:vAlign w:val="center"/>
          </w:tcPr>
          <w:p w14:paraId="6A99DE96">
            <w:pPr>
              <w:widowControl/>
              <w:jc w:val="left"/>
              <w:rPr>
                <w:rFonts w:ascii="仿宋" w:hAnsi="仿宋" w:eastAsia="仿宋" w:cs="Times New Roman"/>
                <w:color w:val="000000"/>
                <w:kern w:val="0"/>
                <w:sz w:val="15"/>
                <w:szCs w:val="15"/>
              </w:rPr>
            </w:pPr>
            <w:r>
              <w:rPr>
                <w:rFonts w:hint="eastAsia" w:ascii="仿宋" w:hAnsi="仿宋" w:eastAsia="仿宋" w:cs="Times New Roman"/>
                <w:color w:val="000000"/>
                <w:kern w:val="0"/>
                <w:sz w:val="15"/>
                <w:szCs w:val="15"/>
              </w:rPr>
              <w:t>其他变量</w:t>
            </w:r>
          </w:p>
        </w:tc>
        <w:tc>
          <w:tcPr>
            <w:tcW w:w="980" w:type="pct"/>
            <w:tcBorders>
              <w:bottom w:val="single" w:color="auto" w:sz="4" w:space="0"/>
            </w:tcBorders>
            <w:vAlign w:val="center"/>
          </w:tcPr>
          <w:p w14:paraId="2BFD0F76">
            <w:pPr>
              <w:widowControl/>
              <w:jc w:val="center"/>
              <w:rPr>
                <w:rFonts w:ascii="仿宋" w:hAnsi="仿宋" w:eastAsia="仿宋" w:cs="Times New Roman"/>
                <w:color w:val="000000"/>
                <w:kern w:val="0"/>
                <w:sz w:val="15"/>
                <w:szCs w:val="15"/>
              </w:rPr>
            </w:pPr>
          </w:p>
        </w:tc>
        <w:tc>
          <w:tcPr>
            <w:tcW w:w="1341" w:type="pct"/>
            <w:tcBorders>
              <w:bottom w:val="single" w:color="auto" w:sz="4" w:space="0"/>
            </w:tcBorders>
            <w:vAlign w:val="center"/>
          </w:tcPr>
          <w:p w14:paraId="2646FC15">
            <w:pPr>
              <w:widowControl/>
              <w:jc w:val="center"/>
              <w:rPr>
                <w:rFonts w:ascii="仿宋" w:hAnsi="仿宋" w:eastAsia="仿宋" w:cs="Times New Roman"/>
                <w:color w:val="00B0F0"/>
                <w:kern w:val="0"/>
                <w:sz w:val="15"/>
                <w:szCs w:val="15"/>
              </w:rPr>
            </w:pPr>
          </w:p>
        </w:tc>
      </w:tr>
      <w:tr w14:paraId="61F1361A">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2679" w:type="pct"/>
            <w:tcBorders>
              <w:top w:val="single" w:color="auto" w:sz="4" w:space="0"/>
              <w:bottom w:val="nil"/>
            </w:tcBorders>
            <w:vAlign w:val="center"/>
          </w:tcPr>
          <w:p w14:paraId="47CFE071">
            <w:pPr>
              <w:widowControl/>
              <w:jc w:val="left"/>
              <w:rPr>
                <w:rFonts w:ascii="仿宋" w:hAnsi="仿宋" w:eastAsia="仿宋" w:cs="Times New Roman"/>
                <w:color w:val="000000"/>
                <w:kern w:val="0"/>
                <w:sz w:val="15"/>
                <w:szCs w:val="15"/>
              </w:rPr>
            </w:pPr>
            <w:r>
              <w:rPr>
                <w:rFonts w:hint="eastAsia" w:ascii="仿宋" w:hAnsi="仿宋" w:eastAsia="仿宋" w:cs="Times New Roman"/>
                <w:color w:val="000000"/>
                <w:kern w:val="0"/>
                <w:sz w:val="15"/>
                <w:szCs w:val="15"/>
              </w:rPr>
              <w:t>缴费前基尼系数</w:t>
            </w:r>
          </w:p>
        </w:tc>
        <w:tc>
          <w:tcPr>
            <w:tcW w:w="980" w:type="pct"/>
            <w:tcBorders>
              <w:top w:val="single" w:color="auto" w:sz="4" w:space="0"/>
              <w:bottom w:val="nil"/>
            </w:tcBorders>
            <w:vAlign w:val="center"/>
          </w:tcPr>
          <w:p w14:paraId="0CE21F27">
            <w:pPr>
              <w:widowControl/>
              <w:jc w:val="center"/>
              <w:rPr>
                <w:rFonts w:ascii="仿宋" w:hAnsi="仿宋" w:eastAsia="仿宋" w:cs="Times New Roman"/>
                <w:color w:val="000000"/>
                <w:kern w:val="0"/>
                <w:sz w:val="15"/>
                <w:szCs w:val="15"/>
              </w:rPr>
            </w:pPr>
            <w:r>
              <w:rPr>
                <w:rFonts w:ascii="仿宋" w:hAnsi="仿宋" w:eastAsia="仿宋" w:cs="Times New Roman"/>
                <w:color w:val="000000"/>
                <w:kern w:val="0"/>
                <w:sz w:val="15"/>
                <w:szCs w:val="15"/>
              </w:rPr>
              <w:t>0.380-0.399</w:t>
            </w:r>
          </w:p>
        </w:tc>
        <w:tc>
          <w:tcPr>
            <w:tcW w:w="1341" w:type="pct"/>
            <w:tcBorders>
              <w:top w:val="single" w:color="auto" w:sz="4" w:space="0"/>
              <w:bottom w:val="nil"/>
            </w:tcBorders>
            <w:vAlign w:val="center"/>
          </w:tcPr>
          <w:p w14:paraId="59D1D550">
            <w:pPr>
              <w:widowControl/>
              <w:jc w:val="center"/>
              <w:rPr>
                <w:rFonts w:ascii="仿宋" w:hAnsi="仿宋" w:eastAsia="仿宋" w:cs="Times New Roman"/>
                <w:kern w:val="0"/>
                <w:sz w:val="15"/>
                <w:szCs w:val="15"/>
              </w:rPr>
            </w:pPr>
            <w:r>
              <w:rPr>
                <w:rFonts w:ascii="仿宋" w:hAnsi="仿宋" w:eastAsia="仿宋" w:cs="Times New Roman"/>
                <w:kern w:val="0"/>
                <w:sz w:val="15"/>
                <w:szCs w:val="15"/>
              </w:rPr>
              <w:t>0.392</w:t>
            </w:r>
          </w:p>
        </w:tc>
      </w:tr>
      <w:tr w14:paraId="1D0F924E">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2679" w:type="pct"/>
            <w:tcBorders>
              <w:top w:val="nil"/>
            </w:tcBorders>
            <w:vAlign w:val="center"/>
          </w:tcPr>
          <w:p w14:paraId="7DB56DB1">
            <w:pPr>
              <w:widowControl/>
              <w:jc w:val="left"/>
              <w:rPr>
                <w:rFonts w:ascii="仿宋" w:hAnsi="仿宋" w:eastAsia="仿宋" w:cs="Times New Roman"/>
                <w:color w:val="000000"/>
                <w:kern w:val="0"/>
                <w:sz w:val="15"/>
                <w:szCs w:val="15"/>
              </w:rPr>
            </w:pPr>
            <w:r>
              <w:rPr>
                <w:rFonts w:hint="eastAsia" w:ascii="仿宋" w:hAnsi="仿宋" w:eastAsia="仿宋" w:cs="Times New Roman"/>
                <w:color w:val="000000"/>
                <w:kern w:val="0"/>
                <w:sz w:val="15"/>
                <w:szCs w:val="15"/>
              </w:rPr>
              <w:t>缴费后基尼系数</w:t>
            </w:r>
          </w:p>
        </w:tc>
        <w:tc>
          <w:tcPr>
            <w:tcW w:w="980" w:type="pct"/>
            <w:tcBorders>
              <w:top w:val="nil"/>
            </w:tcBorders>
            <w:vAlign w:val="center"/>
          </w:tcPr>
          <w:p w14:paraId="343E0EDF">
            <w:pPr>
              <w:widowControl/>
              <w:jc w:val="center"/>
              <w:rPr>
                <w:rFonts w:ascii="仿宋" w:hAnsi="仿宋" w:eastAsia="仿宋" w:cs="Times New Roman"/>
                <w:color w:val="000000"/>
                <w:kern w:val="0"/>
                <w:sz w:val="15"/>
                <w:szCs w:val="15"/>
              </w:rPr>
            </w:pPr>
            <w:r>
              <w:rPr>
                <w:rFonts w:ascii="仿宋" w:hAnsi="仿宋" w:eastAsia="仿宋" w:cs="Times New Roman"/>
                <w:color w:val="000000"/>
                <w:kern w:val="0"/>
                <w:sz w:val="15"/>
                <w:szCs w:val="15"/>
              </w:rPr>
              <w:t>0.377-0.395</w:t>
            </w:r>
          </w:p>
        </w:tc>
        <w:tc>
          <w:tcPr>
            <w:tcW w:w="1341" w:type="pct"/>
            <w:tcBorders>
              <w:top w:val="nil"/>
            </w:tcBorders>
            <w:vAlign w:val="center"/>
          </w:tcPr>
          <w:p w14:paraId="4BCD4652">
            <w:pPr>
              <w:widowControl/>
              <w:jc w:val="center"/>
              <w:rPr>
                <w:rFonts w:ascii="仿宋" w:hAnsi="仿宋" w:eastAsia="仿宋" w:cs="Times New Roman"/>
                <w:kern w:val="0"/>
                <w:sz w:val="15"/>
                <w:szCs w:val="15"/>
              </w:rPr>
            </w:pPr>
            <w:r>
              <w:rPr>
                <w:rFonts w:ascii="仿宋" w:hAnsi="仿宋" w:eastAsia="仿宋" w:cs="Times New Roman"/>
                <w:kern w:val="0"/>
                <w:sz w:val="15"/>
                <w:szCs w:val="15"/>
              </w:rPr>
              <w:t>0.380</w:t>
            </w:r>
          </w:p>
        </w:tc>
      </w:tr>
      <w:tr w14:paraId="75EF4C33">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2679" w:type="pct"/>
            <w:tcBorders>
              <w:top w:val="nil"/>
            </w:tcBorders>
            <w:vAlign w:val="center"/>
          </w:tcPr>
          <w:p w14:paraId="796C7DFE">
            <w:pPr>
              <w:widowControl/>
              <w:jc w:val="left"/>
              <w:rPr>
                <w:rFonts w:ascii="仿宋" w:hAnsi="仿宋" w:eastAsia="仿宋" w:cs="Times New Roman"/>
                <w:color w:val="000000"/>
                <w:kern w:val="0"/>
                <w:sz w:val="15"/>
                <w:szCs w:val="15"/>
              </w:rPr>
            </w:pPr>
            <w:r>
              <w:rPr>
                <w:rFonts w:hint="eastAsia" w:ascii="仿宋" w:hAnsi="仿宋" w:eastAsia="仿宋" w:cs="Times New Roman"/>
                <w:color w:val="000000"/>
                <w:kern w:val="0"/>
                <w:sz w:val="15"/>
                <w:szCs w:val="15"/>
              </w:rPr>
              <w:t>养老金平均边际缴费率</w:t>
            </w:r>
          </w:p>
        </w:tc>
        <w:tc>
          <w:tcPr>
            <w:tcW w:w="980" w:type="pct"/>
            <w:tcBorders>
              <w:top w:val="nil"/>
            </w:tcBorders>
            <w:vAlign w:val="center"/>
          </w:tcPr>
          <w:p w14:paraId="522A7A4D">
            <w:pPr>
              <w:widowControl/>
              <w:jc w:val="center"/>
              <w:rPr>
                <w:rFonts w:ascii="仿宋" w:hAnsi="仿宋" w:eastAsia="仿宋" w:cs="Times New Roman"/>
                <w:color w:val="000000"/>
                <w:kern w:val="0"/>
                <w:sz w:val="15"/>
                <w:szCs w:val="15"/>
              </w:rPr>
            </w:pPr>
            <w:r>
              <w:rPr>
                <w:rFonts w:ascii="仿宋" w:hAnsi="仿宋" w:eastAsia="仿宋" w:cs="Times New Roman"/>
                <w:color w:val="000000"/>
                <w:kern w:val="0"/>
                <w:sz w:val="15"/>
                <w:szCs w:val="15"/>
              </w:rPr>
              <w:t>28%</w:t>
            </w:r>
            <w:r>
              <w:rPr>
                <w:rFonts w:hint="eastAsia" w:ascii="仿宋" w:hAnsi="仿宋" w:eastAsia="仿宋" w:cs="Times New Roman"/>
                <w:color w:val="000000"/>
                <w:kern w:val="0"/>
                <w:sz w:val="15"/>
                <w:szCs w:val="15"/>
              </w:rPr>
              <w:t>左右</w:t>
            </w:r>
          </w:p>
        </w:tc>
        <w:tc>
          <w:tcPr>
            <w:tcW w:w="1341" w:type="pct"/>
            <w:tcBorders>
              <w:top w:val="nil"/>
            </w:tcBorders>
            <w:vAlign w:val="center"/>
          </w:tcPr>
          <w:p w14:paraId="42A2ADB8">
            <w:pPr>
              <w:widowControl/>
              <w:jc w:val="center"/>
              <w:rPr>
                <w:rFonts w:ascii="仿宋" w:hAnsi="仿宋" w:eastAsia="仿宋" w:cs="Times New Roman"/>
                <w:kern w:val="0"/>
                <w:sz w:val="15"/>
                <w:szCs w:val="15"/>
              </w:rPr>
            </w:pPr>
            <w:r>
              <w:rPr>
                <w:rFonts w:ascii="仿宋" w:hAnsi="仿宋" w:eastAsia="仿宋" w:cs="Times New Roman"/>
                <w:kern w:val="0"/>
                <w:sz w:val="15"/>
                <w:szCs w:val="15"/>
              </w:rPr>
              <w:t>24.1%</w:t>
            </w:r>
          </w:p>
        </w:tc>
      </w:tr>
      <w:tr w14:paraId="52081682">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2679" w:type="pct"/>
            <w:tcBorders>
              <w:top w:val="nil"/>
            </w:tcBorders>
            <w:vAlign w:val="center"/>
          </w:tcPr>
          <w:p w14:paraId="784B30FE">
            <w:pPr>
              <w:widowControl/>
              <w:jc w:val="left"/>
              <w:rPr>
                <w:rFonts w:ascii="仿宋" w:hAnsi="仿宋" w:eastAsia="仿宋" w:cs="Times New Roman"/>
                <w:color w:val="000000"/>
                <w:kern w:val="0"/>
                <w:sz w:val="15"/>
                <w:szCs w:val="15"/>
              </w:rPr>
            </w:pPr>
            <w:r>
              <w:rPr>
                <w:rFonts w:hint="eastAsia" w:ascii="仿宋" w:hAnsi="仿宋" w:eastAsia="仿宋" w:cs="Times New Roman"/>
                <w:color w:val="000000"/>
                <w:kern w:val="0"/>
                <w:sz w:val="15"/>
                <w:szCs w:val="15"/>
              </w:rPr>
              <w:t>养老金平均整体缴费率</w:t>
            </w:r>
          </w:p>
        </w:tc>
        <w:tc>
          <w:tcPr>
            <w:tcW w:w="980" w:type="pct"/>
            <w:tcBorders>
              <w:top w:val="nil"/>
            </w:tcBorders>
            <w:vAlign w:val="center"/>
          </w:tcPr>
          <w:p w14:paraId="77A372D6">
            <w:pPr>
              <w:widowControl/>
              <w:jc w:val="center"/>
              <w:rPr>
                <w:rFonts w:ascii="仿宋" w:hAnsi="仿宋" w:eastAsia="仿宋" w:cs="Times New Roman"/>
                <w:color w:val="000000"/>
                <w:kern w:val="0"/>
                <w:sz w:val="15"/>
                <w:szCs w:val="15"/>
              </w:rPr>
            </w:pPr>
            <w:r>
              <w:rPr>
                <w:rFonts w:ascii="仿宋" w:hAnsi="仿宋" w:eastAsia="仿宋" w:cs="Times New Roman"/>
                <w:color w:val="000000"/>
                <w:kern w:val="0"/>
                <w:sz w:val="15"/>
                <w:szCs w:val="15"/>
              </w:rPr>
              <w:t>20%</w:t>
            </w:r>
            <w:r>
              <w:rPr>
                <w:rFonts w:hint="eastAsia" w:ascii="仿宋" w:hAnsi="仿宋" w:eastAsia="仿宋" w:cs="Times New Roman"/>
                <w:color w:val="000000"/>
                <w:kern w:val="0"/>
                <w:sz w:val="15"/>
                <w:szCs w:val="15"/>
              </w:rPr>
              <w:t>左右</w:t>
            </w:r>
          </w:p>
        </w:tc>
        <w:tc>
          <w:tcPr>
            <w:tcW w:w="1341" w:type="pct"/>
            <w:tcBorders>
              <w:top w:val="nil"/>
            </w:tcBorders>
            <w:vAlign w:val="center"/>
          </w:tcPr>
          <w:p w14:paraId="5479719A">
            <w:pPr>
              <w:widowControl/>
              <w:jc w:val="center"/>
              <w:rPr>
                <w:rFonts w:ascii="仿宋" w:hAnsi="仿宋" w:eastAsia="仿宋" w:cs="Times New Roman"/>
                <w:kern w:val="0"/>
                <w:sz w:val="15"/>
                <w:szCs w:val="15"/>
              </w:rPr>
            </w:pPr>
            <w:r>
              <w:rPr>
                <w:rFonts w:ascii="仿宋" w:hAnsi="仿宋" w:eastAsia="仿宋" w:cs="Times New Roman"/>
                <w:kern w:val="0"/>
                <w:sz w:val="15"/>
                <w:szCs w:val="15"/>
              </w:rPr>
              <w:t>20.8%</w:t>
            </w:r>
          </w:p>
        </w:tc>
      </w:tr>
      <w:tr w14:paraId="78D63252">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2679" w:type="pct"/>
            <w:tcBorders>
              <w:top w:val="nil"/>
              <w:bottom w:val="nil"/>
            </w:tcBorders>
            <w:vAlign w:val="center"/>
          </w:tcPr>
          <w:p w14:paraId="1B5452D8">
            <w:pPr>
              <w:widowControl/>
              <w:jc w:val="left"/>
              <w:rPr>
                <w:rFonts w:ascii="仿宋" w:hAnsi="仿宋" w:eastAsia="仿宋" w:cs="Times New Roman"/>
                <w:color w:val="000000"/>
                <w:kern w:val="0"/>
                <w:sz w:val="15"/>
                <w:szCs w:val="15"/>
              </w:rPr>
            </w:pPr>
            <w:r>
              <w:rPr>
                <w:rFonts w:hint="eastAsia" w:ascii="仿宋" w:hAnsi="仿宋" w:eastAsia="仿宋" w:cs="Times New Roman"/>
                <w:color w:val="000000"/>
                <w:kern w:val="0"/>
                <w:sz w:val="15"/>
                <w:szCs w:val="15"/>
              </w:rPr>
              <w:t>养老金平均替代率</w:t>
            </w:r>
          </w:p>
        </w:tc>
        <w:tc>
          <w:tcPr>
            <w:tcW w:w="980" w:type="pct"/>
            <w:tcBorders>
              <w:top w:val="nil"/>
              <w:bottom w:val="nil"/>
            </w:tcBorders>
            <w:vAlign w:val="center"/>
          </w:tcPr>
          <w:p w14:paraId="0CFAE53D">
            <w:pPr>
              <w:widowControl/>
              <w:jc w:val="center"/>
              <w:rPr>
                <w:rFonts w:ascii="仿宋" w:hAnsi="仿宋" w:eastAsia="仿宋" w:cs="Times New Roman"/>
                <w:color w:val="000000"/>
                <w:kern w:val="0"/>
                <w:sz w:val="15"/>
                <w:szCs w:val="15"/>
              </w:rPr>
            </w:pPr>
            <w:r>
              <w:rPr>
                <w:rFonts w:ascii="仿宋" w:hAnsi="仿宋" w:eastAsia="仿宋" w:cs="Times New Roman"/>
                <w:color w:val="000000"/>
                <w:kern w:val="0"/>
                <w:sz w:val="15"/>
                <w:szCs w:val="15"/>
              </w:rPr>
              <w:t>45%</w:t>
            </w:r>
            <w:r>
              <w:rPr>
                <w:rFonts w:hint="eastAsia" w:ascii="仿宋" w:hAnsi="仿宋" w:eastAsia="仿宋" w:cs="Times New Roman"/>
                <w:color w:val="000000"/>
                <w:kern w:val="0"/>
                <w:sz w:val="15"/>
                <w:szCs w:val="15"/>
              </w:rPr>
              <w:t>左右</w:t>
            </w:r>
          </w:p>
        </w:tc>
        <w:tc>
          <w:tcPr>
            <w:tcW w:w="1341" w:type="pct"/>
            <w:tcBorders>
              <w:top w:val="nil"/>
              <w:bottom w:val="nil"/>
            </w:tcBorders>
            <w:vAlign w:val="center"/>
          </w:tcPr>
          <w:p w14:paraId="1039148E">
            <w:pPr>
              <w:widowControl/>
              <w:jc w:val="center"/>
              <w:rPr>
                <w:rFonts w:ascii="仿宋" w:hAnsi="仿宋" w:eastAsia="仿宋" w:cs="Times New Roman"/>
                <w:kern w:val="0"/>
                <w:sz w:val="15"/>
                <w:szCs w:val="15"/>
              </w:rPr>
            </w:pPr>
            <w:r>
              <w:rPr>
                <w:rFonts w:ascii="仿宋" w:hAnsi="仿宋" w:eastAsia="仿宋" w:cs="Times New Roman"/>
                <w:kern w:val="0"/>
                <w:sz w:val="15"/>
                <w:szCs w:val="15"/>
              </w:rPr>
              <w:t>42%</w:t>
            </w:r>
          </w:p>
        </w:tc>
      </w:tr>
      <w:tr w14:paraId="7DCE3607">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2679" w:type="pct"/>
            <w:tcBorders>
              <w:top w:val="nil"/>
              <w:bottom w:val="single" w:color="auto" w:sz="6" w:space="0"/>
            </w:tcBorders>
            <w:vAlign w:val="center"/>
          </w:tcPr>
          <w:p w14:paraId="4C557078">
            <w:pPr>
              <w:widowControl/>
              <w:jc w:val="left"/>
              <w:rPr>
                <w:rFonts w:ascii="仿宋" w:hAnsi="仿宋" w:eastAsia="仿宋" w:cs="Times New Roman"/>
                <w:color w:val="000000"/>
                <w:kern w:val="0"/>
                <w:sz w:val="15"/>
                <w:szCs w:val="15"/>
              </w:rPr>
            </w:pPr>
            <w:r>
              <w:rPr>
                <w:rFonts w:hint="eastAsia" w:ascii="仿宋" w:hAnsi="仿宋" w:eastAsia="仿宋" w:cs="Times New Roman"/>
                <w:color w:val="000000"/>
                <w:kern w:val="0"/>
                <w:sz w:val="15"/>
                <w:szCs w:val="15"/>
              </w:rPr>
              <w:t>个税平均缴费率</w:t>
            </w:r>
          </w:p>
        </w:tc>
        <w:tc>
          <w:tcPr>
            <w:tcW w:w="980" w:type="pct"/>
            <w:tcBorders>
              <w:top w:val="nil"/>
              <w:bottom w:val="single" w:color="auto" w:sz="6" w:space="0"/>
            </w:tcBorders>
            <w:vAlign w:val="center"/>
          </w:tcPr>
          <w:p w14:paraId="04C88F07">
            <w:pPr>
              <w:widowControl/>
              <w:jc w:val="center"/>
              <w:rPr>
                <w:rFonts w:ascii="仿宋" w:hAnsi="仿宋" w:eastAsia="仿宋" w:cs="Times New Roman"/>
                <w:color w:val="000000"/>
                <w:kern w:val="0"/>
                <w:sz w:val="15"/>
                <w:szCs w:val="15"/>
              </w:rPr>
            </w:pPr>
            <w:r>
              <w:rPr>
                <w:rFonts w:ascii="仿宋" w:hAnsi="仿宋" w:eastAsia="仿宋" w:cs="Times New Roman"/>
                <w:color w:val="000000"/>
                <w:kern w:val="0"/>
                <w:sz w:val="15"/>
                <w:szCs w:val="15"/>
              </w:rPr>
              <w:t>3%</w:t>
            </w:r>
            <w:r>
              <w:rPr>
                <w:rFonts w:hint="eastAsia" w:ascii="仿宋" w:hAnsi="仿宋" w:eastAsia="仿宋" w:cs="Times New Roman"/>
                <w:color w:val="000000"/>
                <w:kern w:val="0"/>
                <w:sz w:val="15"/>
                <w:szCs w:val="15"/>
              </w:rPr>
              <w:t>左右</w:t>
            </w:r>
          </w:p>
        </w:tc>
        <w:tc>
          <w:tcPr>
            <w:tcW w:w="1341" w:type="pct"/>
            <w:tcBorders>
              <w:top w:val="nil"/>
              <w:bottom w:val="single" w:color="auto" w:sz="6" w:space="0"/>
            </w:tcBorders>
            <w:vAlign w:val="center"/>
          </w:tcPr>
          <w:p w14:paraId="1D23B472">
            <w:pPr>
              <w:widowControl/>
              <w:jc w:val="center"/>
              <w:rPr>
                <w:rFonts w:ascii="仿宋" w:hAnsi="仿宋" w:eastAsia="仿宋" w:cs="Times New Roman"/>
                <w:kern w:val="0"/>
                <w:sz w:val="15"/>
                <w:szCs w:val="15"/>
              </w:rPr>
            </w:pPr>
            <w:r>
              <w:rPr>
                <w:rFonts w:ascii="仿宋" w:hAnsi="仿宋" w:eastAsia="仿宋" w:cs="Times New Roman"/>
                <w:kern w:val="0"/>
                <w:sz w:val="15"/>
                <w:szCs w:val="15"/>
              </w:rPr>
              <w:t>2.61%</w:t>
            </w:r>
          </w:p>
        </w:tc>
      </w:tr>
    </w:tbl>
    <w:p w14:paraId="6AFBA8B8"/>
    <w:p w14:paraId="39EDD89F">
      <w:pPr>
        <w:ind w:firstLine="420" w:firstLineChars="200"/>
        <w:rPr>
          <w:rFonts w:ascii="仿宋" w:hAnsi="仿宋" w:eastAsia="仿宋" w:cs="Times New Roman"/>
        </w:rPr>
      </w:pPr>
    </w:p>
    <w:p w14:paraId="7CF56D79"/>
    <w:p w14:paraId="31FC4F49"/>
    <w:p w14:paraId="638B89B4"/>
    <w:p w14:paraId="488AC7E9"/>
    <w:p w14:paraId="73EECB2D"/>
    <w:p w14:paraId="23F01DCD"/>
    <w:p w14:paraId="0E04E637"/>
    <w:p w14:paraId="4AAA34B2"/>
    <w:p w14:paraId="6C831038"/>
    <w:p w14:paraId="034BBE0F"/>
    <w:p w14:paraId="6D425702"/>
    <w:p w14:paraId="12C9805B"/>
    <w:p w14:paraId="5F0F843E"/>
    <w:p w14:paraId="52B57034"/>
    <w:p w14:paraId="748D2DF8"/>
    <w:p w14:paraId="3A437E89"/>
    <w:p w14:paraId="7ED1074C"/>
    <w:p w14:paraId="3081C209"/>
    <w:p w14:paraId="292F10A2"/>
    <w:p w14:paraId="7BDA6DFE"/>
    <w:p w14:paraId="628C1B84"/>
    <w:p w14:paraId="47795844"/>
    <w:p w14:paraId="394BCAE7"/>
    <w:p w14:paraId="2D28DF7D"/>
    <w:p w14:paraId="241AB275"/>
    <w:p w14:paraId="4F103731"/>
    <w:p w14:paraId="04E3CF17"/>
    <w:p w14:paraId="4FFEB51B"/>
    <w:p w14:paraId="5A81C1D8"/>
    <w:p w14:paraId="0AFA0BF6"/>
    <w:p w14:paraId="45C95A16"/>
    <w:p w14:paraId="70C3B903"/>
    <w:p w14:paraId="79BF0B7F"/>
    <w:p w14:paraId="0CCC54A3"/>
    <w:p w14:paraId="3031E963"/>
    <w:p w14:paraId="7BF9A43E">
      <w:pPr>
        <w:pStyle w:val="3"/>
        <w:spacing w:before="312" w:beforeLines="100" w:after="312" w:afterLines="100" w:line="240" w:lineRule="auto"/>
        <w:jc w:val="center"/>
        <w:rPr>
          <w:rFonts w:hint="eastAsia" w:ascii="楷体" w:hAnsi="楷体" w:eastAsia="楷体" w:cs="楷体"/>
          <w:b w:val="0"/>
          <w:bCs w:val="0"/>
          <w:color w:val="000000" w:themeColor="text1"/>
          <w:sz w:val="28"/>
          <w:szCs w:val="28"/>
          <w:lang w:eastAsia="zh-CN"/>
          <w14:textFill>
            <w14:solidFill>
              <w14:schemeClr w14:val="tx1"/>
            </w14:solidFill>
          </w14:textFill>
        </w:rPr>
      </w:pPr>
      <w:bookmarkStart w:id="4" w:name="_Toc162113450"/>
      <w:r>
        <w:rPr>
          <w:rFonts w:hint="eastAsia" w:ascii="楷体" w:hAnsi="楷体" w:eastAsia="楷体" w:cs="楷体"/>
          <w:b w:val="0"/>
          <w:bCs w:val="0"/>
          <w:color w:val="000000" w:themeColor="text1"/>
          <w:sz w:val="28"/>
          <w:szCs w:val="28"/>
          <w:lang w:eastAsia="zh-CN"/>
          <w14:textFill>
            <w14:solidFill>
              <w14:schemeClr w14:val="tx1"/>
            </w14:solidFill>
          </w14:textFill>
        </w:rPr>
        <w:t>附录III</w:t>
      </w:r>
      <w:r>
        <w:rPr>
          <w:rFonts w:hint="eastAsia" w:ascii="楷体" w:hAnsi="楷体" w:eastAsia="楷体" w:cs="楷体"/>
          <w:b w:val="0"/>
          <w:bCs w:val="0"/>
          <w:color w:val="000000" w:themeColor="text1"/>
          <w:sz w:val="28"/>
          <w:szCs w:val="28"/>
          <w:lang w:val="en-US" w:eastAsia="zh-CN"/>
          <w14:textFill>
            <w14:solidFill>
              <w14:schemeClr w14:val="tx1"/>
            </w14:solidFill>
          </w14:textFill>
        </w:rPr>
        <w:t xml:space="preserve"> </w:t>
      </w:r>
      <w:r>
        <w:rPr>
          <w:rFonts w:hint="eastAsia" w:ascii="楷体" w:hAnsi="楷体" w:eastAsia="楷体" w:cs="楷体"/>
          <w:b w:val="0"/>
          <w:bCs w:val="0"/>
          <w:color w:val="000000" w:themeColor="text1"/>
          <w:sz w:val="28"/>
          <w:szCs w:val="28"/>
          <w:lang w:eastAsia="zh-CN"/>
          <w14:textFill>
            <w14:solidFill>
              <w14:schemeClr w14:val="tx1"/>
            </w14:solidFill>
          </w14:textFill>
        </w:rPr>
        <w:t>我国社保其他项目缴费的累退性分析</w:t>
      </w:r>
      <w:bookmarkEnd w:id="4"/>
    </w:p>
    <w:p w14:paraId="331ECCAB">
      <w:pPr>
        <w:ind w:firstLine="420" w:firstLineChars="200"/>
        <w:rPr>
          <w:rFonts w:ascii="仿宋" w:hAnsi="仿宋" w:eastAsia="仿宋" w:cs="Times New Roman"/>
        </w:rPr>
      </w:pPr>
      <w:r>
        <w:rPr>
          <w:rFonts w:hint="eastAsia" w:ascii="仿宋" w:hAnsi="仿宋" w:eastAsia="仿宋" w:cs="Times New Roman"/>
        </w:rPr>
        <w:t>由于社保缴费基本上是统一的，社保其他项目的缴费规则同养老保险一样。因此，其他税种在缴费期间理应同样会产生累退性。为此，我们也检验了医疗保险以及医疗保险+养老保险缴费端的累退性问题，样本的选取与回归方程的设定与正文基准回归的设定一致，具体回归结果如下，可以看出，无论是医疗保险，还是医疗保险加养老保险，缴费端均体现出了累退性的性质，当然，这一分析也同李实、</w:t>
      </w:r>
      <w:r>
        <w:rPr>
          <w:rFonts w:ascii="仿宋" w:hAnsi="仿宋" w:eastAsia="仿宋" w:cs="Times New Roman"/>
        </w:rPr>
        <w:t>朱梦冰</w:t>
      </w:r>
      <w:r>
        <w:rPr>
          <w:rFonts w:hint="eastAsia" w:ascii="仿宋" w:hAnsi="仿宋" w:eastAsia="仿宋" w:cs="Times New Roman"/>
        </w:rPr>
        <w:t>和</w:t>
      </w:r>
      <w:r>
        <w:rPr>
          <w:rFonts w:ascii="仿宋" w:hAnsi="仿宋" w:eastAsia="仿宋" w:cs="Times New Roman"/>
        </w:rPr>
        <w:t>詹鹏</w:t>
      </w:r>
      <w:r>
        <w:rPr>
          <w:rFonts w:hint="eastAsia" w:ascii="仿宋" w:hAnsi="仿宋" w:eastAsia="仿宋" w:cs="Times New Roman"/>
        </w:rPr>
        <w:t>（</w:t>
      </w:r>
      <w:r>
        <w:rPr>
          <w:rFonts w:ascii="仿宋" w:hAnsi="仿宋" w:eastAsia="仿宋" w:cs="Times New Roman"/>
        </w:rPr>
        <w:t>2017</w:t>
      </w:r>
      <w:r>
        <w:rPr>
          <w:rFonts w:hint="eastAsia" w:ascii="仿宋" w:hAnsi="仿宋" w:eastAsia="仿宋" w:cs="Times New Roman"/>
        </w:rPr>
        <w:t>）等人的研究结论一致。</w:t>
      </w:r>
    </w:p>
    <w:p w14:paraId="3F9E968F">
      <w:pPr>
        <w:spacing w:before="156" w:beforeLines="50"/>
        <w:jc w:val="center"/>
        <w:rPr>
          <w:rFonts w:hint="eastAsia" w:ascii="黑体" w:hAnsi="黑体" w:eastAsia="黑体" w:cs="黑体"/>
          <w:bCs/>
          <w:sz w:val="18"/>
          <w:szCs w:val="18"/>
        </w:rPr>
      </w:pPr>
      <w:r>
        <w:rPr>
          <w:rFonts w:hint="eastAsia" w:ascii="黑体" w:hAnsi="黑体" w:eastAsia="黑体" w:cs="黑体"/>
          <w:bCs/>
          <w:sz w:val="18"/>
          <w:szCs w:val="18"/>
        </w:rPr>
        <w:t>表III1 医疗保险缴费端累退性的回归结果</w:t>
      </w:r>
    </w:p>
    <w:tbl>
      <w:tblPr>
        <w:tblStyle w:val="16"/>
        <w:tblW w:w="5000" w:type="pct"/>
        <w:jc w:val="center"/>
        <w:tblLayout w:type="autofit"/>
        <w:tblCellMar>
          <w:top w:w="0" w:type="dxa"/>
          <w:left w:w="75" w:type="dxa"/>
          <w:bottom w:w="0" w:type="dxa"/>
          <w:right w:w="75" w:type="dxa"/>
        </w:tblCellMar>
      </w:tblPr>
      <w:tblGrid>
        <w:gridCol w:w="1580"/>
        <w:gridCol w:w="1146"/>
        <w:gridCol w:w="1147"/>
        <w:gridCol w:w="1147"/>
        <w:gridCol w:w="1147"/>
        <w:gridCol w:w="1147"/>
        <w:gridCol w:w="1142"/>
      </w:tblGrid>
      <w:tr w14:paraId="3592DB07">
        <w:tblPrEx>
          <w:tblCellMar>
            <w:top w:w="0" w:type="dxa"/>
            <w:left w:w="75" w:type="dxa"/>
            <w:bottom w:w="0" w:type="dxa"/>
            <w:right w:w="75" w:type="dxa"/>
          </w:tblCellMar>
        </w:tblPrEx>
        <w:trPr>
          <w:jc w:val="center"/>
        </w:trPr>
        <w:tc>
          <w:tcPr>
            <w:tcW w:w="935" w:type="pct"/>
            <w:tcBorders>
              <w:top w:val="single" w:color="auto" w:sz="6" w:space="0"/>
              <w:left w:val="nil"/>
              <w:bottom w:val="nil"/>
              <w:right w:val="nil"/>
            </w:tcBorders>
          </w:tcPr>
          <w:p w14:paraId="4202CF01">
            <w:pPr>
              <w:autoSpaceDE w:val="0"/>
              <w:autoSpaceDN w:val="0"/>
              <w:adjustRightInd w:val="0"/>
              <w:jc w:val="left"/>
              <w:rPr>
                <w:rFonts w:ascii="仿宋" w:hAnsi="仿宋" w:eastAsia="仿宋" w:cs="Times New Roman"/>
                <w:kern w:val="0"/>
                <w:sz w:val="15"/>
                <w:szCs w:val="15"/>
              </w:rPr>
            </w:pPr>
          </w:p>
        </w:tc>
        <w:tc>
          <w:tcPr>
            <w:tcW w:w="4065" w:type="pct"/>
            <w:gridSpan w:val="6"/>
            <w:tcBorders>
              <w:top w:val="single" w:color="auto" w:sz="6" w:space="0"/>
              <w:left w:val="nil"/>
              <w:bottom w:val="nil"/>
              <w:right w:val="nil"/>
            </w:tcBorders>
          </w:tcPr>
          <w:p w14:paraId="00CC3827">
            <w:pPr>
              <w:widowControl/>
              <w:ind w:firstLine="300" w:firstLineChars="200"/>
              <w:jc w:val="center"/>
              <w:rPr>
                <w:rFonts w:ascii="仿宋" w:hAnsi="仿宋" w:eastAsia="仿宋" w:cs="Times New Roman"/>
                <w:kern w:val="0"/>
                <w:sz w:val="15"/>
                <w:szCs w:val="15"/>
              </w:rPr>
            </w:pPr>
            <w:r>
              <w:rPr>
                <w:rFonts w:hint="eastAsia" w:ascii="仿宋" w:hAnsi="仿宋" w:eastAsia="仿宋" w:cs="Times New Roman"/>
                <w:kern w:val="0"/>
                <w:sz w:val="15"/>
                <w:szCs w:val="15"/>
              </w:rPr>
              <w:t>被解释变量：医疗保险缴费率</w:t>
            </w:r>
          </w:p>
        </w:tc>
      </w:tr>
      <w:tr w14:paraId="4C87C413">
        <w:tblPrEx>
          <w:tblCellMar>
            <w:top w:w="0" w:type="dxa"/>
            <w:left w:w="75" w:type="dxa"/>
            <w:bottom w:w="0" w:type="dxa"/>
            <w:right w:w="75" w:type="dxa"/>
          </w:tblCellMar>
        </w:tblPrEx>
        <w:trPr>
          <w:jc w:val="center"/>
        </w:trPr>
        <w:tc>
          <w:tcPr>
            <w:tcW w:w="935" w:type="pct"/>
            <w:tcBorders>
              <w:left w:val="nil"/>
              <w:bottom w:val="nil"/>
              <w:right w:val="nil"/>
            </w:tcBorders>
          </w:tcPr>
          <w:p w14:paraId="5DE9717C">
            <w:pPr>
              <w:autoSpaceDE w:val="0"/>
              <w:autoSpaceDN w:val="0"/>
              <w:adjustRightInd w:val="0"/>
              <w:jc w:val="left"/>
              <w:rPr>
                <w:rFonts w:ascii="仿宋" w:hAnsi="仿宋" w:eastAsia="仿宋" w:cs="Times New Roman"/>
                <w:kern w:val="0"/>
                <w:sz w:val="15"/>
                <w:szCs w:val="15"/>
              </w:rPr>
            </w:pPr>
          </w:p>
        </w:tc>
        <w:tc>
          <w:tcPr>
            <w:tcW w:w="678" w:type="pct"/>
            <w:tcBorders>
              <w:top w:val="single" w:color="auto" w:sz="6" w:space="0"/>
              <w:left w:val="nil"/>
              <w:bottom w:val="nil"/>
              <w:right w:val="nil"/>
            </w:tcBorders>
          </w:tcPr>
          <w:p w14:paraId="5FB39476">
            <w:pPr>
              <w:widowControl/>
              <w:jc w:val="center"/>
              <w:rPr>
                <w:rFonts w:ascii="仿宋" w:hAnsi="仿宋" w:eastAsia="仿宋" w:cs="Times New Roman"/>
                <w:kern w:val="0"/>
                <w:sz w:val="15"/>
                <w:szCs w:val="15"/>
              </w:rPr>
            </w:pPr>
            <w:r>
              <w:rPr>
                <w:rFonts w:ascii="仿宋" w:hAnsi="仿宋" w:eastAsia="仿宋" w:cs="Times New Roman"/>
                <w:kern w:val="0"/>
                <w:sz w:val="15"/>
                <w:szCs w:val="15"/>
              </w:rPr>
              <w:t>OLS</w:t>
            </w:r>
          </w:p>
        </w:tc>
        <w:tc>
          <w:tcPr>
            <w:tcW w:w="678" w:type="pct"/>
            <w:tcBorders>
              <w:top w:val="single" w:color="auto" w:sz="6" w:space="0"/>
              <w:left w:val="nil"/>
              <w:bottom w:val="nil"/>
              <w:right w:val="nil"/>
            </w:tcBorders>
          </w:tcPr>
          <w:p w14:paraId="07535AB9">
            <w:pPr>
              <w:widowControl/>
              <w:jc w:val="center"/>
              <w:rPr>
                <w:rFonts w:ascii="仿宋" w:hAnsi="仿宋" w:eastAsia="仿宋" w:cs="Times New Roman"/>
                <w:kern w:val="0"/>
                <w:sz w:val="15"/>
                <w:szCs w:val="15"/>
              </w:rPr>
            </w:pPr>
            <w:r>
              <w:rPr>
                <w:rFonts w:ascii="仿宋" w:hAnsi="仿宋" w:eastAsia="仿宋" w:cs="Times New Roman"/>
                <w:kern w:val="0"/>
                <w:sz w:val="15"/>
                <w:szCs w:val="15"/>
              </w:rPr>
              <w:t>FE</w:t>
            </w:r>
          </w:p>
        </w:tc>
        <w:tc>
          <w:tcPr>
            <w:tcW w:w="678" w:type="pct"/>
            <w:tcBorders>
              <w:top w:val="single" w:color="auto" w:sz="6" w:space="0"/>
              <w:left w:val="nil"/>
              <w:bottom w:val="nil"/>
              <w:right w:val="nil"/>
            </w:tcBorders>
          </w:tcPr>
          <w:p w14:paraId="23CC153E">
            <w:pPr>
              <w:widowControl/>
              <w:ind w:firstLine="150" w:firstLineChars="100"/>
              <w:jc w:val="center"/>
              <w:rPr>
                <w:rFonts w:ascii="仿宋" w:hAnsi="仿宋" w:eastAsia="仿宋" w:cs="Times New Roman"/>
                <w:kern w:val="0"/>
                <w:sz w:val="15"/>
                <w:szCs w:val="15"/>
              </w:rPr>
            </w:pPr>
            <w:r>
              <w:rPr>
                <w:rFonts w:ascii="仿宋" w:hAnsi="仿宋" w:eastAsia="仿宋" w:cs="Times New Roman"/>
                <w:kern w:val="0"/>
                <w:sz w:val="15"/>
                <w:szCs w:val="15"/>
              </w:rPr>
              <w:t>OLS</w:t>
            </w:r>
          </w:p>
        </w:tc>
        <w:tc>
          <w:tcPr>
            <w:tcW w:w="678" w:type="pct"/>
            <w:tcBorders>
              <w:top w:val="single" w:color="auto" w:sz="6" w:space="0"/>
              <w:left w:val="nil"/>
              <w:bottom w:val="nil"/>
              <w:right w:val="nil"/>
            </w:tcBorders>
          </w:tcPr>
          <w:p w14:paraId="6757C18A">
            <w:pPr>
              <w:widowControl/>
              <w:jc w:val="center"/>
              <w:rPr>
                <w:rFonts w:ascii="仿宋" w:hAnsi="仿宋" w:eastAsia="仿宋" w:cs="Times New Roman"/>
                <w:kern w:val="0"/>
                <w:sz w:val="15"/>
                <w:szCs w:val="15"/>
              </w:rPr>
            </w:pPr>
            <w:r>
              <w:rPr>
                <w:rFonts w:ascii="仿宋" w:hAnsi="仿宋" w:eastAsia="仿宋" w:cs="Times New Roman"/>
                <w:kern w:val="0"/>
                <w:sz w:val="15"/>
                <w:szCs w:val="15"/>
              </w:rPr>
              <w:t>FE</w:t>
            </w:r>
          </w:p>
        </w:tc>
        <w:tc>
          <w:tcPr>
            <w:tcW w:w="678" w:type="pct"/>
            <w:tcBorders>
              <w:top w:val="single" w:color="auto" w:sz="6" w:space="0"/>
              <w:left w:val="nil"/>
              <w:bottom w:val="nil"/>
              <w:right w:val="nil"/>
            </w:tcBorders>
          </w:tcPr>
          <w:p w14:paraId="2CA8B90E">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O</w:t>
            </w:r>
            <w:r>
              <w:rPr>
                <w:rFonts w:ascii="仿宋" w:hAnsi="仿宋" w:eastAsia="仿宋" w:cs="Times New Roman"/>
                <w:kern w:val="0"/>
                <w:sz w:val="15"/>
                <w:szCs w:val="15"/>
              </w:rPr>
              <w:t>LS</w:t>
            </w:r>
          </w:p>
        </w:tc>
        <w:tc>
          <w:tcPr>
            <w:tcW w:w="675" w:type="pct"/>
            <w:tcBorders>
              <w:top w:val="single" w:color="auto" w:sz="6" w:space="0"/>
              <w:left w:val="nil"/>
              <w:bottom w:val="nil"/>
              <w:right w:val="nil"/>
            </w:tcBorders>
          </w:tcPr>
          <w:p w14:paraId="5FD01378">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O</w:t>
            </w:r>
            <w:r>
              <w:rPr>
                <w:rFonts w:ascii="仿宋" w:hAnsi="仿宋" w:eastAsia="仿宋" w:cs="Times New Roman"/>
                <w:kern w:val="0"/>
                <w:sz w:val="15"/>
                <w:szCs w:val="15"/>
              </w:rPr>
              <w:t>LS</w:t>
            </w:r>
          </w:p>
        </w:tc>
      </w:tr>
      <w:tr w14:paraId="3F008913">
        <w:tblPrEx>
          <w:tblCellMar>
            <w:top w:w="0" w:type="dxa"/>
            <w:left w:w="75" w:type="dxa"/>
            <w:bottom w:w="0" w:type="dxa"/>
            <w:right w:w="75" w:type="dxa"/>
          </w:tblCellMar>
        </w:tblPrEx>
        <w:trPr>
          <w:jc w:val="center"/>
        </w:trPr>
        <w:tc>
          <w:tcPr>
            <w:tcW w:w="935" w:type="pct"/>
            <w:tcBorders>
              <w:top w:val="nil"/>
              <w:left w:val="nil"/>
              <w:bottom w:val="single" w:color="auto" w:sz="6" w:space="0"/>
              <w:right w:val="nil"/>
            </w:tcBorders>
          </w:tcPr>
          <w:p w14:paraId="0F79F2CF">
            <w:pPr>
              <w:autoSpaceDE w:val="0"/>
              <w:autoSpaceDN w:val="0"/>
              <w:adjustRightInd w:val="0"/>
              <w:jc w:val="left"/>
              <w:rPr>
                <w:rFonts w:ascii="仿宋" w:hAnsi="仿宋" w:eastAsia="仿宋" w:cs="Calibri"/>
                <w:kern w:val="0"/>
                <w:sz w:val="15"/>
                <w:szCs w:val="15"/>
              </w:rPr>
            </w:pPr>
            <w:r>
              <w:rPr>
                <w:rFonts w:ascii="仿宋" w:hAnsi="仿宋" w:eastAsia="仿宋" w:cs="Times New Roman"/>
                <w:kern w:val="0"/>
                <w:sz w:val="15"/>
                <w:szCs w:val="15"/>
              </w:rPr>
              <w:t>变量</w:t>
            </w:r>
          </w:p>
        </w:tc>
        <w:tc>
          <w:tcPr>
            <w:tcW w:w="678" w:type="pct"/>
            <w:tcBorders>
              <w:top w:val="nil"/>
              <w:left w:val="nil"/>
              <w:bottom w:val="single" w:color="auto" w:sz="6" w:space="0"/>
              <w:right w:val="nil"/>
            </w:tcBorders>
          </w:tcPr>
          <w:p w14:paraId="5464A3DF">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（1）</w:t>
            </w:r>
          </w:p>
        </w:tc>
        <w:tc>
          <w:tcPr>
            <w:tcW w:w="678" w:type="pct"/>
            <w:tcBorders>
              <w:top w:val="nil"/>
              <w:left w:val="nil"/>
              <w:bottom w:val="single" w:color="auto" w:sz="6" w:space="0"/>
              <w:right w:val="nil"/>
            </w:tcBorders>
          </w:tcPr>
          <w:p w14:paraId="33EF9674">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（2）</w:t>
            </w:r>
          </w:p>
        </w:tc>
        <w:tc>
          <w:tcPr>
            <w:tcW w:w="678" w:type="pct"/>
            <w:tcBorders>
              <w:top w:val="nil"/>
              <w:left w:val="nil"/>
              <w:bottom w:val="single" w:color="auto" w:sz="6" w:space="0"/>
              <w:right w:val="nil"/>
            </w:tcBorders>
          </w:tcPr>
          <w:p w14:paraId="096B9DF6">
            <w:pPr>
              <w:widowControl/>
              <w:ind w:firstLine="150" w:firstLineChars="100"/>
              <w:jc w:val="center"/>
              <w:rPr>
                <w:rFonts w:ascii="仿宋" w:hAnsi="仿宋" w:eastAsia="仿宋" w:cs="Times New Roman"/>
                <w:kern w:val="0"/>
                <w:sz w:val="15"/>
                <w:szCs w:val="15"/>
              </w:rPr>
            </w:pPr>
            <w:r>
              <w:rPr>
                <w:rFonts w:hint="eastAsia" w:ascii="仿宋" w:hAnsi="仿宋" w:eastAsia="仿宋" w:cs="Times New Roman"/>
                <w:kern w:val="0"/>
                <w:sz w:val="15"/>
                <w:szCs w:val="15"/>
              </w:rPr>
              <w:t>（3）</w:t>
            </w:r>
          </w:p>
        </w:tc>
        <w:tc>
          <w:tcPr>
            <w:tcW w:w="678" w:type="pct"/>
            <w:tcBorders>
              <w:top w:val="nil"/>
              <w:left w:val="nil"/>
              <w:bottom w:val="single" w:color="auto" w:sz="6" w:space="0"/>
              <w:right w:val="nil"/>
            </w:tcBorders>
          </w:tcPr>
          <w:p w14:paraId="0097943A">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（4）</w:t>
            </w:r>
          </w:p>
        </w:tc>
        <w:tc>
          <w:tcPr>
            <w:tcW w:w="678" w:type="pct"/>
            <w:tcBorders>
              <w:top w:val="nil"/>
              <w:left w:val="nil"/>
              <w:bottom w:val="single" w:color="auto" w:sz="6" w:space="0"/>
              <w:right w:val="nil"/>
            </w:tcBorders>
          </w:tcPr>
          <w:p w14:paraId="521E2ED7">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（5）</w:t>
            </w:r>
          </w:p>
        </w:tc>
        <w:tc>
          <w:tcPr>
            <w:tcW w:w="675" w:type="pct"/>
            <w:tcBorders>
              <w:top w:val="nil"/>
              <w:left w:val="nil"/>
              <w:bottom w:val="single" w:color="auto" w:sz="6" w:space="0"/>
              <w:right w:val="nil"/>
            </w:tcBorders>
          </w:tcPr>
          <w:p w14:paraId="6AF7C9AB">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（6）</w:t>
            </w:r>
          </w:p>
        </w:tc>
      </w:tr>
      <w:tr w14:paraId="551CB5B0">
        <w:tblPrEx>
          <w:tblCellMar>
            <w:top w:w="0" w:type="dxa"/>
            <w:left w:w="75" w:type="dxa"/>
            <w:bottom w:w="0" w:type="dxa"/>
            <w:right w:w="75" w:type="dxa"/>
          </w:tblCellMar>
        </w:tblPrEx>
        <w:trPr>
          <w:jc w:val="center"/>
        </w:trPr>
        <w:tc>
          <w:tcPr>
            <w:tcW w:w="935" w:type="pct"/>
            <w:tcBorders>
              <w:top w:val="nil"/>
              <w:left w:val="nil"/>
              <w:bottom w:val="nil"/>
              <w:right w:val="nil"/>
            </w:tcBorders>
          </w:tcPr>
          <w:p w14:paraId="129783BC">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L</w:t>
            </w:r>
            <w:r>
              <w:rPr>
                <w:rFonts w:hint="eastAsia" w:ascii="仿宋" w:hAnsi="仿宋" w:eastAsia="仿宋" w:cs="Times New Roman"/>
                <w:kern w:val="0"/>
                <w:sz w:val="15"/>
                <w:szCs w:val="15"/>
              </w:rPr>
              <w:t>og劳动收入</w:t>
            </w:r>
          </w:p>
        </w:tc>
        <w:tc>
          <w:tcPr>
            <w:tcW w:w="678" w:type="pct"/>
            <w:tcBorders>
              <w:top w:val="nil"/>
              <w:left w:val="nil"/>
              <w:bottom w:val="nil"/>
              <w:right w:val="nil"/>
            </w:tcBorders>
          </w:tcPr>
          <w:p w14:paraId="59A5710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-0.020</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3AED058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-0.021</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31FB22C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-0.013</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0A711DD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-0.014</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309328E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-0.016</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1896328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-0.020</w:t>
            </w:r>
            <w:r>
              <w:rPr>
                <w:rFonts w:ascii="仿宋" w:hAnsi="仿宋" w:eastAsia="仿宋" w:cs="Times New Roman"/>
                <w:sz w:val="15"/>
                <w:szCs w:val="15"/>
                <w:vertAlign w:val="superscript"/>
              </w:rPr>
              <w:t>***</w:t>
            </w:r>
          </w:p>
        </w:tc>
      </w:tr>
      <w:tr w14:paraId="0AE9B27F">
        <w:tblPrEx>
          <w:tblCellMar>
            <w:top w:w="0" w:type="dxa"/>
            <w:left w:w="75" w:type="dxa"/>
            <w:bottom w:w="0" w:type="dxa"/>
            <w:right w:w="75" w:type="dxa"/>
          </w:tblCellMar>
        </w:tblPrEx>
        <w:trPr>
          <w:jc w:val="center"/>
        </w:trPr>
        <w:tc>
          <w:tcPr>
            <w:tcW w:w="935" w:type="pct"/>
            <w:tcBorders>
              <w:top w:val="nil"/>
              <w:left w:val="nil"/>
              <w:bottom w:val="nil"/>
              <w:right w:val="nil"/>
            </w:tcBorders>
          </w:tcPr>
          <w:p w14:paraId="49730292">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5C366883">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8" w:type="pct"/>
            <w:tcBorders>
              <w:top w:val="nil"/>
              <w:left w:val="nil"/>
              <w:bottom w:val="nil"/>
              <w:right w:val="nil"/>
            </w:tcBorders>
          </w:tcPr>
          <w:p w14:paraId="2E5462C0">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0.007</w:t>
            </w:r>
            <w:r>
              <w:rPr>
                <w:rFonts w:hint="eastAsia" w:ascii="仿宋" w:hAnsi="仿宋" w:eastAsia="仿宋" w:cs="Times New Roman"/>
                <w:sz w:val="15"/>
                <w:szCs w:val="15"/>
              </w:rPr>
              <w:t>）</w:t>
            </w:r>
          </w:p>
        </w:tc>
        <w:tc>
          <w:tcPr>
            <w:tcW w:w="678" w:type="pct"/>
            <w:tcBorders>
              <w:top w:val="nil"/>
              <w:left w:val="nil"/>
              <w:bottom w:val="nil"/>
              <w:right w:val="nil"/>
            </w:tcBorders>
          </w:tcPr>
          <w:p w14:paraId="765D2E92">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8" w:type="pct"/>
            <w:tcBorders>
              <w:top w:val="nil"/>
              <w:left w:val="nil"/>
              <w:bottom w:val="nil"/>
              <w:right w:val="nil"/>
            </w:tcBorders>
          </w:tcPr>
          <w:p w14:paraId="6FD09A89">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0.004</w:t>
            </w:r>
            <w:r>
              <w:rPr>
                <w:rFonts w:hint="eastAsia" w:ascii="仿宋" w:hAnsi="仿宋" w:eastAsia="仿宋" w:cs="Times New Roman"/>
                <w:sz w:val="15"/>
                <w:szCs w:val="15"/>
              </w:rPr>
              <w:t>）</w:t>
            </w:r>
          </w:p>
        </w:tc>
        <w:tc>
          <w:tcPr>
            <w:tcW w:w="678" w:type="pct"/>
            <w:tcBorders>
              <w:top w:val="nil"/>
              <w:left w:val="nil"/>
              <w:bottom w:val="nil"/>
              <w:right w:val="nil"/>
            </w:tcBorders>
          </w:tcPr>
          <w:p w14:paraId="30C5719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c>
          <w:tcPr>
            <w:tcW w:w="675" w:type="pct"/>
            <w:tcBorders>
              <w:top w:val="nil"/>
              <w:left w:val="nil"/>
              <w:bottom w:val="nil"/>
              <w:right w:val="nil"/>
            </w:tcBorders>
          </w:tcPr>
          <w:p w14:paraId="21A325B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r>
      <w:tr w14:paraId="38A688C1">
        <w:tblPrEx>
          <w:tblCellMar>
            <w:top w:w="0" w:type="dxa"/>
            <w:left w:w="75" w:type="dxa"/>
            <w:bottom w:w="0" w:type="dxa"/>
            <w:right w:w="75" w:type="dxa"/>
          </w:tblCellMar>
        </w:tblPrEx>
        <w:trPr>
          <w:jc w:val="center"/>
        </w:trPr>
        <w:tc>
          <w:tcPr>
            <w:tcW w:w="935" w:type="pct"/>
            <w:tcBorders>
              <w:top w:val="nil"/>
              <w:left w:val="nil"/>
              <w:bottom w:val="nil"/>
              <w:right w:val="nil"/>
            </w:tcBorders>
          </w:tcPr>
          <w:p w14:paraId="427178A5">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灵活就业</w:t>
            </w:r>
          </w:p>
        </w:tc>
        <w:tc>
          <w:tcPr>
            <w:tcW w:w="678" w:type="pct"/>
            <w:tcBorders>
              <w:top w:val="nil"/>
              <w:left w:val="nil"/>
              <w:bottom w:val="nil"/>
              <w:right w:val="nil"/>
            </w:tcBorders>
          </w:tcPr>
          <w:p w14:paraId="162E28DC">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03E24E60">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1BE5732C">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4C801E99">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6A22B596">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nil"/>
              <w:right w:val="nil"/>
            </w:tcBorders>
          </w:tcPr>
          <w:p w14:paraId="509D2BC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-0.073</w:t>
            </w:r>
            <w:r>
              <w:rPr>
                <w:rFonts w:ascii="仿宋" w:hAnsi="仿宋" w:eastAsia="仿宋" w:cs="Times New Roman"/>
                <w:sz w:val="15"/>
                <w:szCs w:val="15"/>
                <w:vertAlign w:val="superscript"/>
              </w:rPr>
              <w:t>***</w:t>
            </w:r>
          </w:p>
        </w:tc>
      </w:tr>
      <w:tr w14:paraId="2C76D5CE">
        <w:tblPrEx>
          <w:tblCellMar>
            <w:top w:w="0" w:type="dxa"/>
            <w:left w:w="75" w:type="dxa"/>
            <w:bottom w:w="0" w:type="dxa"/>
            <w:right w:w="75" w:type="dxa"/>
          </w:tblCellMar>
        </w:tblPrEx>
        <w:trPr>
          <w:jc w:val="center"/>
        </w:trPr>
        <w:tc>
          <w:tcPr>
            <w:tcW w:w="935" w:type="pct"/>
            <w:tcBorders>
              <w:top w:val="nil"/>
              <w:left w:val="nil"/>
              <w:bottom w:val="nil"/>
              <w:right w:val="nil"/>
            </w:tcBorders>
          </w:tcPr>
          <w:p w14:paraId="67D924CF">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10660B18">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35C44ECB">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470F88A1">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39F95BE2">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2E46CD50">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nil"/>
              <w:right w:val="nil"/>
            </w:tcBorders>
          </w:tcPr>
          <w:p w14:paraId="6D3F323A">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0.025</w:t>
            </w:r>
            <w:r>
              <w:rPr>
                <w:rFonts w:hint="eastAsia" w:ascii="仿宋" w:hAnsi="仿宋" w:eastAsia="仿宋" w:cs="Times New Roman"/>
                <w:sz w:val="15"/>
                <w:szCs w:val="15"/>
              </w:rPr>
              <w:t>）</w:t>
            </w:r>
          </w:p>
        </w:tc>
      </w:tr>
      <w:tr w14:paraId="6733C2F2">
        <w:tblPrEx>
          <w:tblCellMar>
            <w:top w:w="0" w:type="dxa"/>
            <w:left w:w="75" w:type="dxa"/>
            <w:bottom w:w="0" w:type="dxa"/>
            <w:right w:w="75" w:type="dxa"/>
          </w:tblCellMar>
        </w:tblPrEx>
        <w:trPr>
          <w:jc w:val="center"/>
        </w:trPr>
        <w:tc>
          <w:tcPr>
            <w:tcW w:w="935" w:type="pct"/>
            <w:tcBorders>
              <w:top w:val="nil"/>
              <w:left w:val="nil"/>
              <w:bottom w:val="nil"/>
              <w:right w:val="nil"/>
            </w:tcBorders>
          </w:tcPr>
          <w:p w14:paraId="65F507B1">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灵活就业╳</w:t>
            </w:r>
          </w:p>
          <w:p w14:paraId="0434F290">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L</w:t>
            </w:r>
            <w:r>
              <w:rPr>
                <w:rFonts w:hint="eastAsia" w:ascii="仿宋" w:hAnsi="仿宋" w:eastAsia="仿宋" w:cs="Times New Roman"/>
                <w:kern w:val="0"/>
                <w:sz w:val="15"/>
                <w:szCs w:val="15"/>
              </w:rPr>
              <w:t>og劳动收入</w:t>
            </w:r>
          </w:p>
        </w:tc>
        <w:tc>
          <w:tcPr>
            <w:tcW w:w="678" w:type="pct"/>
            <w:tcBorders>
              <w:top w:val="nil"/>
              <w:left w:val="nil"/>
              <w:bottom w:val="nil"/>
              <w:right w:val="nil"/>
            </w:tcBorders>
          </w:tcPr>
          <w:p w14:paraId="7E4A28F1">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7E11B350">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0818F762">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40D70CB2">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150ED4F2">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nil"/>
              <w:right w:val="nil"/>
            </w:tcBorders>
          </w:tcPr>
          <w:p w14:paraId="750BF7F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0.007</w:t>
            </w:r>
            <w:r>
              <w:rPr>
                <w:rFonts w:ascii="仿宋" w:hAnsi="仿宋" w:eastAsia="仿宋" w:cs="Times New Roman"/>
                <w:sz w:val="15"/>
                <w:szCs w:val="15"/>
                <w:vertAlign w:val="superscript"/>
              </w:rPr>
              <w:t>**</w:t>
            </w:r>
          </w:p>
        </w:tc>
      </w:tr>
      <w:tr w14:paraId="1D08B6A3">
        <w:tblPrEx>
          <w:tblCellMar>
            <w:top w:w="0" w:type="dxa"/>
            <w:left w:w="75" w:type="dxa"/>
            <w:bottom w:w="0" w:type="dxa"/>
            <w:right w:w="75" w:type="dxa"/>
          </w:tblCellMar>
        </w:tblPrEx>
        <w:trPr>
          <w:jc w:val="center"/>
        </w:trPr>
        <w:tc>
          <w:tcPr>
            <w:tcW w:w="935" w:type="pct"/>
            <w:tcBorders>
              <w:top w:val="nil"/>
              <w:left w:val="nil"/>
              <w:bottom w:val="nil"/>
              <w:right w:val="nil"/>
            </w:tcBorders>
          </w:tcPr>
          <w:p w14:paraId="47CABB6B">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4784DB3A">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4EDB145D">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45A91AE3">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03794DE9">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5FAE9625">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nil"/>
              <w:right w:val="nil"/>
            </w:tcBorders>
          </w:tcPr>
          <w:p w14:paraId="47C2F39D">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r>
      <w:tr w14:paraId="3FCEE289">
        <w:tblPrEx>
          <w:tblCellMar>
            <w:top w:w="0" w:type="dxa"/>
            <w:left w:w="75" w:type="dxa"/>
            <w:bottom w:w="0" w:type="dxa"/>
            <w:right w:w="75" w:type="dxa"/>
          </w:tblCellMar>
        </w:tblPrEx>
        <w:trPr>
          <w:jc w:val="center"/>
        </w:trPr>
        <w:tc>
          <w:tcPr>
            <w:tcW w:w="935" w:type="pct"/>
            <w:tcBorders>
              <w:top w:val="nil"/>
              <w:left w:val="nil"/>
              <w:bottom w:val="nil"/>
              <w:right w:val="nil"/>
            </w:tcBorders>
          </w:tcPr>
          <w:p w14:paraId="72535491">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年龄</w:t>
            </w:r>
          </w:p>
        </w:tc>
        <w:tc>
          <w:tcPr>
            <w:tcW w:w="678" w:type="pct"/>
            <w:tcBorders>
              <w:top w:val="nil"/>
              <w:left w:val="nil"/>
              <w:bottom w:val="nil"/>
              <w:right w:val="nil"/>
            </w:tcBorders>
          </w:tcPr>
          <w:p w14:paraId="01E0383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0.002</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11D93B1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-0.000</w:t>
            </w:r>
          </w:p>
        </w:tc>
        <w:tc>
          <w:tcPr>
            <w:tcW w:w="678" w:type="pct"/>
            <w:tcBorders>
              <w:top w:val="nil"/>
              <w:left w:val="nil"/>
              <w:bottom w:val="nil"/>
              <w:right w:val="nil"/>
            </w:tcBorders>
          </w:tcPr>
          <w:p w14:paraId="55BBF80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0.001</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272646B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-0.009</w:t>
            </w:r>
          </w:p>
        </w:tc>
        <w:tc>
          <w:tcPr>
            <w:tcW w:w="678" w:type="pct"/>
            <w:tcBorders>
              <w:top w:val="nil"/>
              <w:left w:val="nil"/>
              <w:bottom w:val="nil"/>
              <w:right w:val="nil"/>
            </w:tcBorders>
          </w:tcPr>
          <w:p w14:paraId="0274644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0.002</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4636CFC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0.002</w:t>
            </w:r>
            <w:r>
              <w:rPr>
                <w:rFonts w:ascii="仿宋" w:hAnsi="仿宋" w:eastAsia="仿宋" w:cs="Times New Roman"/>
                <w:sz w:val="15"/>
                <w:szCs w:val="15"/>
                <w:vertAlign w:val="superscript"/>
              </w:rPr>
              <w:t>***</w:t>
            </w:r>
          </w:p>
        </w:tc>
      </w:tr>
      <w:tr w14:paraId="007F561A">
        <w:tblPrEx>
          <w:tblCellMar>
            <w:top w:w="0" w:type="dxa"/>
            <w:left w:w="75" w:type="dxa"/>
            <w:bottom w:w="0" w:type="dxa"/>
            <w:right w:w="75" w:type="dxa"/>
          </w:tblCellMar>
        </w:tblPrEx>
        <w:trPr>
          <w:jc w:val="center"/>
        </w:trPr>
        <w:tc>
          <w:tcPr>
            <w:tcW w:w="935" w:type="pct"/>
            <w:tcBorders>
              <w:top w:val="nil"/>
              <w:left w:val="nil"/>
              <w:bottom w:val="nil"/>
              <w:right w:val="nil"/>
            </w:tcBorders>
          </w:tcPr>
          <w:p w14:paraId="7ED5844C">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6041525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8" w:type="pct"/>
            <w:tcBorders>
              <w:top w:val="nil"/>
              <w:left w:val="nil"/>
              <w:bottom w:val="nil"/>
              <w:right w:val="nil"/>
            </w:tcBorders>
          </w:tcPr>
          <w:p w14:paraId="4500C1D3">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0.004</w:t>
            </w:r>
            <w:r>
              <w:rPr>
                <w:rFonts w:hint="eastAsia" w:ascii="仿宋" w:hAnsi="仿宋" w:eastAsia="仿宋" w:cs="Times New Roman"/>
                <w:sz w:val="15"/>
                <w:szCs w:val="15"/>
              </w:rPr>
              <w:t>）</w:t>
            </w:r>
          </w:p>
        </w:tc>
        <w:tc>
          <w:tcPr>
            <w:tcW w:w="678" w:type="pct"/>
            <w:tcBorders>
              <w:top w:val="nil"/>
              <w:left w:val="nil"/>
              <w:bottom w:val="nil"/>
              <w:right w:val="nil"/>
            </w:tcBorders>
          </w:tcPr>
          <w:p w14:paraId="49189CE9">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0.000</w:t>
            </w:r>
            <w:r>
              <w:rPr>
                <w:rFonts w:hint="eastAsia" w:ascii="仿宋" w:hAnsi="仿宋" w:eastAsia="仿宋" w:cs="Times New Roman"/>
                <w:sz w:val="15"/>
                <w:szCs w:val="15"/>
              </w:rPr>
              <w:t>）</w:t>
            </w:r>
          </w:p>
        </w:tc>
        <w:tc>
          <w:tcPr>
            <w:tcW w:w="678" w:type="pct"/>
            <w:tcBorders>
              <w:top w:val="nil"/>
              <w:left w:val="nil"/>
              <w:bottom w:val="nil"/>
              <w:right w:val="nil"/>
            </w:tcBorders>
          </w:tcPr>
          <w:p w14:paraId="504867A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0.006</w:t>
            </w:r>
            <w:r>
              <w:rPr>
                <w:rFonts w:hint="eastAsia" w:ascii="仿宋" w:hAnsi="仿宋" w:eastAsia="仿宋" w:cs="Times New Roman"/>
                <w:sz w:val="15"/>
                <w:szCs w:val="15"/>
              </w:rPr>
              <w:t>）</w:t>
            </w:r>
          </w:p>
        </w:tc>
        <w:tc>
          <w:tcPr>
            <w:tcW w:w="678" w:type="pct"/>
            <w:tcBorders>
              <w:top w:val="nil"/>
              <w:left w:val="nil"/>
              <w:bottom w:val="nil"/>
              <w:right w:val="nil"/>
            </w:tcBorders>
          </w:tcPr>
          <w:p w14:paraId="04BCE5F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0.000</w:t>
            </w:r>
            <w:r>
              <w:rPr>
                <w:rFonts w:hint="eastAsia" w:ascii="仿宋" w:hAnsi="仿宋" w:eastAsia="仿宋" w:cs="Times New Roman"/>
                <w:sz w:val="15"/>
                <w:szCs w:val="15"/>
              </w:rPr>
              <w:t>）</w:t>
            </w:r>
          </w:p>
        </w:tc>
        <w:tc>
          <w:tcPr>
            <w:tcW w:w="675" w:type="pct"/>
            <w:tcBorders>
              <w:top w:val="nil"/>
              <w:left w:val="nil"/>
              <w:bottom w:val="nil"/>
              <w:right w:val="nil"/>
            </w:tcBorders>
          </w:tcPr>
          <w:p w14:paraId="5DCF9B22">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0.000</w:t>
            </w:r>
            <w:r>
              <w:rPr>
                <w:rFonts w:hint="eastAsia" w:ascii="仿宋" w:hAnsi="仿宋" w:eastAsia="仿宋" w:cs="Times New Roman"/>
                <w:sz w:val="15"/>
                <w:szCs w:val="15"/>
              </w:rPr>
              <w:t>）</w:t>
            </w:r>
          </w:p>
        </w:tc>
      </w:tr>
      <w:tr w14:paraId="369DEF07">
        <w:tblPrEx>
          <w:tblCellMar>
            <w:top w:w="0" w:type="dxa"/>
            <w:left w:w="75" w:type="dxa"/>
            <w:bottom w:w="0" w:type="dxa"/>
            <w:right w:w="75" w:type="dxa"/>
          </w:tblCellMar>
        </w:tblPrEx>
        <w:trPr>
          <w:jc w:val="center"/>
        </w:trPr>
        <w:tc>
          <w:tcPr>
            <w:tcW w:w="935" w:type="pct"/>
            <w:tcBorders>
              <w:top w:val="nil"/>
              <w:left w:val="nil"/>
              <w:bottom w:val="nil"/>
              <w:right w:val="nil"/>
            </w:tcBorders>
          </w:tcPr>
          <w:p w14:paraId="3016C264">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年龄的平方</w:t>
            </w:r>
          </w:p>
        </w:tc>
        <w:tc>
          <w:tcPr>
            <w:tcW w:w="678" w:type="pct"/>
            <w:tcBorders>
              <w:top w:val="nil"/>
              <w:left w:val="nil"/>
              <w:bottom w:val="nil"/>
              <w:right w:val="nil"/>
            </w:tcBorders>
          </w:tcPr>
          <w:p w14:paraId="742C50D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-0.031</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63263DA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-0.007</w:t>
            </w:r>
          </w:p>
        </w:tc>
        <w:tc>
          <w:tcPr>
            <w:tcW w:w="678" w:type="pct"/>
            <w:tcBorders>
              <w:top w:val="nil"/>
              <w:left w:val="nil"/>
              <w:bottom w:val="nil"/>
              <w:right w:val="nil"/>
            </w:tcBorders>
          </w:tcPr>
          <w:p w14:paraId="4D1732E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-0.008</w:t>
            </w:r>
          </w:p>
        </w:tc>
        <w:tc>
          <w:tcPr>
            <w:tcW w:w="678" w:type="pct"/>
            <w:tcBorders>
              <w:top w:val="nil"/>
              <w:left w:val="nil"/>
              <w:bottom w:val="nil"/>
              <w:right w:val="nil"/>
            </w:tcBorders>
          </w:tcPr>
          <w:p w14:paraId="0E09044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0.117</w:t>
            </w:r>
          </w:p>
        </w:tc>
        <w:tc>
          <w:tcPr>
            <w:tcW w:w="678" w:type="pct"/>
            <w:tcBorders>
              <w:top w:val="nil"/>
              <w:left w:val="nil"/>
              <w:bottom w:val="nil"/>
              <w:right w:val="nil"/>
            </w:tcBorders>
          </w:tcPr>
          <w:p w14:paraId="0AF6571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-0.020</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2777B66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-0.021</w:t>
            </w:r>
            <w:r>
              <w:rPr>
                <w:rFonts w:ascii="仿宋" w:hAnsi="仿宋" w:eastAsia="仿宋" w:cs="Times New Roman"/>
                <w:sz w:val="15"/>
                <w:szCs w:val="15"/>
                <w:vertAlign w:val="superscript"/>
              </w:rPr>
              <w:t>***</w:t>
            </w:r>
          </w:p>
        </w:tc>
      </w:tr>
      <w:tr w14:paraId="6EF13ECC">
        <w:tblPrEx>
          <w:tblCellMar>
            <w:top w:w="0" w:type="dxa"/>
            <w:left w:w="75" w:type="dxa"/>
            <w:bottom w:w="0" w:type="dxa"/>
            <w:right w:w="75" w:type="dxa"/>
          </w:tblCellMar>
        </w:tblPrEx>
        <w:trPr>
          <w:jc w:val="center"/>
        </w:trPr>
        <w:tc>
          <w:tcPr>
            <w:tcW w:w="935" w:type="pct"/>
            <w:tcBorders>
              <w:top w:val="nil"/>
              <w:left w:val="nil"/>
              <w:bottom w:val="nil"/>
              <w:right w:val="nil"/>
            </w:tcBorders>
          </w:tcPr>
          <w:p w14:paraId="63E7B64F">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4B49DB93">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0.006</w:t>
            </w:r>
            <w:r>
              <w:rPr>
                <w:rFonts w:hint="eastAsia" w:ascii="仿宋" w:hAnsi="仿宋" w:eastAsia="仿宋" w:cs="Times New Roman"/>
                <w:sz w:val="15"/>
                <w:szCs w:val="15"/>
              </w:rPr>
              <w:t>）</w:t>
            </w:r>
          </w:p>
        </w:tc>
        <w:tc>
          <w:tcPr>
            <w:tcW w:w="678" w:type="pct"/>
            <w:tcBorders>
              <w:top w:val="nil"/>
              <w:left w:val="nil"/>
              <w:bottom w:val="nil"/>
              <w:right w:val="nil"/>
            </w:tcBorders>
          </w:tcPr>
          <w:p w14:paraId="6B797F4D">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0.050</w:t>
            </w:r>
            <w:r>
              <w:rPr>
                <w:rFonts w:hint="eastAsia" w:ascii="仿宋" w:hAnsi="仿宋" w:eastAsia="仿宋" w:cs="Times New Roman"/>
                <w:sz w:val="15"/>
                <w:szCs w:val="15"/>
              </w:rPr>
              <w:t>）</w:t>
            </w:r>
          </w:p>
        </w:tc>
        <w:tc>
          <w:tcPr>
            <w:tcW w:w="678" w:type="pct"/>
            <w:tcBorders>
              <w:top w:val="nil"/>
              <w:left w:val="nil"/>
              <w:bottom w:val="nil"/>
              <w:right w:val="nil"/>
            </w:tcBorders>
          </w:tcPr>
          <w:p w14:paraId="2F15923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c>
          <w:tcPr>
            <w:tcW w:w="678" w:type="pct"/>
            <w:tcBorders>
              <w:top w:val="nil"/>
              <w:left w:val="nil"/>
              <w:bottom w:val="nil"/>
              <w:right w:val="nil"/>
            </w:tcBorders>
          </w:tcPr>
          <w:p w14:paraId="699697A6">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0.074</w:t>
            </w:r>
            <w:r>
              <w:rPr>
                <w:rFonts w:hint="eastAsia" w:ascii="仿宋" w:hAnsi="仿宋" w:eastAsia="仿宋" w:cs="Times New Roman"/>
                <w:sz w:val="15"/>
                <w:szCs w:val="15"/>
              </w:rPr>
              <w:t>）</w:t>
            </w:r>
          </w:p>
        </w:tc>
        <w:tc>
          <w:tcPr>
            <w:tcW w:w="678" w:type="pct"/>
            <w:tcBorders>
              <w:top w:val="nil"/>
              <w:left w:val="nil"/>
              <w:bottom w:val="nil"/>
              <w:right w:val="nil"/>
            </w:tcBorders>
          </w:tcPr>
          <w:p w14:paraId="5144B570">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5" w:type="pct"/>
            <w:tcBorders>
              <w:top w:val="nil"/>
              <w:left w:val="nil"/>
              <w:bottom w:val="nil"/>
              <w:right w:val="nil"/>
            </w:tcBorders>
          </w:tcPr>
          <w:p w14:paraId="53F1665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r>
      <w:tr w14:paraId="46D62FD0">
        <w:tblPrEx>
          <w:tblCellMar>
            <w:top w:w="0" w:type="dxa"/>
            <w:left w:w="75" w:type="dxa"/>
            <w:bottom w:w="0" w:type="dxa"/>
            <w:right w:w="75" w:type="dxa"/>
          </w:tblCellMar>
        </w:tblPrEx>
        <w:trPr>
          <w:jc w:val="center"/>
        </w:trPr>
        <w:tc>
          <w:tcPr>
            <w:tcW w:w="935" w:type="pct"/>
            <w:tcBorders>
              <w:top w:val="nil"/>
              <w:left w:val="nil"/>
              <w:bottom w:val="nil"/>
              <w:right w:val="nil"/>
            </w:tcBorders>
          </w:tcPr>
          <w:p w14:paraId="380314B7">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性别</w:t>
            </w:r>
          </w:p>
        </w:tc>
        <w:tc>
          <w:tcPr>
            <w:tcW w:w="678" w:type="pct"/>
            <w:tcBorders>
              <w:top w:val="nil"/>
              <w:left w:val="nil"/>
              <w:bottom w:val="nil"/>
              <w:right w:val="nil"/>
            </w:tcBorders>
          </w:tcPr>
          <w:p w14:paraId="693E8D0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0.000</w:t>
            </w:r>
          </w:p>
        </w:tc>
        <w:tc>
          <w:tcPr>
            <w:tcW w:w="678" w:type="pct"/>
            <w:tcBorders>
              <w:top w:val="nil"/>
              <w:left w:val="nil"/>
              <w:bottom w:val="nil"/>
              <w:right w:val="nil"/>
            </w:tcBorders>
          </w:tcPr>
          <w:p w14:paraId="1FB4B8C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0.015</w:t>
            </w:r>
          </w:p>
        </w:tc>
        <w:tc>
          <w:tcPr>
            <w:tcW w:w="678" w:type="pct"/>
            <w:tcBorders>
              <w:top w:val="nil"/>
              <w:left w:val="nil"/>
              <w:bottom w:val="nil"/>
              <w:right w:val="nil"/>
            </w:tcBorders>
          </w:tcPr>
          <w:p w14:paraId="7322955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-0.004</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10C7468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0.008</w:t>
            </w:r>
          </w:p>
        </w:tc>
        <w:tc>
          <w:tcPr>
            <w:tcW w:w="678" w:type="pct"/>
            <w:tcBorders>
              <w:top w:val="nil"/>
              <w:left w:val="nil"/>
              <w:bottom w:val="nil"/>
              <w:right w:val="nil"/>
            </w:tcBorders>
          </w:tcPr>
          <w:p w14:paraId="47E882E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-0.002</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3DF3A38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-0.002</w:t>
            </w:r>
          </w:p>
        </w:tc>
      </w:tr>
      <w:tr w14:paraId="31AAD2B4">
        <w:tblPrEx>
          <w:tblCellMar>
            <w:top w:w="0" w:type="dxa"/>
            <w:left w:w="75" w:type="dxa"/>
            <w:bottom w:w="0" w:type="dxa"/>
            <w:right w:w="75" w:type="dxa"/>
          </w:tblCellMar>
        </w:tblPrEx>
        <w:trPr>
          <w:jc w:val="center"/>
        </w:trPr>
        <w:tc>
          <w:tcPr>
            <w:tcW w:w="935" w:type="pct"/>
            <w:tcBorders>
              <w:top w:val="nil"/>
              <w:left w:val="nil"/>
              <w:bottom w:val="nil"/>
              <w:right w:val="nil"/>
            </w:tcBorders>
          </w:tcPr>
          <w:p w14:paraId="21F5255E">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54A742B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8" w:type="pct"/>
            <w:tcBorders>
              <w:top w:val="nil"/>
              <w:left w:val="nil"/>
              <w:bottom w:val="nil"/>
              <w:right w:val="nil"/>
            </w:tcBorders>
          </w:tcPr>
          <w:p w14:paraId="2FB74FD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0.013</w:t>
            </w:r>
            <w:r>
              <w:rPr>
                <w:rFonts w:hint="eastAsia" w:ascii="仿宋" w:hAnsi="仿宋" w:eastAsia="仿宋" w:cs="Times New Roman"/>
                <w:sz w:val="15"/>
                <w:szCs w:val="15"/>
              </w:rPr>
              <w:t>）</w:t>
            </w:r>
          </w:p>
        </w:tc>
        <w:tc>
          <w:tcPr>
            <w:tcW w:w="678" w:type="pct"/>
            <w:tcBorders>
              <w:top w:val="nil"/>
              <w:left w:val="nil"/>
              <w:bottom w:val="nil"/>
              <w:right w:val="nil"/>
            </w:tcBorders>
          </w:tcPr>
          <w:p w14:paraId="267E60B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8" w:type="pct"/>
            <w:tcBorders>
              <w:top w:val="nil"/>
              <w:left w:val="nil"/>
              <w:bottom w:val="nil"/>
              <w:right w:val="nil"/>
            </w:tcBorders>
          </w:tcPr>
          <w:p w14:paraId="5950369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0.010</w:t>
            </w:r>
            <w:r>
              <w:rPr>
                <w:rFonts w:hint="eastAsia" w:ascii="仿宋" w:hAnsi="仿宋" w:eastAsia="仿宋" w:cs="Times New Roman"/>
                <w:sz w:val="15"/>
                <w:szCs w:val="15"/>
              </w:rPr>
              <w:t>）</w:t>
            </w:r>
          </w:p>
        </w:tc>
        <w:tc>
          <w:tcPr>
            <w:tcW w:w="678" w:type="pct"/>
            <w:tcBorders>
              <w:top w:val="nil"/>
              <w:left w:val="nil"/>
              <w:bottom w:val="nil"/>
              <w:right w:val="nil"/>
            </w:tcBorders>
          </w:tcPr>
          <w:p w14:paraId="754C672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5" w:type="pct"/>
            <w:tcBorders>
              <w:top w:val="nil"/>
              <w:left w:val="nil"/>
              <w:bottom w:val="nil"/>
              <w:right w:val="nil"/>
            </w:tcBorders>
          </w:tcPr>
          <w:p w14:paraId="0F1EF50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r>
      <w:tr w14:paraId="6220ABCD">
        <w:tblPrEx>
          <w:tblCellMar>
            <w:top w:w="0" w:type="dxa"/>
            <w:left w:w="75" w:type="dxa"/>
            <w:bottom w:w="0" w:type="dxa"/>
            <w:right w:w="75" w:type="dxa"/>
          </w:tblCellMar>
        </w:tblPrEx>
        <w:trPr>
          <w:jc w:val="center"/>
        </w:trPr>
        <w:tc>
          <w:tcPr>
            <w:tcW w:w="935" w:type="pct"/>
            <w:tcBorders>
              <w:top w:val="nil"/>
              <w:left w:val="nil"/>
              <w:bottom w:val="nil"/>
              <w:right w:val="nil"/>
            </w:tcBorders>
          </w:tcPr>
          <w:p w14:paraId="01620FF9">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户口性质</w:t>
            </w:r>
          </w:p>
        </w:tc>
        <w:tc>
          <w:tcPr>
            <w:tcW w:w="678" w:type="pct"/>
            <w:tcBorders>
              <w:top w:val="nil"/>
              <w:left w:val="nil"/>
              <w:bottom w:val="nil"/>
              <w:right w:val="nil"/>
            </w:tcBorders>
          </w:tcPr>
          <w:p w14:paraId="2A0B68F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0.014</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12C7D88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-0.038</w:t>
            </w:r>
          </w:p>
        </w:tc>
        <w:tc>
          <w:tcPr>
            <w:tcW w:w="678" w:type="pct"/>
            <w:tcBorders>
              <w:top w:val="nil"/>
              <w:left w:val="nil"/>
              <w:bottom w:val="nil"/>
              <w:right w:val="nil"/>
            </w:tcBorders>
          </w:tcPr>
          <w:p w14:paraId="17CB7D5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0.012</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74953CB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-0.003</w:t>
            </w:r>
          </w:p>
        </w:tc>
        <w:tc>
          <w:tcPr>
            <w:tcW w:w="678" w:type="pct"/>
            <w:tcBorders>
              <w:top w:val="nil"/>
              <w:left w:val="nil"/>
              <w:bottom w:val="nil"/>
              <w:right w:val="nil"/>
            </w:tcBorders>
          </w:tcPr>
          <w:p w14:paraId="1C46946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0.015</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5AB80EE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0.013</w:t>
            </w:r>
            <w:r>
              <w:rPr>
                <w:rFonts w:ascii="仿宋" w:hAnsi="仿宋" w:eastAsia="仿宋" w:cs="Times New Roman"/>
                <w:sz w:val="15"/>
                <w:szCs w:val="15"/>
                <w:vertAlign w:val="superscript"/>
              </w:rPr>
              <w:t>***</w:t>
            </w:r>
          </w:p>
        </w:tc>
      </w:tr>
      <w:tr w14:paraId="0DCECC8D">
        <w:tblPrEx>
          <w:tblCellMar>
            <w:top w:w="0" w:type="dxa"/>
            <w:left w:w="75" w:type="dxa"/>
            <w:bottom w:w="0" w:type="dxa"/>
            <w:right w:w="75" w:type="dxa"/>
          </w:tblCellMar>
        </w:tblPrEx>
        <w:trPr>
          <w:jc w:val="center"/>
        </w:trPr>
        <w:tc>
          <w:tcPr>
            <w:tcW w:w="935" w:type="pct"/>
            <w:tcBorders>
              <w:top w:val="nil"/>
              <w:left w:val="nil"/>
              <w:bottom w:val="nil"/>
              <w:right w:val="nil"/>
            </w:tcBorders>
          </w:tcPr>
          <w:p w14:paraId="1A6BC94B">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3415F25A">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c>
          <w:tcPr>
            <w:tcW w:w="678" w:type="pct"/>
            <w:tcBorders>
              <w:top w:val="nil"/>
              <w:left w:val="nil"/>
              <w:bottom w:val="nil"/>
              <w:right w:val="nil"/>
            </w:tcBorders>
          </w:tcPr>
          <w:p w14:paraId="48FF31B3">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0.030</w:t>
            </w:r>
            <w:r>
              <w:rPr>
                <w:rFonts w:hint="eastAsia" w:ascii="仿宋" w:hAnsi="仿宋" w:eastAsia="仿宋" w:cs="Times New Roman"/>
                <w:sz w:val="15"/>
                <w:szCs w:val="15"/>
              </w:rPr>
              <w:t>）</w:t>
            </w:r>
          </w:p>
        </w:tc>
        <w:tc>
          <w:tcPr>
            <w:tcW w:w="678" w:type="pct"/>
            <w:tcBorders>
              <w:top w:val="nil"/>
              <w:left w:val="nil"/>
              <w:bottom w:val="nil"/>
              <w:right w:val="nil"/>
            </w:tcBorders>
          </w:tcPr>
          <w:p w14:paraId="0122730D">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c>
          <w:tcPr>
            <w:tcW w:w="678" w:type="pct"/>
            <w:tcBorders>
              <w:top w:val="nil"/>
              <w:left w:val="nil"/>
              <w:bottom w:val="nil"/>
              <w:right w:val="nil"/>
            </w:tcBorders>
          </w:tcPr>
          <w:p w14:paraId="21A4771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8" w:type="pct"/>
            <w:tcBorders>
              <w:top w:val="nil"/>
              <w:left w:val="nil"/>
              <w:bottom w:val="nil"/>
              <w:right w:val="nil"/>
            </w:tcBorders>
          </w:tcPr>
          <w:p w14:paraId="3D797E2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c>
          <w:tcPr>
            <w:tcW w:w="675" w:type="pct"/>
            <w:tcBorders>
              <w:top w:val="nil"/>
              <w:left w:val="nil"/>
              <w:bottom w:val="nil"/>
              <w:right w:val="nil"/>
            </w:tcBorders>
          </w:tcPr>
          <w:p w14:paraId="78E895F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r>
      <w:tr w14:paraId="37BA7038">
        <w:tblPrEx>
          <w:tblCellMar>
            <w:top w:w="0" w:type="dxa"/>
            <w:left w:w="75" w:type="dxa"/>
            <w:bottom w:w="0" w:type="dxa"/>
            <w:right w:w="75" w:type="dxa"/>
          </w:tblCellMar>
        </w:tblPrEx>
        <w:trPr>
          <w:jc w:val="center"/>
        </w:trPr>
        <w:tc>
          <w:tcPr>
            <w:tcW w:w="935" w:type="pct"/>
            <w:tcBorders>
              <w:top w:val="nil"/>
              <w:left w:val="nil"/>
              <w:bottom w:val="nil"/>
              <w:right w:val="nil"/>
            </w:tcBorders>
          </w:tcPr>
          <w:p w14:paraId="5189F531">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婚姻状况</w:t>
            </w:r>
          </w:p>
        </w:tc>
        <w:tc>
          <w:tcPr>
            <w:tcW w:w="678" w:type="pct"/>
            <w:tcBorders>
              <w:top w:val="nil"/>
              <w:left w:val="nil"/>
              <w:bottom w:val="nil"/>
              <w:right w:val="nil"/>
            </w:tcBorders>
          </w:tcPr>
          <w:p w14:paraId="34904CF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0.002</w:t>
            </w:r>
          </w:p>
        </w:tc>
        <w:tc>
          <w:tcPr>
            <w:tcW w:w="678" w:type="pct"/>
            <w:tcBorders>
              <w:top w:val="nil"/>
              <w:left w:val="nil"/>
              <w:bottom w:val="nil"/>
              <w:right w:val="nil"/>
            </w:tcBorders>
          </w:tcPr>
          <w:p w14:paraId="1EE481D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-0.007</w:t>
            </w:r>
          </w:p>
        </w:tc>
        <w:tc>
          <w:tcPr>
            <w:tcW w:w="678" w:type="pct"/>
            <w:tcBorders>
              <w:top w:val="nil"/>
              <w:left w:val="nil"/>
              <w:bottom w:val="nil"/>
              <w:right w:val="nil"/>
            </w:tcBorders>
          </w:tcPr>
          <w:p w14:paraId="3F56934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-0.002</w:t>
            </w:r>
          </w:p>
        </w:tc>
        <w:tc>
          <w:tcPr>
            <w:tcW w:w="678" w:type="pct"/>
            <w:tcBorders>
              <w:top w:val="nil"/>
              <w:left w:val="nil"/>
              <w:bottom w:val="nil"/>
              <w:right w:val="nil"/>
            </w:tcBorders>
          </w:tcPr>
          <w:p w14:paraId="775C4FF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0.000</w:t>
            </w:r>
          </w:p>
        </w:tc>
        <w:tc>
          <w:tcPr>
            <w:tcW w:w="678" w:type="pct"/>
            <w:tcBorders>
              <w:top w:val="nil"/>
              <w:left w:val="nil"/>
              <w:bottom w:val="nil"/>
              <w:right w:val="nil"/>
            </w:tcBorders>
          </w:tcPr>
          <w:p w14:paraId="2B74ED1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0.000</w:t>
            </w:r>
          </w:p>
        </w:tc>
        <w:tc>
          <w:tcPr>
            <w:tcW w:w="675" w:type="pct"/>
            <w:tcBorders>
              <w:top w:val="nil"/>
              <w:left w:val="nil"/>
              <w:bottom w:val="nil"/>
              <w:right w:val="nil"/>
            </w:tcBorders>
          </w:tcPr>
          <w:p w14:paraId="3FB9032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0.000</w:t>
            </w:r>
          </w:p>
        </w:tc>
      </w:tr>
      <w:tr w14:paraId="6DCB2841">
        <w:tblPrEx>
          <w:tblCellMar>
            <w:top w:w="0" w:type="dxa"/>
            <w:left w:w="75" w:type="dxa"/>
            <w:bottom w:w="0" w:type="dxa"/>
            <w:right w:w="75" w:type="dxa"/>
          </w:tblCellMar>
        </w:tblPrEx>
        <w:trPr>
          <w:jc w:val="center"/>
        </w:trPr>
        <w:tc>
          <w:tcPr>
            <w:tcW w:w="935" w:type="pct"/>
            <w:tcBorders>
              <w:top w:val="nil"/>
              <w:left w:val="nil"/>
              <w:bottom w:val="nil"/>
              <w:right w:val="nil"/>
            </w:tcBorders>
          </w:tcPr>
          <w:p w14:paraId="066FDCA7">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0C70B103">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c>
          <w:tcPr>
            <w:tcW w:w="678" w:type="pct"/>
            <w:tcBorders>
              <w:top w:val="nil"/>
              <w:left w:val="nil"/>
              <w:bottom w:val="nil"/>
              <w:right w:val="nil"/>
            </w:tcBorders>
          </w:tcPr>
          <w:p w14:paraId="5A43785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0.014</w:t>
            </w:r>
            <w:r>
              <w:rPr>
                <w:rFonts w:hint="eastAsia" w:ascii="仿宋" w:hAnsi="仿宋" w:eastAsia="仿宋" w:cs="Times New Roman"/>
                <w:sz w:val="15"/>
                <w:szCs w:val="15"/>
              </w:rPr>
              <w:t>）</w:t>
            </w:r>
          </w:p>
        </w:tc>
        <w:tc>
          <w:tcPr>
            <w:tcW w:w="678" w:type="pct"/>
            <w:tcBorders>
              <w:top w:val="nil"/>
              <w:left w:val="nil"/>
              <w:bottom w:val="nil"/>
              <w:right w:val="nil"/>
            </w:tcBorders>
          </w:tcPr>
          <w:p w14:paraId="696D4B12">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c>
          <w:tcPr>
            <w:tcW w:w="678" w:type="pct"/>
            <w:tcBorders>
              <w:top w:val="nil"/>
              <w:left w:val="nil"/>
              <w:bottom w:val="nil"/>
              <w:right w:val="nil"/>
            </w:tcBorders>
          </w:tcPr>
          <w:p w14:paraId="20E5CFBA">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8" w:type="pct"/>
            <w:tcBorders>
              <w:top w:val="nil"/>
              <w:left w:val="nil"/>
              <w:bottom w:val="nil"/>
              <w:right w:val="nil"/>
            </w:tcBorders>
          </w:tcPr>
          <w:p w14:paraId="2B5ED269">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5" w:type="pct"/>
            <w:tcBorders>
              <w:top w:val="nil"/>
              <w:left w:val="nil"/>
              <w:bottom w:val="nil"/>
              <w:right w:val="nil"/>
            </w:tcBorders>
          </w:tcPr>
          <w:p w14:paraId="6FBAD6B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r>
      <w:tr w14:paraId="1CEC61C6">
        <w:tblPrEx>
          <w:tblCellMar>
            <w:top w:w="0" w:type="dxa"/>
            <w:left w:w="75" w:type="dxa"/>
            <w:bottom w:w="0" w:type="dxa"/>
            <w:right w:w="75" w:type="dxa"/>
          </w:tblCellMar>
        </w:tblPrEx>
        <w:trPr>
          <w:jc w:val="center"/>
        </w:trPr>
        <w:tc>
          <w:tcPr>
            <w:tcW w:w="935" w:type="pct"/>
            <w:tcBorders>
              <w:top w:val="nil"/>
              <w:left w:val="nil"/>
              <w:bottom w:val="nil"/>
              <w:right w:val="nil"/>
            </w:tcBorders>
          </w:tcPr>
          <w:p w14:paraId="25D42B71">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教育程度</w:t>
            </w:r>
          </w:p>
        </w:tc>
        <w:tc>
          <w:tcPr>
            <w:tcW w:w="678" w:type="pct"/>
            <w:tcBorders>
              <w:top w:val="nil"/>
              <w:left w:val="nil"/>
              <w:bottom w:val="nil"/>
              <w:right w:val="nil"/>
            </w:tcBorders>
          </w:tcPr>
          <w:p w14:paraId="5793623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0.006</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4C2AF15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0.008</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2679033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0.007</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0B7C93A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0.004</w:t>
            </w:r>
          </w:p>
        </w:tc>
        <w:tc>
          <w:tcPr>
            <w:tcW w:w="678" w:type="pct"/>
            <w:tcBorders>
              <w:top w:val="nil"/>
              <w:left w:val="nil"/>
              <w:bottom w:val="nil"/>
              <w:right w:val="nil"/>
            </w:tcBorders>
          </w:tcPr>
          <w:p w14:paraId="4538EBC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0.007</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33BAB63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0.007</w:t>
            </w:r>
            <w:r>
              <w:rPr>
                <w:rFonts w:ascii="仿宋" w:hAnsi="仿宋" w:eastAsia="仿宋" w:cs="Times New Roman"/>
                <w:sz w:val="15"/>
                <w:szCs w:val="15"/>
                <w:vertAlign w:val="superscript"/>
              </w:rPr>
              <w:t>***</w:t>
            </w:r>
          </w:p>
        </w:tc>
      </w:tr>
      <w:tr w14:paraId="18FCC5D8">
        <w:tblPrEx>
          <w:tblCellMar>
            <w:top w:w="0" w:type="dxa"/>
            <w:left w:w="75" w:type="dxa"/>
            <w:bottom w:w="0" w:type="dxa"/>
            <w:right w:w="75" w:type="dxa"/>
          </w:tblCellMar>
        </w:tblPrEx>
        <w:trPr>
          <w:jc w:val="center"/>
        </w:trPr>
        <w:tc>
          <w:tcPr>
            <w:tcW w:w="935" w:type="pct"/>
            <w:tcBorders>
              <w:top w:val="nil"/>
              <w:left w:val="nil"/>
              <w:bottom w:val="nil"/>
              <w:right w:val="nil"/>
            </w:tcBorders>
          </w:tcPr>
          <w:p w14:paraId="336FB8F4">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6017422E">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8" w:type="pct"/>
            <w:tcBorders>
              <w:top w:val="nil"/>
              <w:left w:val="nil"/>
              <w:bottom w:val="nil"/>
              <w:right w:val="nil"/>
            </w:tcBorders>
          </w:tcPr>
          <w:p w14:paraId="7752BAD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0.004</w:t>
            </w:r>
            <w:r>
              <w:rPr>
                <w:rFonts w:hint="eastAsia" w:ascii="仿宋" w:hAnsi="仿宋" w:eastAsia="仿宋" w:cs="Times New Roman"/>
                <w:sz w:val="15"/>
                <w:szCs w:val="15"/>
              </w:rPr>
              <w:t>）</w:t>
            </w:r>
          </w:p>
        </w:tc>
        <w:tc>
          <w:tcPr>
            <w:tcW w:w="678" w:type="pct"/>
            <w:tcBorders>
              <w:top w:val="nil"/>
              <w:left w:val="nil"/>
              <w:bottom w:val="nil"/>
              <w:right w:val="nil"/>
            </w:tcBorders>
          </w:tcPr>
          <w:p w14:paraId="3BD7E6E3">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8" w:type="pct"/>
            <w:tcBorders>
              <w:top w:val="nil"/>
              <w:left w:val="nil"/>
              <w:bottom w:val="nil"/>
              <w:right w:val="nil"/>
            </w:tcBorders>
          </w:tcPr>
          <w:p w14:paraId="64C15F4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0.010</w:t>
            </w:r>
            <w:r>
              <w:rPr>
                <w:rFonts w:hint="eastAsia" w:ascii="仿宋" w:hAnsi="仿宋" w:eastAsia="仿宋" w:cs="Times New Roman"/>
                <w:sz w:val="15"/>
                <w:szCs w:val="15"/>
              </w:rPr>
              <w:t>）</w:t>
            </w:r>
          </w:p>
        </w:tc>
        <w:tc>
          <w:tcPr>
            <w:tcW w:w="678" w:type="pct"/>
            <w:tcBorders>
              <w:top w:val="nil"/>
              <w:left w:val="nil"/>
              <w:bottom w:val="nil"/>
              <w:right w:val="nil"/>
            </w:tcBorders>
          </w:tcPr>
          <w:p w14:paraId="69709482">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5" w:type="pct"/>
            <w:tcBorders>
              <w:top w:val="nil"/>
              <w:left w:val="nil"/>
              <w:bottom w:val="nil"/>
              <w:right w:val="nil"/>
            </w:tcBorders>
          </w:tcPr>
          <w:p w14:paraId="1EFE332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r>
      <w:tr w14:paraId="0C36A9B8">
        <w:tblPrEx>
          <w:tblCellMar>
            <w:top w:w="0" w:type="dxa"/>
            <w:left w:w="75" w:type="dxa"/>
            <w:bottom w:w="0" w:type="dxa"/>
            <w:right w:w="75" w:type="dxa"/>
          </w:tblCellMar>
        </w:tblPrEx>
        <w:trPr>
          <w:jc w:val="center"/>
        </w:trPr>
        <w:tc>
          <w:tcPr>
            <w:tcW w:w="935" w:type="pct"/>
            <w:tcBorders>
              <w:top w:val="nil"/>
              <w:left w:val="nil"/>
              <w:bottom w:val="nil"/>
              <w:right w:val="nil"/>
            </w:tcBorders>
          </w:tcPr>
          <w:p w14:paraId="343EBA2C">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养老保险</w:t>
            </w:r>
          </w:p>
        </w:tc>
        <w:tc>
          <w:tcPr>
            <w:tcW w:w="678" w:type="pct"/>
            <w:tcBorders>
              <w:top w:val="nil"/>
              <w:left w:val="nil"/>
              <w:bottom w:val="nil"/>
              <w:right w:val="nil"/>
            </w:tcBorders>
          </w:tcPr>
          <w:p w14:paraId="6579077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0.007</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6F2160F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-0.015</w:t>
            </w:r>
          </w:p>
        </w:tc>
        <w:tc>
          <w:tcPr>
            <w:tcW w:w="678" w:type="pct"/>
            <w:tcBorders>
              <w:top w:val="nil"/>
              <w:left w:val="nil"/>
              <w:bottom w:val="nil"/>
              <w:right w:val="nil"/>
            </w:tcBorders>
          </w:tcPr>
          <w:p w14:paraId="6E92992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0.001</w:t>
            </w:r>
          </w:p>
        </w:tc>
        <w:tc>
          <w:tcPr>
            <w:tcW w:w="678" w:type="pct"/>
            <w:tcBorders>
              <w:top w:val="nil"/>
              <w:left w:val="nil"/>
              <w:bottom w:val="nil"/>
              <w:right w:val="nil"/>
            </w:tcBorders>
          </w:tcPr>
          <w:p w14:paraId="090B80C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0.050</w:t>
            </w:r>
          </w:p>
        </w:tc>
        <w:tc>
          <w:tcPr>
            <w:tcW w:w="678" w:type="pct"/>
            <w:tcBorders>
              <w:top w:val="nil"/>
              <w:left w:val="nil"/>
              <w:bottom w:val="nil"/>
              <w:right w:val="nil"/>
            </w:tcBorders>
          </w:tcPr>
          <w:p w14:paraId="19594BD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0.004</w:t>
            </w:r>
          </w:p>
        </w:tc>
        <w:tc>
          <w:tcPr>
            <w:tcW w:w="675" w:type="pct"/>
            <w:tcBorders>
              <w:top w:val="nil"/>
              <w:left w:val="nil"/>
              <w:bottom w:val="nil"/>
              <w:right w:val="nil"/>
            </w:tcBorders>
          </w:tcPr>
          <w:p w14:paraId="11BFF56A">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0.004</w:t>
            </w:r>
          </w:p>
        </w:tc>
      </w:tr>
      <w:tr w14:paraId="055A711C">
        <w:tblPrEx>
          <w:tblCellMar>
            <w:top w:w="0" w:type="dxa"/>
            <w:left w:w="75" w:type="dxa"/>
            <w:bottom w:w="0" w:type="dxa"/>
            <w:right w:w="75" w:type="dxa"/>
          </w:tblCellMar>
        </w:tblPrEx>
        <w:trPr>
          <w:jc w:val="center"/>
        </w:trPr>
        <w:tc>
          <w:tcPr>
            <w:tcW w:w="935" w:type="pct"/>
            <w:tcBorders>
              <w:top w:val="nil"/>
              <w:left w:val="nil"/>
              <w:bottom w:val="nil"/>
              <w:right w:val="nil"/>
            </w:tcBorders>
          </w:tcPr>
          <w:p w14:paraId="2819B2E4">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7CF08D6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c>
          <w:tcPr>
            <w:tcW w:w="678" w:type="pct"/>
            <w:tcBorders>
              <w:top w:val="nil"/>
              <w:left w:val="nil"/>
              <w:bottom w:val="nil"/>
              <w:right w:val="nil"/>
            </w:tcBorders>
          </w:tcPr>
          <w:p w14:paraId="336D613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0.011</w:t>
            </w:r>
            <w:r>
              <w:rPr>
                <w:rFonts w:hint="eastAsia" w:ascii="仿宋" w:hAnsi="仿宋" w:eastAsia="仿宋" w:cs="Times New Roman"/>
                <w:sz w:val="15"/>
                <w:szCs w:val="15"/>
              </w:rPr>
              <w:t>）</w:t>
            </w:r>
          </w:p>
        </w:tc>
        <w:tc>
          <w:tcPr>
            <w:tcW w:w="678" w:type="pct"/>
            <w:tcBorders>
              <w:top w:val="nil"/>
              <w:left w:val="nil"/>
              <w:bottom w:val="nil"/>
              <w:right w:val="nil"/>
            </w:tcBorders>
          </w:tcPr>
          <w:p w14:paraId="063748D6">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c>
          <w:tcPr>
            <w:tcW w:w="678" w:type="pct"/>
            <w:tcBorders>
              <w:top w:val="nil"/>
              <w:left w:val="nil"/>
              <w:bottom w:val="nil"/>
              <w:right w:val="nil"/>
            </w:tcBorders>
          </w:tcPr>
          <w:p w14:paraId="11F1E2A8">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0.051</w:t>
            </w:r>
            <w:r>
              <w:rPr>
                <w:rFonts w:hint="eastAsia" w:ascii="仿宋" w:hAnsi="仿宋" w:eastAsia="仿宋" w:cs="Times New Roman"/>
                <w:sz w:val="15"/>
                <w:szCs w:val="15"/>
              </w:rPr>
              <w:t>）</w:t>
            </w:r>
          </w:p>
        </w:tc>
        <w:tc>
          <w:tcPr>
            <w:tcW w:w="678" w:type="pct"/>
            <w:tcBorders>
              <w:top w:val="nil"/>
              <w:left w:val="nil"/>
              <w:bottom w:val="nil"/>
              <w:right w:val="nil"/>
            </w:tcBorders>
          </w:tcPr>
          <w:p w14:paraId="0791014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5" w:type="pct"/>
            <w:tcBorders>
              <w:top w:val="nil"/>
              <w:left w:val="nil"/>
              <w:bottom w:val="nil"/>
              <w:right w:val="nil"/>
            </w:tcBorders>
          </w:tcPr>
          <w:p w14:paraId="60E9D342">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r>
      <w:tr w14:paraId="5086FDB1">
        <w:tblPrEx>
          <w:tblCellMar>
            <w:top w:w="0" w:type="dxa"/>
            <w:left w:w="75" w:type="dxa"/>
            <w:bottom w:w="0" w:type="dxa"/>
            <w:right w:w="75" w:type="dxa"/>
          </w:tblCellMar>
        </w:tblPrEx>
        <w:trPr>
          <w:jc w:val="center"/>
        </w:trPr>
        <w:tc>
          <w:tcPr>
            <w:tcW w:w="935" w:type="pct"/>
            <w:tcBorders>
              <w:top w:val="nil"/>
              <w:left w:val="nil"/>
              <w:bottom w:val="nil"/>
              <w:right w:val="nil"/>
            </w:tcBorders>
          </w:tcPr>
          <w:p w14:paraId="79B1E263">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医疗保险</w:t>
            </w:r>
          </w:p>
        </w:tc>
        <w:tc>
          <w:tcPr>
            <w:tcW w:w="678" w:type="pct"/>
            <w:tcBorders>
              <w:top w:val="nil"/>
              <w:left w:val="nil"/>
              <w:bottom w:val="nil"/>
              <w:right w:val="nil"/>
            </w:tcBorders>
          </w:tcPr>
          <w:p w14:paraId="3846D80B">
            <w:pPr>
              <w:autoSpaceDE w:val="0"/>
              <w:autoSpaceDN w:val="0"/>
              <w:adjustRightInd w:val="0"/>
              <w:jc w:val="center"/>
              <w:rPr>
                <w:rFonts w:ascii="仿宋" w:hAnsi="仿宋" w:eastAsia="仿宋" w:cs="Times New Roman"/>
                <w:sz w:val="15"/>
                <w:szCs w:val="15"/>
              </w:rPr>
            </w:pPr>
            <w:r>
              <w:rPr>
                <w:rFonts w:ascii="仿宋" w:hAnsi="仿宋" w:eastAsia="仿宋" w:cs="Times New Roman"/>
                <w:sz w:val="15"/>
                <w:szCs w:val="15"/>
              </w:rPr>
              <w:t>0.028</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10DADD04">
            <w:pPr>
              <w:autoSpaceDE w:val="0"/>
              <w:autoSpaceDN w:val="0"/>
              <w:adjustRightInd w:val="0"/>
              <w:jc w:val="center"/>
              <w:rPr>
                <w:rFonts w:ascii="仿宋" w:hAnsi="仿宋" w:eastAsia="仿宋" w:cs="Times New Roman"/>
                <w:sz w:val="15"/>
                <w:szCs w:val="15"/>
              </w:rPr>
            </w:pPr>
            <w:r>
              <w:rPr>
                <w:rFonts w:ascii="仿宋" w:hAnsi="仿宋" w:eastAsia="仿宋" w:cs="Times New Roman"/>
                <w:sz w:val="15"/>
                <w:szCs w:val="15"/>
              </w:rPr>
              <w:t>0.031</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375D8CB7">
            <w:pPr>
              <w:autoSpaceDE w:val="0"/>
              <w:autoSpaceDN w:val="0"/>
              <w:adjustRightInd w:val="0"/>
              <w:jc w:val="center"/>
              <w:rPr>
                <w:rFonts w:ascii="仿宋" w:hAnsi="仿宋" w:eastAsia="仿宋" w:cs="Times New Roman"/>
                <w:sz w:val="15"/>
                <w:szCs w:val="15"/>
              </w:rPr>
            </w:pPr>
            <w:r>
              <w:rPr>
                <w:rFonts w:ascii="仿宋" w:hAnsi="仿宋" w:eastAsia="仿宋" w:cs="Times New Roman"/>
                <w:sz w:val="15"/>
                <w:szCs w:val="15"/>
              </w:rPr>
              <w:t>0.023</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1AEC0D0B">
            <w:pPr>
              <w:autoSpaceDE w:val="0"/>
              <w:autoSpaceDN w:val="0"/>
              <w:adjustRightInd w:val="0"/>
              <w:jc w:val="center"/>
              <w:rPr>
                <w:rFonts w:ascii="仿宋" w:hAnsi="仿宋" w:eastAsia="仿宋" w:cs="Times New Roman"/>
                <w:sz w:val="15"/>
                <w:szCs w:val="15"/>
              </w:rPr>
            </w:pPr>
            <w:r>
              <w:rPr>
                <w:rFonts w:ascii="仿宋" w:hAnsi="仿宋" w:eastAsia="仿宋" w:cs="Times New Roman"/>
                <w:sz w:val="15"/>
                <w:szCs w:val="15"/>
              </w:rPr>
              <w:t>0.022</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6CBD1A30">
            <w:pPr>
              <w:autoSpaceDE w:val="0"/>
              <w:autoSpaceDN w:val="0"/>
              <w:adjustRightInd w:val="0"/>
              <w:jc w:val="center"/>
              <w:rPr>
                <w:rFonts w:ascii="仿宋" w:hAnsi="仿宋" w:eastAsia="仿宋" w:cs="Times New Roman"/>
                <w:sz w:val="15"/>
                <w:szCs w:val="15"/>
              </w:rPr>
            </w:pPr>
            <w:r>
              <w:rPr>
                <w:rFonts w:ascii="仿宋" w:hAnsi="仿宋" w:eastAsia="仿宋" w:cs="Times New Roman"/>
                <w:sz w:val="15"/>
                <w:szCs w:val="15"/>
              </w:rPr>
              <w:t>0.025</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2DA2904F">
            <w:pPr>
              <w:autoSpaceDE w:val="0"/>
              <w:autoSpaceDN w:val="0"/>
              <w:adjustRightInd w:val="0"/>
              <w:jc w:val="center"/>
              <w:rPr>
                <w:rFonts w:ascii="仿宋" w:hAnsi="仿宋" w:eastAsia="仿宋" w:cs="Times New Roman"/>
                <w:sz w:val="15"/>
                <w:szCs w:val="15"/>
              </w:rPr>
            </w:pPr>
            <w:r>
              <w:rPr>
                <w:rFonts w:ascii="仿宋" w:hAnsi="仿宋" w:eastAsia="仿宋" w:cs="Times New Roman"/>
                <w:sz w:val="15"/>
                <w:szCs w:val="15"/>
              </w:rPr>
              <w:t>0.025</w:t>
            </w:r>
            <w:r>
              <w:rPr>
                <w:rFonts w:ascii="仿宋" w:hAnsi="仿宋" w:eastAsia="仿宋" w:cs="Times New Roman"/>
                <w:sz w:val="15"/>
                <w:szCs w:val="15"/>
                <w:vertAlign w:val="superscript"/>
              </w:rPr>
              <w:t>***</w:t>
            </w:r>
          </w:p>
        </w:tc>
      </w:tr>
      <w:tr w14:paraId="2D64F16B">
        <w:tblPrEx>
          <w:tblCellMar>
            <w:top w:w="0" w:type="dxa"/>
            <w:left w:w="75" w:type="dxa"/>
            <w:bottom w:w="0" w:type="dxa"/>
            <w:right w:w="75" w:type="dxa"/>
          </w:tblCellMar>
        </w:tblPrEx>
        <w:trPr>
          <w:jc w:val="center"/>
        </w:trPr>
        <w:tc>
          <w:tcPr>
            <w:tcW w:w="935" w:type="pct"/>
            <w:tcBorders>
              <w:top w:val="nil"/>
              <w:left w:val="nil"/>
              <w:bottom w:val="nil"/>
              <w:right w:val="nil"/>
            </w:tcBorders>
          </w:tcPr>
          <w:p w14:paraId="65BF44B8">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75BC2361">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c>
          <w:tcPr>
            <w:tcW w:w="678" w:type="pct"/>
            <w:tcBorders>
              <w:top w:val="nil"/>
              <w:left w:val="nil"/>
              <w:bottom w:val="nil"/>
              <w:right w:val="nil"/>
            </w:tcBorders>
          </w:tcPr>
          <w:p w14:paraId="4DA62697">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0.008</w:t>
            </w:r>
            <w:r>
              <w:rPr>
                <w:rFonts w:hint="eastAsia" w:ascii="仿宋" w:hAnsi="仿宋" w:eastAsia="仿宋" w:cs="Times New Roman"/>
                <w:sz w:val="15"/>
                <w:szCs w:val="15"/>
              </w:rPr>
              <w:t>）</w:t>
            </w:r>
          </w:p>
        </w:tc>
        <w:tc>
          <w:tcPr>
            <w:tcW w:w="678" w:type="pct"/>
            <w:tcBorders>
              <w:top w:val="nil"/>
              <w:left w:val="nil"/>
              <w:bottom w:val="nil"/>
              <w:right w:val="nil"/>
            </w:tcBorders>
          </w:tcPr>
          <w:p w14:paraId="7A234D7D">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c>
          <w:tcPr>
            <w:tcW w:w="678" w:type="pct"/>
            <w:tcBorders>
              <w:top w:val="nil"/>
              <w:left w:val="nil"/>
              <w:bottom w:val="nil"/>
              <w:right w:val="nil"/>
            </w:tcBorders>
          </w:tcPr>
          <w:p w14:paraId="37609E0F">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0.011</w:t>
            </w:r>
            <w:r>
              <w:rPr>
                <w:rFonts w:hint="eastAsia" w:ascii="仿宋" w:hAnsi="仿宋" w:eastAsia="仿宋" w:cs="Times New Roman"/>
                <w:sz w:val="15"/>
                <w:szCs w:val="15"/>
              </w:rPr>
              <w:t>）</w:t>
            </w:r>
          </w:p>
        </w:tc>
        <w:tc>
          <w:tcPr>
            <w:tcW w:w="678" w:type="pct"/>
            <w:tcBorders>
              <w:top w:val="nil"/>
              <w:left w:val="nil"/>
              <w:bottom w:val="nil"/>
              <w:right w:val="nil"/>
            </w:tcBorders>
          </w:tcPr>
          <w:p w14:paraId="109C83CA">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c>
          <w:tcPr>
            <w:tcW w:w="675" w:type="pct"/>
            <w:tcBorders>
              <w:top w:val="nil"/>
              <w:left w:val="nil"/>
              <w:bottom w:val="nil"/>
              <w:right w:val="nil"/>
            </w:tcBorders>
          </w:tcPr>
          <w:p w14:paraId="5F7883CB">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r>
      <w:tr w14:paraId="66EBEAC2">
        <w:tblPrEx>
          <w:tblCellMar>
            <w:top w:w="0" w:type="dxa"/>
            <w:left w:w="75" w:type="dxa"/>
            <w:bottom w:w="0" w:type="dxa"/>
            <w:right w:w="75" w:type="dxa"/>
          </w:tblCellMar>
        </w:tblPrEx>
        <w:trPr>
          <w:jc w:val="center"/>
        </w:trPr>
        <w:tc>
          <w:tcPr>
            <w:tcW w:w="935" w:type="pct"/>
            <w:tcBorders>
              <w:top w:val="nil"/>
              <w:left w:val="nil"/>
              <w:right w:val="nil"/>
            </w:tcBorders>
          </w:tcPr>
          <w:p w14:paraId="148E5437">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常数项</w:t>
            </w:r>
          </w:p>
        </w:tc>
        <w:tc>
          <w:tcPr>
            <w:tcW w:w="678" w:type="pct"/>
            <w:tcBorders>
              <w:top w:val="nil"/>
              <w:left w:val="nil"/>
              <w:bottom w:val="nil"/>
              <w:right w:val="nil"/>
            </w:tcBorders>
          </w:tcPr>
          <w:p w14:paraId="33417A4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0.132</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71FBD2E5">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64D69FB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0.077</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18BAFBF1">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585FFDB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0.098</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7594C23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0.143</w:t>
            </w:r>
            <w:r>
              <w:rPr>
                <w:rFonts w:ascii="仿宋" w:hAnsi="仿宋" w:eastAsia="仿宋" w:cs="Times New Roman"/>
                <w:sz w:val="15"/>
                <w:szCs w:val="15"/>
                <w:vertAlign w:val="superscript"/>
              </w:rPr>
              <w:t>***</w:t>
            </w:r>
          </w:p>
        </w:tc>
      </w:tr>
      <w:tr w14:paraId="18198571">
        <w:tblPrEx>
          <w:tblCellMar>
            <w:top w:w="0" w:type="dxa"/>
            <w:left w:w="75" w:type="dxa"/>
            <w:bottom w:w="0" w:type="dxa"/>
            <w:right w:w="75" w:type="dxa"/>
          </w:tblCellMar>
        </w:tblPrEx>
        <w:trPr>
          <w:jc w:val="center"/>
        </w:trPr>
        <w:tc>
          <w:tcPr>
            <w:tcW w:w="935" w:type="pct"/>
            <w:tcBorders>
              <w:top w:val="nil"/>
              <w:left w:val="nil"/>
              <w:bottom w:val="single" w:color="auto" w:sz="4" w:space="0"/>
              <w:right w:val="nil"/>
            </w:tcBorders>
          </w:tcPr>
          <w:p w14:paraId="0399FD9B">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single" w:color="auto" w:sz="4" w:space="0"/>
              <w:right w:val="nil"/>
            </w:tcBorders>
          </w:tcPr>
          <w:p w14:paraId="45A2D0B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0.026</w:t>
            </w:r>
            <w:r>
              <w:rPr>
                <w:rFonts w:hint="eastAsia" w:ascii="仿宋" w:hAnsi="仿宋" w:eastAsia="仿宋" w:cs="Times New Roman"/>
                <w:sz w:val="15"/>
                <w:szCs w:val="15"/>
              </w:rPr>
              <w:t>）</w:t>
            </w:r>
          </w:p>
        </w:tc>
        <w:tc>
          <w:tcPr>
            <w:tcW w:w="678" w:type="pct"/>
            <w:tcBorders>
              <w:top w:val="nil"/>
              <w:left w:val="nil"/>
              <w:bottom w:val="single" w:color="auto" w:sz="4" w:space="0"/>
              <w:right w:val="nil"/>
            </w:tcBorders>
          </w:tcPr>
          <w:p w14:paraId="122DD92B">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single" w:color="auto" w:sz="4" w:space="0"/>
              <w:right w:val="nil"/>
            </w:tcBorders>
          </w:tcPr>
          <w:p w14:paraId="03F1148D">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0.013</w:t>
            </w:r>
            <w:r>
              <w:rPr>
                <w:rFonts w:hint="eastAsia" w:ascii="仿宋" w:hAnsi="仿宋" w:eastAsia="仿宋" w:cs="Times New Roman"/>
                <w:sz w:val="15"/>
                <w:szCs w:val="15"/>
              </w:rPr>
              <w:t>）</w:t>
            </w:r>
          </w:p>
        </w:tc>
        <w:tc>
          <w:tcPr>
            <w:tcW w:w="678" w:type="pct"/>
            <w:tcBorders>
              <w:top w:val="nil"/>
              <w:left w:val="nil"/>
              <w:bottom w:val="single" w:color="auto" w:sz="4" w:space="0"/>
              <w:right w:val="nil"/>
            </w:tcBorders>
          </w:tcPr>
          <w:p w14:paraId="52AE151A">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single" w:color="auto" w:sz="4" w:space="0"/>
              <w:right w:val="nil"/>
            </w:tcBorders>
          </w:tcPr>
          <w:p w14:paraId="7B6C62E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0.015</w:t>
            </w:r>
            <w:r>
              <w:rPr>
                <w:rFonts w:hint="eastAsia" w:ascii="仿宋" w:hAnsi="仿宋" w:eastAsia="仿宋" w:cs="Times New Roman"/>
                <w:sz w:val="15"/>
                <w:szCs w:val="15"/>
              </w:rPr>
              <w:t>）</w:t>
            </w:r>
          </w:p>
        </w:tc>
        <w:tc>
          <w:tcPr>
            <w:tcW w:w="675" w:type="pct"/>
            <w:tcBorders>
              <w:top w:val="nil"/>
              <w:left w:val="nil"/>
              <w:bottom w:val="single" w:color="auto" w:sz="4" w:space="0"/>
              <w:right w:val="nil"/>
            </w:tcBorders>
          </w:tcPr>
          <w:p w14:paraId="081B3DAB">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0.024</w:t>
            </w:r>
            <w:r>
              <w:rPr>
                <w:rFonts w:hint="eastAsia" w:ascii="仿宋" w:hAnsi="仿宋" w:eastAsia="仿宋" w:cs="Times New Roman"/>
                <w:sz w:val="15"/>
                <w:szCs w:val="15"/>
              </w:rPr>
              <w:t>）</w:t>
            </w:r>
          </w:p>
        </w:tc>
      </w:tr>
      <w:tr w14:paraId="2A3624CB">
        <w:tblPrEx>
          <w:tblCellMar>
            <w:top w:w="0" w:type="dxa"/>
            <w:left w:w="75" w:type="dxa"/>
            <w:bottom w:w="0" w:type="dxa"/>
            <w:right w:w="75" w:type="dxa"/>
          </w:tblCellMar>
        </w:tblPrEx>
        <w:trPr>
          <w:jc w:val="center"/>
        </w:trPr>
        <w:tc>
          <w:tcPr>
            <w:tcW w:w="935" w:type="pct"/>
            <w:tcBorders>
              <w:top w:val="single" w:color="auto" w:sz="4" w:space="0"/>
              <w:left w:val="nil"/>
              <w:bottom w:val="nil"/>
              <w:right w:val="nil"/>
            </w:tcBorders>
          </w:tcPr>
          <w:p w14:paraId="2620FBFF">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Observations</w:t>
            </w:r>
          </w:p>
        </w:tc>
        <w:tc>
          <w:tcPr>
            <w:tcW w:w="678" w:type="pct"/>
            <w:tcBorders>
              <w:top w:val="single" w:color="auto" w:sz="4" w:space="0"/>
              <w:left w:val="nil"/>
              <w:bottom w:val="nil"/>
              <w:right w:val="nil"/>
            </w:tcBorders>
          </w:tcPr>
          <w:p w14:paraId="5A70251A">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9</w:t>
            </w:r>
            <w:r>
              <w:rPr>
                <w:rFonts w:hint="eastAsia" w:ascii="仿宋" w:hAnsi="仿宋" w:eastAsia="仿宋" w:cs="Times New Roman"/>
                <w:sz w:val="15"/>
                <w:szCs w:val="15"/>
              </w:rPr>
              <w:t xml:space="preserve"> </w:t>
            </w:r>
            <w:r>
              <w:rPr>
                <w:rFonts w:ascii="仿宋" w:hAnsi="仿宋" w:eastAsia="仿宋" w:cs="Times New Roman"/>
                <w:sz w:val="15"/>
                <w:szCs w:val="15"/>
              </w:rPr>
              <w:t>539</w:t>
            </w:r>
          </w:p>
        </w:tc>
        <w:tc>
          <w:tcPr>
            <w:tcW w:w="678" w:type="pct"/>
            <w:tcBorders>
              <w:top w:val="single" w:color="auto" w:sz="4" w:space="0"/>
              <w:left w:val="nil"/>
              <w:bottom w:val="nil"/>
              <w:right w:val="nil"/>
            </w:tcBorders>
          </w:tcPr>
          <w:p w14:paraId="1B4C2A8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r>
              <w:rPr>
                <w:rFonts w:hint="eastAsia" w:ascii="仿宋" w:hAnsi="仿宋" w:eastAsia="仿宋" w:cs="Times New Roman"/>
                <w:sz w:val="15"/>
                <w:szCs w:val="15"/>
              </w:rPr>
              <w:t xml:space="preserve"> </w:t>
            </w:r>
            <w:r>
              <w:rPr>
                <w:rFonts w:ascii="仿宋" w:hAnsi="仿宋" w:eastAsia="仿宋" w:cs="Times New Roman"/>
                <w:sz w:val="15"/>
                <w:szCs w:val="15"/>
              </w:rPr>
              <w:t>616</w:t>
            </w:r>
          </w:p>
        </w:tc>
        <w:tc>
          <w:tcPr>
            <w:tcW w:w="678" w:type="pct"/>
            <w:tcBorders>
              <w:top w:val="single" w:color="auto" w:sz="4" w:space="0"/>
              <w:left w:val="nil"/>
              <w:bottom w:val="nil"/>
              <w:right w:val="nil"/>
            </w:tcBorders>
          </w:tcPr>
          <w:p w14:paraId="5407DC2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7</w:t>
            </w:r>
            <w:r>
              <w:rPr>
                <w:rFonts w:hint="eastAsia" w:ascii="仿宋" w:hAnsi="仿宋" w:eastAsia="仿宋" w:cs="Times New Roman"/>
                <w:sz w:val="15"/>
                <w:szCs w:val="15"/>
              </w:rPr>
              <w:t xml:space="preserve"> </w:t>
            </w:r>
            <w:r>
              <w:rPr>
                <w:rFonts w:ascii="仿宋" w:hAnsi="仿宋" w:eastAsia="仿宋" w:cs="Times New Roman"/>
                <w:sz w:val="15"/>
                <w:szCs w:val="15"/>
              </w:rPr>
              <w:t>782</w:t>
            </w:r>
          </w:p>
        </w:tc>
        <w:tc>
          <w:tcPr>
            <w:tcW w:w="678" w:type="pct"/>
            <w:tcBorders>
              <w:top w:val="single" w:color="auto" w:sz="4" w:space="0"/>
              <w:left w:val="nil"/>
              <w:bottom w:val="nil"/>
              <w:right w:val="nil"/>
            </w:tcBorders>
          </w:tcPr>
          <w:p w14:paraId="4C95819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r>
              <w:rPr>
                <w:rFonts w:hint="eastAsia" w:ascii="仿宋" w:hAnsi="仿宋" w:eastAsia="仿宋" w:cs="Times New Roman"/>
                <w:sz w:val="15"/>
                <w:szCs w:val="15"/>
              </w:rPr>
              <w:t xml:space="preserve"> </w:t>
            </w:r>
            <w:r>
              <w:rPr>
                <w:rFonts w:ascii="仿宋" w:hAnsi="仿宋" w:eastAsia="仿宋" w:cs="Times New Roman"/>
                <w:sz w:val="15"/>
                <w:szCs w:val="15"/>
              </w:rPr>
              <w:t>130</w:t>
            </w:r>
          </w:p>
        </w:tc>
        <w:tc>
          <w:tcPr>
            <w:tcW w:w="678" w:type="pct"/>
            <w:tcBorders>
              <w:top w:val="single" w:color="auto" w:sz="4" w:space="0"/>
              <w:left w:val="nil"/>
              <w:bottom w:val="nil"/>
              <w:right w:val="nil"/>
            </w:tcBorders>
          </w:tcPr>
          <w:p w14:paraId="1E9A156A">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w:t>
            </w:r>
            <w:r>
              <w:rPr>
                <w:rFonts w:hint="eastAsia" w:ascii="仿宋" w:hAnsi="仿宋" w:eastAsia="仿宋" w:cs="Times New Roman"/>
                <w:sz w:val="15"/>
                <w:szCs w:val="15"/>
              </w:rPr>
              <w:t xml:space="preserve"> </w:t>
            </w:r>
            <w:r>
              <w:rPr>
                <w:rFonts w:ascii="仿宋" w:hAnsi="仿宋" w:eastAsia="仿宋" w:cs="Times New Roman"/>
                <w:sz w:val="15"/>
                <w:szCs w:val="15"/>
              </w:rPr>
              <w:t>321</w:t>
            </w:r>
          </w:p>
        </w:tc>
        <w:tc>
          <w:tcPr>
            <w:tcW w:w="675" w:type="pct"/>
            <w:tcBorders>
              <w:top w:val="single" w:color="auto" w:sz="4" w:space="0"/>
              <w:left w:val="nil"/>
              <w:bottom w:val="nil"/>
              <w:right w:val="nil"/>
            </w:tcBorders>
          </w:tcPr>
          <w:p w14:paraId="183451E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w:t>
            </w:r>
            <w:r>
              <w:rPr>
                <w:rFonts w:hint="eastAsia" w:ascii="仿宋" w:hAnsi="仿宋" w:eastAsia="仿宋" w:cs="Times New Roman"/>
                <w:sz w:val="15"/>
                <w:szCs w:val="15"/>
              </w:rPr>
              <w:t xml:space="preserve"> </w:t>
            </w:r>
            <w:r>
              <w:rPr>
                <w:rFonts w:ascii="仿宋" w:hAnsi="仿宋" w:eastAsia="仿宋" w:cs="Times New Roman"/>
                <w:sz w:val="15"/>
                <w:szCs w:val="15"/>
              </w:rPr>
              <w:t>321</w:t>
            </w:r>
          </w:p>
        </w:tc>
      </w:tr>
      <w:tr w14:paraId="49709B84">
        <w:tblPrEx>
          <w:tblCellMar>
            <w:top w:w="0" w:type="dxa"/>
            <w:left w:w="75" w:type="dxa"/>
            <w:bottom w:w="0" w:type="dxa"/>
            <w:right w:w="75" w:type="dxa"/>
          </w:tblCellMar>
        </w:tblPrEx>
        <w:trPr>
          <w:jc w:val="center"/>
        </w:trPr>
        <w:tc>
          <w:tcPr>
            <w:tcW w:w="935" w:type="pct"/>
            <w:tcBorders>
              <w:top w:val="nil"/>
              <w:left w:val="nil"/>
              <w:right w:val="nil"/>
            </w:tcBorders>
          </w:tcPr>
          <w:p w14:paraId="7A2E437A">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R-squared</w:t>
            </w:r>
          </w:p>
        </w:tc>
        <w:tc>
          <w:tcPr>
            <w:tcW w:w="678" w:type="pct"/>
            <w:tcBorders>
              <w:top w:val="nil"/>
              <w:left w:val="nil"/>
              <w:bottom w:val="nil"/>
              <w:right w:val="nil"/>
            </w:tcBorders>
          </w:tcPr>
          <w:p w14:paraId="5BDFA75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0.074</w:t>
            </w:r>
          </w:p>
        </w:tc>
        <w:tc>
          <w:tcPr>
            <w:tcW w:w="678" w:type="pct"/>
            <w:tcBorders>
              <w:top w:val="nil"/>
              <w:left w:val="nil"/>
              <w:bottom w:val="nil"/>
              <w:right w:val="nil"/>
            </w:tcBorders>
          </w:tcPr>
          <w:p w14:paraId="2E229BFA">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0.062</w:t>
            </w:r>
          </w:p>
        </w:tc>
        <w:tc>
          <w:tcPr>
            <w:tcW w:w="678" w:type="pct"/>
            <w:tcBorders>
              <w:top w:val="nil"/>
              <w:left w:val="nil"/>
              <w:bottom w:val="nil"/>
              <w:right w:val="nil"/>
            </w:tcBorders>
          </w:tcPr>
          <w:p w14:paraId="00C69F9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0.088</w:t>
            </w:r>
          </w:p>
        </w:tc>
        <w:tc>
          <w:tcPr>
            <w:tcW w:w="678" w:type="pct"/>
            <w:tcBorders>
              <w:top w:val="nil"/>
              <w:left w:val="nil"/>
              <w:bottom w:val="nil"/>
              <w:right w:val="nil"/>
            </w:tcBorders>
          </w:tcPr>
          <w:p w14:paraId="5EE5083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0.058</w:t>
            </w:r>
          </w:p>
        </w:tc>
        <w:tc>
          <w:tcPr>
            <w:tcW w:w="678" w:type="pct"/>
            <w:tcBorders>
              <w:top w:val="nil"/>
              <w:left w:val="nil"/>
              <w:right w:val="nil"/>
            </w:tcBorders>
          </w:tcPr>
          <w:p w14:paraId="137843A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0.076</w:t>
            </w:r>
          </w:p>
        </w:tc>
        <w:tc>
          <w:tcPr>
            <w:tcW w:w="675" w:type="pct"/>
            <w:tcBorders>
              <w:top w:val="nil"/>
              <w:left w:val="nil"/>
              <w:right w:val="nil"/>
            </w:tcBorders>
          </w:tcPr>
          <w:p w14:paraId="07C91D2A">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0.081</w:t>
            </w:r>
          </w:p>
        </w:tc>
      </w:tr>
      <w:tr w14:paraId="5AD8D997">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75" w:type="dxa"/>
            <w:bottom w:w="0" w:type="dxa"/>
            <w:right w:w="75" w:type="dxa"/>
          </w:tblCellMar>
        </w:tblPrEx>
        <w:trPr>
          <w:jc w:val="center"/>
        </w:trPr>
        <w:tc>
          <w:tcPr>
            <w:tcW w:w="935" w:type="pct"/>
            <w:tcBorders>
              <w:top w:val="nil"/>
              <w:left w:val="nil"/>
              <w:bottom w:val="single" w:color="auto" w:sz="6" w:space="0"/>
              <w:right w:val="nil"/>
            </w:tcBorders>
          </w:tcPr>
          <w:p w14:paraId="000AE6D5">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Number of ind</w:t>
            </w:r>
          </w:p>
        </w:tc>
        <w:tc>
          <w:tcPr>
            <w:tcW w:w="678" w:type="pct"/>
            <w:tcBorders>
              <w:top w:val="nil"/>
              <w:left w:val="nil"/>
              <w:bottom w:val="single" w:color="auto" w:sz="6" w:space="0"/>
              <w:right w:val="nil"/>
            </w:tcBorders>
          </w:tcPr>
          <w:p w14:paraId="3D461E9E">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single" w:color="auto" w:sz="6" w:space="0"/>
              <w:right w:val="nil"/>
            </w:tcBorders>
          </w:tcPr>
          <w:p w14:paraId="461177C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808</w:t>
            </w:r>
          </w:p>
        </w:tc>
        <w:tc>
          <w:tcPr>
            <w:tcW w:w="678" w:type="pct"/>
            <w:tcBorders>
              <w:top w:val="nil"/>
              <w:left w:val="nil"/>
              <w:bottom w:val="single" w:color="auto" w:sz="6" w:space="0"/>
              <w:right w:val="nil"/>
            </w:tcBorders>
          </w:tcPr>
          <w:p w14:paraId="272DEA3C">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single" w:color="auto" w:sz="6" w:space="0"/>
              <w:right w:val="nil"/>
            </w:tcBorders>
          </w:tcPr>
          <w:p w14:paraId="277FD5D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565</w:t>
            </w:r>
          </w:p>
        </w:tc>
        <w:tc>
          <w:tcPr>
            <w:tcW w:w="678" w:type="pct"/>
            <w:tcBorders>
              <w:top w:val="nil"/>
              <w:left w:val="nil"/>
              <w:bottom w:val="single" w:color="auto" w:sz="6" w:space="0"/>
              <w:right w:val="nil"/>
            </w:tcBorders>
          </w:tcPr>
          <w:p w14:paraId="6E3A7A7B">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single" w:color="auto" w:sz="6" w:space="0"/>
              <w:right w:val="nil"/>
            </w:tcBorders>
          </w:tcPr>
          <w:p w14:paraId="5479AC6E">
            <w:pPr>
              <w:autoSpaceDE w:val="0"/>
              <w:autoSpaceDN w:val="0"/>
              <w:adjustRightInd w:val="0"/>
              <w:jc w:val="center"/>
              <w:rPr>
                <w:rFonts w:ascii="仿宋" w:hAnsi="仿宋" w:eastAsia="仿宋" w:cs="Times New Roman"/>
                <w:kern w:val="0"/>
                <w:sz w:val="15"/>
                <w:szCs w:val="15"/>
              </w:rPr>
            </w:pPr>
          </w:p>
        </w:tc>
      </w:tr>
    </w:tbl>
    <w:p w14:paraId="4C2069B2">
      <w:pPr>
        <w:rPr>
          <w:rFonts w:ascii="仿宋" w:hAnsi="仿宋" w:eastAsia="仿宋" w:cs="Times New Roman"/>
          <w:sz w:val="15"/>
          <w:szCs w:val="15"/>
        </w:rPr>
      </w:pPr>
      <w:r>
        <w:rPr>
          <w:rFonts w:ascii="仿宋" w:hAnsi="仿宋" w:eastAsia="仿宋" w:cs="Times New Roman"/>
          <w:sz w:val="15"/>
          <w:szCs w:val="15"/>
        </w:rPr>
        <w:t>注：括号内为采用省份层面的聚类稳健标准误；符号* 、**、***分别指在10%、5%和1%的显著性水平上显著。</w:t>
      </w:r>
    </w:p>
    <w:p w14:paraId="1D2AF172">
      <w:pPr>
        <w:rPr>
          <w:rFonts w:ascii="仿宋" w:hAnsi="仿宋" w:eastAsia="仿宋" w:cs="Times New Roman"/>
          <w:sz w:val="15"/>
          <w:szCs w:val="15"/>
        </w:rPr>
      </w:pPr>
    </w:p>
    <w:p w14:paraId="0EA29F1E">
      <w:pPr>
        <w:rPr>
          <w:rFonts w:ascii="仿宋" w:hAnsi="仿宋" w:eastAsia="仿宋" w:cs="Times New Roman"/>
          <w:sz w:val="15"/>
          <w:szCs w:val="15"/>
        </w:rPr>
      </w:pPr>
    </w:p>
    <w:p w14:paraId="1283A477">
      <w:pPr>
        <w:spacing w:before="156" w:beforeLines="50"/>
        <w:jc w:val="center"/>
        <w:rPr>
          <w:rFonts w:hint="eastAsia" w:ascii="黑体" w:hAnsi="黑体" w:eastAsia="黑体" w:cs="黑体"/>
          <w:bCs/>
          <w:sz w:val="18"/>
          <w:szCs w:val="18"/>
        </w:rPr>
      </w:pPr>
      <w:r>
        <w:rPr>
          <w:rFonts w:hint="eastAsia" w:ascii="黑体" w:hAnsi="黑体" w:eastAsia="黑体" w:cs="黑体"/>
          <w:bCs/>
          <w:sz w:val="18"/>
          <w:szCs w:val="18"/>
        </w:rPr>
        <w:t>表III2  养老和医疗保险缴费端累退性的回归结果</w:t>
      </w:r>
    </w:p>
    <w:tbl>
      <w:tblPr>
        <w:tblStyle w:val="16"/>
        <w:tblW w:w="5000" w:type="pct"/>
        <w:jc w:val="center"/>
        <w:tblLayout w:type="autofit"/>
        <w:tblCellMar>
          <w:top w:w="0" w:type="dxa"/>
          <w:left w:w="75" w:type="dxa"/>
          <w:bottom w:w="0" w:type="dxa"/>
          <w:right w:w="75" w:type="dxa"/>
        </w:tblCellMar>
      </w:tblPr>
      <w:tblGrid>
        <w:gridCol w:w="1580"/>
        <w:gridCol w:w="1146"/>
        <w:gridCol w:w="1147"/>
        <w:gridCol w:w="1147"/>
        <w:gridCol w:w="1147"/>
        <w:gridCol w:w="1147"/>
        <w:gridCol w:w="1142"/>
      </w:tblGrid>
      <w:tr w14:paraId="4209EA0F">
        <w:tblPrEx>
          <w:tblCellMar>
            <w:top w:w="0" w:type="dxa"/>
            <w:left w:w="75" w:type="dxa"/>
            <w:bottom w:w="0" w:type="dxa"/>
            <w:right w:w="75" w:type="dxa"/>
          </w:tblCellMar>
        </w:tblPrEx>
        <w:trPr>
          <w:jc w:val="center"/>
        </w:trPr>
        <w:tc>
          <w:tcPr>
            <w:tcW w:w="935" w:type="pct"/>
            <w:tcBorders>
              <w:top w:val="single" w:color="auto" w:sz="6" w:space="0"/>
              <w:left w:val="nil"/>
              <w:bottom w:val="nil"/>
              <w:right w:val="nil"/>
            </w:tcBorders>
          </w:tcPr>
          <w:p w14:paraId="5F4911B1">
            <w:pPr>
              <w:autoSpaceDE w:val="0"/>
              <w:autoSpaceDN w:val="0"/>
              <w:adjustRightInd w:val="0"/>
              <w:jc w:val="left"/>
              <w:rPr>
                <w:rFonts w:ascii="仿宋" w:hAnsi="仿宋" w:eastAsia="仿宋" w:cs="Times New Roman"/>
                <w:kern w:val="0"/>
                <w:sz w:val="15"/>
                <w:szCs w:val="15"/>
              </w:rPr>
            </w:pPr>
          </w:p>
        </w:tc>
        <w:tc>
          <w:tcPr>
            <w:tcW w:w="4065" w:type="pct"/>
            <w:gridSpan w:val="6"/>
            <w:tcBorders>
              <w:top w:val="single" w:color="auto" w:sz="6" w:space="0"/>
              <w:left w:val="nil"/>
              <w:bottom w:val="nil"/>
              <w:right w:val="nil"/>
            </w:tcBorders>
          </w:tcPr>
          <w:p w14:paraId="11389071">
            <w:pPr>
              <w:widowControl/>
              <w:ind w:firstLine="300" w:firstLineChars="200"/>
              <w:jc w:val="center"/>
              <w:rPr>
                <w:rFonts w:ascii="仿宋" w:hAnsi="仿宋" w:eastAsia="仿宋" w:cs="Times New Roman"/>
                <w:kern w:val="0"/>
                <w:sz w:val="15"/>
                <w:szCs w:val="15"/>
              </w:rPr>
            </w:pPr>
            <w:r>
              <w:rPr>
                <w:rFonts w:hint="eastAsia" w:ascii="仿宋" w:hAnsi="仿宋" w:eastAsia="仿宋" w:cs="Times New Roman"/>
                <w:kern w:val="0"/>
                <w:sz w:val="15"/>
                <w:szCs w:val="15"/>
              </w:rPr>
              <w:t>被解释变量：养老和医疗保险缴费率</w:t>
            </w:r>
          </w:p>
        </w:tc>
      </w:tr>
      <w:tr w14:paraId="4A7F7B69">
        <w:tblPrEx>
          <w:tblCellMar>
            <w:top w:w="0" w:type="dxa"/>
            <w:left w:w="75" w:type="dxa"/>
            <w:bottom w:w="0" w:type="dxa"/>
            <w:right w:w="75" w:type="dxa"/>
          </w:tblCellMar>
        </w:tblPrEx>
        <w:trPr>
          <w:jc w:val="center"/>
        </w:trPr>
        <w:tc>
          <w:tcPr>
            <w:tcW w:w="935" w:type="pct"/>
            <w:tcBorders>
              <w:left w:val="nil"/>
              <w:bottom w:val="nil"/>
              <w:right w:val="nil"/>
            </w:tcBorders>
          </w:tcPr>
          <w:p w14:paraId="11652555">
            <w:pPr>
              <w:autoSpaceDE w:val="0"/>
              <w:autoSpaceDN w:val="0"/>
              <w:adjustRightInd w:val="0"/>
              <w:jc w:val="left"/>
              <w:rPr>
                <w:rFonts w:ascii="仿宋" w:hAnsi="仿宋" w:eastAsia="仿宋" w:cs="Times New Roman"/>
                <w:kern w:val="0"/>
                <w:sz w:val="15"/>
                <w:szCs w:val="15"/>
              </w:rPr>
            </w:pPr>
          </w:p>
        </w:tc>
        <w:tc>
          <w:tcPr>
            <w:tcW w:w="678" w:type="pct"/>
            <w:tcBorders>
              <w:top w:val="single" w:color="auto" w:sz="6" w:space="0"/>
              <w:left w:val="nil"/>
              <w:bottom w:val="nil"/>
              <w:right w:val="nil"/>
            </w:tcBorders>
          </w:tcPr>
          <w:p w14:paraId="7055E639">
            <w:pPr>
              <w:widowControl/>
              <w:jc w:val="center"/>
              <w:rPr>
                <w:rFonts w:ascii="仿宋" w:hAnsi="仿宋" w:eastAsia="仿宋" w:cs="Times New Roman"/>
                <w:kern w:val="0"/>
                <w:sz w:val="15"/>
                <w:szCs w:val="15"/>
              </w:rPr>
            </w:pPr>
            <w:r>
              <w:rPr>
                <w:rFonts w:ascii="仿宋" w:hAnsi="仿宋" w:eastAsia="仿宋" w:cs="Times New Roman"/>
                <w:kern w:val="0"/>
                <w:sz w:val="15"/>
                <w:szCs w:val="15"/>
              </w:rPr>
              <w:t>OLS</w:t>
            </w:r>
          </w:p>
        </w:tc>
        <w:tc>
          <w:tcPr>
            <w:tcW w:w="678" w:type="pct"/>
            <w:tcBorders>
              <w:top w:val="single" w:color="auto" w:sz="6" w:space="0"/>
              <w:left w:val="nil"/>
              <w:bottom w:val="nil"/>
              <w:right w:val="nil"/>
            </w:tcBorders>
          </w:tcPr>
          <w:p w14:paraId="2A6E0953">
            <w:pPr>
              <w:widowControl/>
              <w:jc w:val="center"/>
              <w:rPr>
                <w:rFonts w:ascii="仿宋" w:hAnsi="仿宋" w:eastAsia="仿宋" w:cs="Times New Roman"/>
                <w:kern w:val="0"/>
                <w:sz w:val="15"/>
                <w:szCs w:val="15"/>
              </w:rPr>
            </w:pPr>
            <w:r>
              <w:rPr>
                <w:rFonts w:ascii="仿宋" w:hAnsi="仿宋" w:eastAsia="仿宋" w:cs="Times New Roman"/>
                <w:kern w:val="0"/>
                <w:sz w:val="15"/>
                <w:szCs w:val="15"/>
              </w:rPr>
              <w:t>FE</w:t>
            </w:r>
          </w:p>
        </w:tc>
        <w:tc>
          <w:tcPr>
            <w:tcW w:w="678" w:type="pct"/>
            <w:tcBorders>
              <w:top w:val="single" w:color="auto" w:sz="6" w:space="0"/>
              <w:left w:val="nil"/>
              <w:bottom w:val="nil"/>
              <w:right w:val="nil"/>
            </w:tcBorders>
          </w:tcPr>
          <w:p w14:paraId="5A688F4A">
            <w:pPr>
              <w:widowControl/>
              <w:ind w:firstLine="150" w:firstLineChars="100"/>
              <w:jc w:val="center"/>
              <w:rPr>
                <w:rFonts w:ascii="仿宋" w:hAnsi="仿宋" w:eastAsia="仿宋" w:cs="Times New Roman"/>
                <w:kern w:val="0"/>
                <w:sz w:val="15"/>
                <w:szCs w:val="15"/>
              </w:rPr>
            </w:pPr>
            <w:r>
              <w:rPr>
                <w:rFonts w:ascii="仿宋" w:hAnsi="仿宋" w:eastAsia="仿宋" w:cs="Times New Roman"/>
                <w:kern w:val="0"/>
                <w:sz w:val="15"/>
                <w:szCs w:val="15"/>
              </w:rPr>
              <w:t>OLS</w:t>
            </w:r>
          </w:p>
        </w:tc>
        <w:tc>
          <w:tcPr>
            <w:tcW w:w="678" w:type="pct"/>
            <w:tcBorders>
              <w:top w:val="single" w:color="auto" w:sz="6" w:space="0"/>
              <w:left w:val="nil"/>
              <w:bottom w:val="nil"/>
              <w:right w:val="nil"/>
            </w:tcBorders>
          </w:tcPr>
          <w:p w14:paraId="784DF76D">
            <w:pPr>
              <w:widowControl/>
              <w:jc w:val="center"/>
              <w:rPr>
                <w:rFonts w:ascii="仿宋" w:hAnsi="仿宋" w:eastAsia="仿宋" w:cs="Times New Roman"/>
                <w:kern w:val="0"/>
                <w:sz w:val="15"/>
                <w:szCs w:val="15"/>
              </w:rPr>
            </w:pPr>
            <w:r>
              <w:rPr>
                <w:rFonts w:ascii="仿宋" w:hAnsi="仿宋" w:eastAsia="仿宋" w:cs="Times New Roman"/>
                <w:kern w:val="0"/>
                <w:sz w:val="15"/>
                <w:szCs w:val="15"/>
              </w:rPr>
              <w:t>FE</w:t>
            </w:r>
          </w:p>
        </w:tc>
        <w:tc>
          <w:tcPr>
            <w:tcW w:w="678" w:type="pct"/>
            <w:tcBorders>
              <w:top w:val="single" w:color="auto" w:sz="6" w:space="0"/>
              <w:left w:val="nil"/>
              <w:bottom w:val="nil"/>
              <w:right w:val="nil"/>
            </w:tcBorders>
          </w:tcPr>
          <w:p w14:paraId="6219FFDD">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O</w:t>
            </w:r>
            <w:r>
              <w:rPr>
                <w:rFonts w:ascii="仿宋" w:hAnsi="仿宋" w:eastAsia="仿宋" w:cs="Times New Roman"/>
                <w:kern w:val="0"/>
                <w:sz w:val="15"/>
                <w:szCs w:val="15"/>
              </w:rPr>
              <w:t>LS</w:t>
            </w:r>
          </w:p>
        </w:tc>
        <w:tc>
          <w:tcPr>
            <w:tcW w:w="675" w:type="pct"/>
            <w:tcBorders>
              <w:top w:val="single" w:color="auto" w:sz="6" w:space="0"/>
              <w:left w:val="nil"/>
              <w:bottom w:val="nil"/>
              <w:right w:val="nil"/>
            </w:tcBorders>
          </w:tcPr>
          <w:p w14:paraId="1A79B773">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O</w:t>
            </w:r>
            <w:r>
              <w:rPr>
                <w:rFonts w:ascii="仿宋" w:hAnsi="仿宋" w:eastAsia="仿宋" w:cs="Times New Roman"/>
                <w:kern w:val="0"/>
                <w:sz w:val="15"/>
                <w:szCs w:val="15"/>
              </w:rPr>
              <w:t>LS</w:t>
            </w:r>
          </w:p>
        </w:tc>
      </w:tr>
      <w:tr w14:paraId="6485FF01">
        <w:tblPrEx>
          <w:tblCellMar>
            <w:top w:w="0" w:type="dxa"/>
            <w:left w:w="75" w:type="dxa"/>
            <w:bottom w:w="0" w:type="dxa"/>
            <w:right w:w="75" w:type="dxa"/>
          </w:tblCellMar>
        </w:tblPrEx>
        <w:trPr>
          <w:jc w:val="center"/>
        </w:trPr>
        <w:tc>
          <w:tcPr>
            <w:tcW w:w="935" w:type="pct"/>
            <w:tcBorders>
              <w:top w:val="nil"/>
              <w:left w:val="nil"/>
              <w:bottom w:val="single" w:color="auto" w:sz="6" w:space="0"/>
              <w:right w:val="nil"/>
            </w:tcBorders>
          </w:tcPr>
          <w:p w14:paraId="17AE53AC">
            <w:pPr>
              <w:autoSpaceDE w:val="0"/>
              <w:autoSpaceDN w:val="0"/>
              <w:adjustRightInd w:val="0"/>
              <w:jc w:val="left"/>
              <w:rPr>
                <w:rFonts w:ascii="仿宋" w:hAnsi="仿宋" w:eastAsia="仿宋" w:cs="Calibri"/>
                <w:kern w:val="0"/>
                <w:sz w:val="15"/>
                <w:szCs w:val="15"/>
              </w:rPr>
            </w:pPr>
            <w:r>
              <w:rPr>
                <w:rFonts w:ascii="仿宋" w:hAnsi="仿宋" w:eastAsia="仿宋" w:cs="Times New Roman"/>
                <w:kern w:val="0"/>
                <w:sz w:val="15"/>
                <w:szCs w:val="15"/>
              </w:rPr>
              <w:t>变量</w:t>
            </w:r>
          </w:p>
        </w:tc>
        <w:tc>
          <w:tcPr>
            <w:tcW w:w="678" w:type="pct"/>
            <w:tcBorders>
              <w:top w:val="nil"/>
              <w:left w:val="nil"/>
              <w:bottom w:val="single" w:color="auto" w:sz="6" w:space="0"/>
              <w:right w:val="nil"/>
            </w:tcBorders>
          </w:tcPr>
          <w:p w14:paraId="15CCAFE0">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（1）</w:t>
            </w:r>
          </w:p>
        </w:tc>
        <w:tc>
          <w:tcPr>
            <w:tcW w:w="678" w:type="pct"/>
            <w:tcBorders>
              <w:top w:val="nil"/>
              <w:left w:val="nil"/>
              <w:bottom w:val="single" w:color="auto" w:sz="6" w:space="0"/>
              <w:right w:val="nil"/>
            </w:tcBorders>
          </w:tcPr>
          <w:p w14:paraId="6883D54D">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（2）</w:t>
            </w:r>
          </w:p>
        </w:tc>
        <w:tc>
          <w:tcPr>
            <w:tcW w:w="678" w:type="pct"/>
            <w:tcBorders>
              <w:top w:val="nil"/>
              <w:left w:val="nil"/>
              <w:bottom w:val="single" w:color="auto" w:sz="6" w:space="0"/>
              <w:right w:val="nil"/>
            </w:tcBorders>
          </w:tcPr>
          <w:p w14:paraId="249ADC44">
            <w:pPr>
              <w:widowControl/>
              <w:ind w:firstLine="150" w:firstLineChars="100"/>
              <w:jc w:val="center"/>
              <w:rPr>
                <w:rFonts w:ascii="仿宋" w:hAnsi="仿宋" w:eastAsia="仿宋" w:cs="Times New Roman"/>
                <w:kern w:val="0"/>
                <w:sz w:val="15"/>
                <w:szCs w:val="15"/>
              </w:rPr>
            </w:pPr>
            <w:r>
              <w:rPr>
                <w:rFonts w:hint="eastAsia" w:ascii="仿宋" w:hAnsi="仿宋" w:eastAsia="仿宋" w:cs="Times New Roman"/>
                <w:kern w:val="0"/>
                <w:sz w:val="15"/>
                <w:szCs w:val="15"/>
              </w:rPr>
              <w:t>（3）</w:t>
            </w:r>
          </w:p>
        </w:tc>
        <w:tc>
          <w:tcPr>
            <w:tcW w:w="678" w:type="pct"/>
            <w:tcBorders>
              <w:top w:val="nil"/>
              <w:left w:val="nil"/>
              <w:bottom w:val="single" w:color="auto" w:sz="6" w:space="0"/>
              <w:right w:val="nil"/>
            </w:tcBorders>
          </w:tcPr>
          <w:p w14:paraId="6400E8C1">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（4）</w:t>
            </w:r>
          </w:p>
        </w:tc>
        <w:tc>
          <w:tcPr>
            <w:tcW w:w="678" w:type="pct"/>
            <w:tcBorders>
              <w:top w:val="nil"/>
              <w:left w:val="nil"/>
              <w:bottom w:val="single" w:color="auto" w:sz="6" w:space="0"/>
              <w:right w:val="nil"/>
            </w:tcBorders>
          </w:tcPr>
          <w:p w14:paraId="11EE1BF8">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（5）</w:t>
            </w:r>
          </w:p>
        </w:tc>
        <w:tc>
          <w:tcPr>
            <w:tcW w:w="675" w:type="pct"/>
            <w:tcBorders>
              <w:top w:val="nil"/>
              <w:left w:val="nil"/>
              <w:bottom w:val="single" w:color="auto" w:sz="6" w:space="0"/>
              <w:right w:val="nil"/>
            </w:tcBorders>
          </w:tcPr>
          <w:p w14:paraId="76B3A320">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（6）</w:t>
            </w:r>
          </w:p>
        </w:tc>
      </w:tr>
      <w:tr w14:paraId="0C887B70">
        <w:tblPrEx>
          <w:tblCellMar>
            <w:top w:w="0" w:type="dxa"/>
            <w:left w:w="75" w:type="dxa"/>
            <w:bottom w:w="0" w:type="dxa"/>
            <w:right w:w="75" w:type="dxa"/>
          </w:tblCellMar>
        </w:tblPrEx>
        <w:trPr>
          <w:jc w:val="center"/>
        </w:trPr>
        <w:tc>
          <w:tcPr>
            <w:tcW w:w="935" w:type="pct"/>
            <w:tcBorders>
              <w:top w:val="nil"/>
              <w:left w:val="nil"/>
              <w:bottom w:val="nil"/>
              <w:right w:val="nil"/>
            </w:tcBorders>
          </w:tcPr>
          <w:p w14:paraId="0394B749">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L</w:t>
            </w:r>
            <w:r>
              <w:rPr>
                <w:rFonts w:hint="eastAsia" w:ascii="仿宋" w:hAnsi="仿宋" w:eastAsia="仿宋" w:cs="Times New Roman"/>
                <w:kern w:val="0"/>
                <w:sz w:val="15"/>
                <w:szCs w:val="15"/>
              </w:rPr>
              <w:t>og劳动收入</w:t>
            </w:r>
          </w:p>
        </w:tc>
        <w:tc>
          <w:tcPr>
            <w:tcW w:w="678" w:type="pct"/>
            <w:tcBorders>
              <w:top w:val="nil"/>
              <w:left w:val="nil"/>
              <w:bottom w:val="nil"/>
              <w:right w:val="nil"/>
            </w:tcBorders>
          </w:tcPr>
          <w:p w14:paraId="7B4830E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-0.102</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1B88EF6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-0.144</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6F55020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-0.049</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2B3BCEEA">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-0.064</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307DB0F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-0.073</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60FAB1E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-0.102</w:t>
            </w:r>
            <w:r>
              <w:rPr>
                <w:rFonts w:ascii="仿宋" w:hAnsi="仿宋" w:eastAsia="仿宋" w:cs="Times New Roman"/>
                <w:sz w:val="15"/>
                <w:szCs w:val="15"/>
                <w:vertAlign w:val="superscript"/>
              </w:rPr>
              <w:t>***</w:t>
            </w:r>
          </w:p>
        </w:tc>
      </w:tr>
      <w:tr w14:paraId="0FFDEC73">
        <w:tblPrEx>
          <w:tblCellMar>
            <w:top w:w="0" w:type="dxa"/>
            <w:left w:w="75" w:type="dxa"/>
            <w:bottom w:w="0" w:type="dxa"/>
            <w:right w:w="75" w:type="dxa"/>
          </w:tblCellMar>
        </w:tblPrEx>
        <w:trPr>
          <w:jc w:val="center"/>
        </w:trPr>
        <w:tc>
          <w:tcPr>
            <w:tcW w:w="935" w:type="pct"/>
            <w:tcBorders>
              <w:top w:val="nil"/>
              <w:left w:val="nil"/>
              <w:bottom w:val="nil"/>
              <w:right w:val="nil"/>
            </w:tcBorders>
          </w:tcPr>
          <w:p w14:paraId="6AF41CDA">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3203B4A2">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0.006</w:t>
            </w:r>
            <w:r>
              <w:rPr>
                <w:rFonts w:hint="eastAsia" w:ascii="仿宋" w:hAnsi="仿宋" w:eastAsia="仿宋" w:cs="Times New Roman"/>
                <w:sz w:val="15"/>
                <w:szCs w:val="15"/>
              </w:rPr>
              <w:t>）</w:t>
            </w:r>
          </w:p>
        </w:tc>
        <w:tc>
          <w:tcPr>
            <w:tcW w:w="678" w:type="pct"/>
            <w:tcBorders>
              <w:top w:val="nil"/>
              <w:left w:val="nil"/>
              <w:bottom w:val="nil"/>
              <w:right w:val="nil"/>
            </w:tcBorders>
          </w:tcPr>
          <w:p w14:paraId="533571C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0.021</w:t>
            </w:r>
            <w:r>
              <w:rPr>
                <w:rFonts w:hint="eastAsia" w:ascii="仿宋" w:hAnsi="仿宋" w:eastAsia="仿宋" w:cs="Times New Roman"/>
                <w:sz w:val="15"/>
                <w:szCs w:val="15"/>
              </w:rPr>
              <w:t>）</w:t>
            </w:r>
          </w:p>
        </w:tc>
        <w:tc>
          <w:tcPr>
            <w:tcW w:w="678" w:type="pct"/>
            <w:tcBorders>
              <w:top w:val="nil"/>
              <w:left w:val="nil"/>
              <w:bottom w:val="nil"/>
              <w:right w:val="nil"/>
            </w:tcBorders>
          </w:tcPr>
          <w:p w14:paraId="445BEC90">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c>
          <w:tcPr>
            <w:tcW w:w="678" w:type="pct"/>
            <w:tcBorders>
              <w:top w:val="nil"/>
              <w:left w:val="nil"/>
              <w:bottom w:val="nil"/>
              <w:right w:val="nil"/>
            </w:tcBorders>
          </w:tcPr>
          <w:p w14:paraId="158F2C6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0.008</w:t>
            </w:r>
            <w:r>
              <w:rPr>
                <w:rFonts w:hint="eastAsia" w:ascii="仿宋" w:hAnsi="仿宋" w:eastAsia="仿宋" w:cs="Times New Roman"/>
                <w:sz w:val="15"/>
                <w:szCs w:val="15"/>
              </w:rPr>
              <w:t>）</w:t>
            </w:r>
          </w:p>
        </w:tc>
        <w:tc>
          <w:tcPr>
            <w:tcW w:w="678" w:type="pct"/>
            <w:tcBorders>
              <w:top w:val="nil"/>
              <w:left w:val="nil"/>
              <w:bottom w:val="nil"/>
              <w:right w:val="nil"/>
            </w:tcBorders>
          </w:tcPr>
          <w:p w14:paraId="30A727F6">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0.006</w:t>
            </w:r>
            <w:r>
              <w:rPr>
                <w:rFonts w:hint="eastAsia" w:ascii="仿宋" w:hAnsi="仿宋" w:eastAsia="仿宋" w:cs="Times New Roman"/>
                <w:sz w:val="15"/>
                <w:szCs w:val="15"/>
              </w:rPr>
              <w:t>）</w:t>
            </w:r>
          </w:p>
        </w:tc>
        <w:tc>
          <w:tcPr>
            <w:tcW w:w="675" w:type="pct"/>
            <w:tcBorders>
              <w:top w:val="nil"/>
              <w:left w:val="nil"/>
              <w:bottom w:val="nil"/>
              <w:right w:val="nil"/>
            </w:tcBorders>
          </w:tcPr>
          <w:p w14:paraId="17B4D938">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0.006</w:t>
            </w:r>
            <w:r>
              <w:rPr>
                <w:rFonts w:hint="eastAsia" w:ascii="仿宋" w:hAnsi="仿宋" w:eastAsia="仿宋" w:cs="Times New Roman"/>
                <w:sz w:val="15"/>
                <w:szCs w:val="15"/>
              </w:rPr>
              <w:t>）</w:t>
            </w:r>
          </w:p>
        </w:tc>
      </w:tr>
      <w:tr w14:paraId="7DF2F91D">
        <w:tblPrEx>
          <w:tblCellMar>
            <w:top w:w="0" w:type="dxa"/>
            <w:left w:w="75" w:type="dxa"/>
            <w:bottom w:w="0" w:type="dxa"/>
            <w:right w:w="75" w:type="dxa"/>
          </w:tblCellMar>
        </w:tblPrEx>
        <w:trPr>
          <w:jc w:val="center"/>
        </w:trPr>
        <w:tc>
          <w:tcPr>
            <w:tcW w:w="935" w:type="pct"/>
            <w:tcBorders>
              <w:top w:val="nil"/>
              <w:left w:val="nil"/>
              <w:bottom w:val="nil"/>
              <w:right w:val="nil"/>
            </w:tcBorders>
          </w:tcPr>
          <w:p w14:paraId="1B64A69C">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灵活就业</w:t>
            </w:r>
          </w:p>
        </w:tc>
        <w:tc>
          <w:tcPr>
            <w:tcW w:w="678" w:type="pct"/>
            <w:tcBorders>
              <w:top w:val="nil"/>
              <w:left w:val="nil"/>
              <w:bottom w:val="nil"/>
              <w:right w:val="nil"/>
            </w:tcBorders>
          </w:tcPr>
          <w:p w14:paraId="7F58764D">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7FBF5AAF">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6B06EF5F">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0419FCD6">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740551D1">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nil"/>
              <w:right w:val="nil"/>
            </w:tcBorders>
          </w:tcPr>
          <w:p w14:paraId="0B20A1F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-0.559</w:t>
            </w:r>
            <w:r>
              <w:rPr>
                <w:rFonts w:ascii="仿宋" w:hAnsi="仿宋" w:eastAsia="仿宋" w:cs="Times New Roman"/>
                <w:sz w:val="15"/>
                <w:szCs w:val="15"/>
                <w:vertAlign w:val="superscript"/>
              </w:rPr>
              <w:t>***</w:t>
            </w:r>
          </w:p>
        </w:tc>
      </w:tr>
      <w:tr w14:paraId="690E19AA">
        <w:tblPrEx>
          <w:tblCellMar>
            <w:top w:w="0" w:type="dxa"/>
            <w:left w:w="75" w:type="dxa"/>
            <w:bottom w:w="0" w:type="dxa"/>
            <w:right w:w="75" w:type="dxa"/>
          </w:tblCellMar>
        </w:tblPrEx>
        <w:trPr>
          <w:jc w:val="center"/>
        </w:trPr>
        <w:tc>
          <w:tcPr>
            <w:tcW w:w="935" w:type="pct"/>
            <w:tcBorders>
              <w:top w:val="nil"/>
              <w:left w:val="nil"/>
              <w:bottom w:val="nil"/>
              <w:right w:val="nil"/>
            </w:tcBorders>
          </w:tcPr>
          <w:p w14:paraId="6D4BD30E">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10ECB44E">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63CDBD52">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66E4DA57">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7499167E">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3000C647">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nil"/>
              <w:right w:val="nil"/>
            </w:tcBorders>
          </w:tcPr>
          <w:p w14:paraId="28C357DA">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0.068</w:t>
            </w:r>
            <w:r>
              <w:rPr>
                <w:rFonts w:hint="eastAsia" w:ascii="仿宋" w:hAnsi="仿宋" w:eastAsia="仿宋" w:cs="Times New Roman"/>
                <w:sz w:val="15"/>
                <w:szCs w:val="15"/>
              </w:rPr>
              <w:t>）</w:t>
            </w:r>
          </w:p>
        </w:tc>
      </w:tr>
      <w:tr w14:paraId="5D316CA9">
        <w:tblPrEx>
          <w:tblCellMar>
            <w:top w:w="0" w:type="dxa"/>
            <w:left w:w="75" w:type="dxa"/>
            <w:bottom w:w="0" w:type="dxa"/>
            <w:right w:w="75" w:type="dxa"/>
          </w:tblCellMar>
        </w:tblPrEx>
        <w:trPr>
          <w:jc w:val="center"/>
        </w:trPr>
        <w:tc>
          <w:tcPr>
            <w:tcW w:w="935" w:type="pct"/>
            <w:tcBorders>
              <w:top w:val="nil"/>
              <w:left w:val="nil"/>
              <w:bottom w:val="nil"/>
              <w:right w:val="nil"/>
            </w:tcBorders>
          </w:tcPr>
          <w:p w14:paraId="5CFB75EF">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灵活就业╳</w:t>
            </w:r>
          </w:p>
          <w:p w14:paraId="35E8303C">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L</w:t>
            </w:r>
            <w:r>
              <w:rPr>
                <w:rFonts w:hint="eastAsia" w:ascii="仿宋" w:hAnsi="仿宋" w:eastAsia="仿宋" w:cs="Times New Roman"/>
                <w:kern w:val="0"/>
                <w:sz w:val="15"/>
                <w:szCs w:val="15"/>
              </w:rPr>
              <w:t>og劳动收入</w:t>
            </w:r>
          </w:p>
        </w:tc>
        <w:tc>
          <w:tcPr>
            <w:tcW w:w="678" w:type="pct"/>
            <w:tcBorders>
              <w:top w:val="nil"/>
              <w:left w:val="nil"/>
              <w:bottom w:val="nil"/>
              <w:right w:val="nil"/>
            </w:tcBorders>
          </w:tcPr>
          <w:p w14:paraId="278F428B">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3DF892AE">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0420024B">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5B04ABFF">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5D472AAE">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nil"/>
              <w:right w:val="nil"/>
            </w:tcBorders>
          </w:tcPr>
          <w:p w14:paraId="0E3D354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0.053</w:t>
            </w:r>
            <w:r>
              <w:rPr>
                <w:rFonts w:ascii="仿宋" w:hAnsi="仿宋" w:eastAsia="仿宋" w:cs="Times New Roman"/>
                <w:sz w:val="15"/>
                <w:szCs w:val="15"/>
                <w:vertAlign w:val="superscript"/>
              </w:rPr>
              <w:t>***</w:t>
            </w:r>
          </w:p>
        </w:tc>
      </w:tr>
      <w:tr w14:paraId="4A83315A">
        <w:tblPrEx>
          <w:tblCellMar>
            <w:top w:w="0" w:type="dxa"/>
            <w:left w:w="75" w:type="dxa"/>
            <w:bottom w:w="0" w:type="dxa"/>
            <w:right w:w="75" w:type="dxa"/>
          </w:tblCellMar>
        </w:tblPrEx>
        <w:trPr>
          <w:jc w:val="center"/>
        </w:trPr>
        <w:tc>
          <w:tcPr>
            <w:tcW w:w="935" w:type="pct"/>
            <w:tcBorders>
              <w:top w:val="nil"/>
              <w:left w:val="nil"/>
              <w:bottom w:val="nil"/>
              <w:right w:val="nil"/>
            </w:tcBorders>
          </w:tcPr>
          <w:p w14:paraId="4C226C01">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5F964FAF">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247BC6F1">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3B8BC146">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7B827D55">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580F1D17">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nil"/>
              <w:right w:val="nil"/>
            </w:tcBorders>
          </w:tcPr>
          <w:p w14:paraId="56DBD4E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0.007</w:t>
            </w:r>
            <w:r>
              <w:rPr>
                <w:rFonts w:hint="eastAsia" w:ascii="仿宋" w:hAnsi="仿宋" w:eastAsia="仿宋" w:cs="Times New Roman"/>
                <w:sz w:val="15"/>
                <w:szCs w:val="15"/>
              </w:rPr>
              <w:t>）</w:t>
            </w:r>
          </w:p>
        </w:tc>
      </w:tr>
      <w:tr w14:paraId="3F41EC30">
        <w:tblPrEx>
          <w:tblCellMar>
            <w:top w:w="0" w:type="dxa"/>
            <w:left w:w="75" w:type="dxa"/>
            <w:bottom w:w="0" w:type="dxa"/>
            <w:right w:w="75" w:type="dxa"/>
          </w:tblCellMar>
        </w:tblPrEx>
        <w:trPr>
          <w:jc w:val="center"/>
        </w:trPr>
        <w:tc>
          <w:tcPr>
            <w:tcW w:w="935" w:type="pct"/>
            <w:tcBorders>
              <w:top w:val="nil"/>
              <w:left w:val="nil"/>
              <w:bottom w:val="nil"/>
              <w:right w:val="nil"/>
            </w:tcBorders>
          </w:tcPr>
          <w:p w14:paraId="26093392">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年龄</w:t>
            </w:r>
          </w:p>
        </w:tc>
        <w:tc>
          <w:tcPr>
            <w:tcW w:w="678" w:type="pct"/>
            <w:tcBorders>
              <w:top w:val="nil"/>
              <w:left w:val="nil"/>
              <w:bottom w:val="nil"/>
              <w:right w:val="nil"/>
            </w:tcBorders>
          </w:tcPr>
          <w:p w14:paraId="4A0C34C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0.009</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51511D0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0.010</w:t>
            </w:r>
          </w:p>
        </w:tc>
        <w:tc>
          <w:tcPr>
            <w:tcW w:w="678" w:type="pct"/>
            <w:tcBorders>
              <w:top w:val="nil"/>
              <w:left w:val="nil"/>
              <w:bottom w:val="nil"/>
              <w:right w:val="nil"/>
            </w:tcBorders>
          </w:tcPr>
          <w:p w14:paraId="2FD400A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0.005</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732A798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-0.015</w:t>
            </w:r>
          </w:p>
        </w:tc>
        <w:tc>
          <w:tcPr>
            <w:tcW w:w="678" w:type="pct"/>
            <w:tcBorders>
              <w:top w:val="nil"/>
              <w:left w:val="nil"/>
              <w:bottom w:val="nil"/>
              <w:right w:val="nil"/>
            </w:tcBorders>
          </w:tcPr>
          <w:p w14:paraId="3F8464D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0.007</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551C71A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0.008</w:t>
            </w:r>
            <w:r>
              <w:rPr>
                <w:rFonts w:ascii="仿宋" w:hAnsi="仿宋" w:eastAsia="仿宋" w:cs="Times New Roman"/>
                <w:sz w:val="15"/>
                <w:szCs w:val="15"/>
                <w:vertAlign w:val="superscript"/>
              </w:rPr>
              <w:t>***</w:t>
            </w:r>
          </w:p>
        </w:tc>
      </w:tr>
      <w:tr w14:paraId="4E7F8E68">
        <w:tblPrEx>
          <w:tblCellMar>
            <w:top w:w="0" w:type="dxa"/>
            <w:left w:w="75" w:type="dxa"/>
            <w:bottom w:w="0" w:type="dxa"/>
            <w:right w:w="75" w:type="dxa"/>
          </w:tblCellMar>
        </w:tblPrEx>
        <w:trPr>
          <w:jc w:val="center"/>
        </w:trPr>
        <w:tc>
          <w:tcPr>
            <w:tcW w:w="935" w:type="pct"/>
            <w:tcBorders>
              <w:top w:val="nil"/>
              <w:left w:val="nil"/>
              <w:bottom w:val="nil"/>
              <w:right w:val="nil"/>
            </w:tcBorders>
          </w:tcPr>
          <w:p w14:paraId="5F0ECE51">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560DF44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8" w:type="pct"/>
            <w:tcBorders>
              <w:top w:val="nil"/>
              <w:left w:val="nil"/>
              <w:bottom w:val="nil"/>
              <w:right w:val="nil"/>
            </w:tcBorders>
          </w:tcPr>
          <w:p w14:paraId="7062505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0.011</w:t>
            </w:r>
            <w:r>
              <w:rPr>
                <w:rFonts w:hint="eastAsia" w:ascii="仿宋" w:hAnsi="仿宋" w:eastAsia="仿宋" w:cs="Times New Roman"/>
                <w:sz w:val="15"/>
                <w:szCs w:val="15"/>
              </w:rPr>
              <w:t>）</w:t>
            </w:r>
          </w:p>
        </w:tc>
        <w:tc>
          <w:tcPr>
            <w:tcW w:w="678" w:type="pct"/>
            <w:tcBorders>
              <w:top w:val="nil"/>
              <w:left w:val="nil"/>
              <w:bottom w:val="nil"/>
              <w:right w:val="nil"/>
            </w:tcBorders>
          </w:tcPr>
          <w:p w14:paraId="06B10B0D">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c>
          <w:tcPr>
            <w:tcW w:w="678" w:type="pct"/>
            <w:tcBorders>
              <w:top w:val="nil"/>
              <w:left w:val="nil"/>
              <w:bottom w:val="nil"/>
              <w:right w:val="nil"/>
            </w:tcBorders>
          </w:tcPr>
          <w:p w14:paraId="5101A57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0.016）</w:t>
            </w:r>
          </w:p>
        </w:tc>
        <w:tc>
          <w:tcPr>
            <w:tcW w:w="678" w:type="pct"/>
            <w:tcBorders>
              <w:top w:val="nil"/>
              <w:left w:val="nil"/>
              <w:bottom w:val="nil"/>
              <w:right w:val="nil"/>
            </w:tcBorders>
          </w:tcPr>
          <w:p w14:paraId="4736E6A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5" w:type="pct"/>
            <w:tcBorders>
              <w:top w:val="nil"/>
              <w:left w:val="nil"/>
              <w:bottom w:val="nil"/>
              <w:right w:val="nil"/>
            </w:tcBorders>
          </w:tcPr>
          <w:p w14:paraId="203C907B">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r>
      <w:tr w14:paraId="6334695C">
        <w:tblPrEx>
          <w:tblCellMar>
            <w:top w:w="0" w:type="dxa"/>
            <w:left w:w="75" w:type="dxa"/>
            <w:bottom w:w="0" w:type="dxa"/>
            <w:right w:w="75" w:type="dxa"/>
          </w:tblCellMar>
        </w:tblPrEx>
        <w:trPr>
          <w:jc w:val="center"/>
        </w:trPr>
        <w:tc>
          <w:tcPr>
            <w:tcW w:w="935" w:type="pct"/>
            <w:tcBorders>
              <w:top w:val="nil"/>
              <w:left w:val="nil"/>
              <w:bottom w:val="nil"/>
              <w:right w:val="nil"/>
            </w:tcBorders>
          </w:tcPr>
          <w:p w14:paraId="0E870FD0">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年龄的平方</w:t>
            </w:r>
          </w:p>
        </w:tc>
        <w:tc>
          <w:tcPr>
            <w:tcW w:w="678" w:type="pct"/>
            <w:tcBorders>
              <w:top w:val="nil"/>
              <w:left w:val="nil"/>
              <w:bottom w:val="nil"/>
              <w:right w:val="nil"/>
            </w:tcBorders>
          </w:tcPr>
          <w:p w14:paraId="6E7664D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-0.108</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4F079AD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-0.155</w:t>
            </w:r>
          </w:p>
        </w:tc>
        <w:tc>
          <w:tcPr>
            <w:tcW w:w="678" w:type="pct"/>
            <w:tcBorders>
              <w:top w:val="nil"/>
              <w:left w:val="nil"/>
              <w:bottom w:val="nil"/>
              <w:right w:val="nil"/>
            </w:tcBorders>
          </w:tcPr>
          <w:p w14:paraId="71CC2B5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-0.043</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40A8289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0.201</w:t>
            </w:r>
          </w:p>
        </w:tc>
        <w:tc>
          <w:tcPr>
            <w:tcW w:w="678" w:type="pct"/>
            <w:tcBorders>
              <w:top w:val="nil"/>
              <w:left w:val="nil"/>
              <w:bottom w:val="nil"/>
              <w:right w:val="nil"/>
            </w:tcBorders>
          </w:tcPr>
          <w:p w14:paraId="0E28E26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-0.074</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518129F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-0.080</w:t>
            </w:r>
            <w:r>
              <w:rPr>
                <w:rFonts w:ascii="仿宋" w:hAnsi="仿宋" w:eastAsia="仿宋" w:cs="Times New Roman"/>
                <w:sz w:val="15"/>
                <w:szCs w:val="15"/>
                <w:vertAlign w:val="superscript"/>
              </w:rPr>
              <w:t>***</w:t>
            </w:r>
          </w:p>
        </w:tc>
      </w:tr>
      <w:tr w14:paraId="70B1BF1D">
        <w:tblPrEx>
          <w:tblCellMar>
            <w:top w:w="0" w:type="dxa"/>
            <w:left w:w="75" w:type="dxa"/>
            <w:bottom w:w="0" w:type="dxa"/>
            <w:right w:w="75" w:type="dxa"/>
          </w:tblCellMar>
        </w:tblPrEx>
        <w:trPr>
          <w:jc w:val="center"/>
        </w:trPr>
        <w:tc>
          <w:tcPr>
            <w:tcW w:w="935" w:type="pct"/>
            <w:tcBorders>
              <w:top w:val="nil"/>
              <w:left w:val="nil"/>
              <w:bottom w:val="nil"/>
              <w:right w:val="nil"/>
            </w:tcBorders>
          </w:tcPr>
          <w:p w14:paraId="6CBACCD4">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5550DC1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0.016</w:t>
            </w:r>
            <w:r>
              <w:rPr>
                <w:rFonts w:hint="eastAsia" w:ascii="仿宋" w:hAnsi="仿宋" w:eastAsia="仿宋" w:cs="Times New Roman"/>
                <w:sz w:val="15"/>
                <w:szCs w:val="15"/>
              </w:rPr>
              <w:t>）</w:t>
            </w:r>
          </w:p>
        </w:tc>
        <w:tc>
          <w:tcPr>
            <w:tcW w:w="678" w:type="pct"/>
            <w:tcBorders>
              <w:top w:val="nil"/>
              <w:left w:val="nil"/>
              <w:bottom w:val="nil"/>
              <w:right w:val="nil"/>
            </w:tcBorders>
          </w:tcPr>
          <w:p w14:paraId="1A197BE3">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0.126</w:t>
            </w:r>
            <w:r>
              <w:rPr>
                <w:rFonts w:hint="eastAsia" w:ascii="仿宋" w:hAnsi="仿宋" w:eastAsia="仿宋" w:cs="Times New Roman"/>
                <w:sz w:val="15"/>
                <w:szCs w:val="15"/>
              </w:rPr>
              <w:t>）</w:t>
            </w:r>
          </w:p>
        </w:tc>
        <w:tc>
          <w:tcPr>
            <w:tcW w:w="678" w:type="pct"/>
            <w:tcBorders>
              <w:top w:val="nil"/>
              <w:left w:val="nil"/>
              <w:bottom w:val="nil"/>
              <w:right w:val="nil"/>
            </w:tcBorders>
          </w:tcPr>
          <w:p w14:paraId="5EB27926">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0.023</w:t>
            </w:r>
            <w:r>
              <w:rPr>
                <w:rFonts w:hint="eastAsia" w:ascii="仿宋" w:hAnsi="仿宋" w:eastAsia="仿宋" w:cs="Times New Roman"/>
                <w:sz w:val="15"/>
                <w:szCs w:val="15"/>
              </w:rPr>
              <w:t>）</w:t>
            </w:r>
          </w:p>
        </w:tc>
        <w:tc>
          <w:tcPr>
            <w:tcW w:w="678" w:type="pct"/>
            <w:tcBorders>
              <w:top w:val="nil"/>
              <w:left w:val="nil"/>
              <w:bottom w:val="nil"/>
              <w:right w:val="nil"/>
            </w:tcBorders>
          </w:tcPr>
          <w:p w14:paraId="7FDE7DCB">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0.194</w:t>
            </w:r>
            <w:r>
              <w:rPr>
                <w:rFonts w:hint="eastAsia" w:ascii="仿宋" w:hAnsi="仿宋" w:eastAsia="仿宋" w:cs="Times New Roman"/>
                <w:sz w:val="15"/>
                <w:szCs w:val="15"/>
              </w:rPr>
              <w:t>）</w:t>
            </w:r>
          </w:p>
        </w:tc>
        <w:tc>
          <w:tcPr>
            <w:tcW w:w="678" w:type="pct"/>
            <w:tcBorders>
              <w:top w:val="nil"/>
              <w:left w:val="nil"/>
              <w:bottom w:val="nil"/>
              <w:right w:val="nil"/>
            </w:tcBorders>
          </w:tcPr>
          <w:p w14:paraId="158CD088">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0.012</w:t>
            </w:r>
            <w:r>
              <w:rPr>
                <w:rFonts w:hint="eastAsia" w:ascii="仿宋" w:hAnsi="仿宋" w:eastAsia="仿宋" w:cs="Times New Roman"/>
                <w:sz w:val="15"/>
                <w:szCs w:val="15"/>
              </w:rPr>
              <w:t>）</w:t>
            </w:r>
          </w:p>
        </w:tc>
        <w:tc>
          <w:tcPr>
            <w:tcW w:w="675" w:type="pct"/>
            <w:tcBorders>
              <w:top w:val="nil"/>
              <w:left w:val="nil"/>
              <w:bottom w:val="nil"/>
              <w:right w:val="nil"/>
            </w:tcBorders>
          </w:tcPr>
          <w:p w14:paraId="5628A79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0.012</w:t>
            </w:r>
            <w:r>
              <w:rPr>
                <w:rFonts w:hint="eastAsia" w:ascii="仿宋" w:hAnsi="仿宋" w:eastAsia="仿宋" w:cs="Times New Roman"/>
                <w:sz w:val="15"/>
                <w:szCs w:val="15"/>
              </w:rPr>
              <w:t>）</w:t>
            </w:r>
          </w:p>
        </w:tc>
      </w:tr>
      <w:tr w14:paraId="4176CB34">
        <w:tblPrEx>
          <w:tblCellMar>
            <w:top w:w="0" w:type="dxa"/>
            <w:left w:w="75" w:type="dxa"/>
            <w:bottom w:w="0" w:type="dxa"/>
            <w:right w:w="75" w:type="dxa"/>
          </w:tblCellMar>
        </w:tblPrEx>
        <w:trPr>
          <w:jc w:val="center"/>
        </w:trPr>
        <w:tc>
          <w:tcPr>
            <w:tcW w:w="935" w:type="pct"/>
            <w:tcBorders>
              <w:top w:val="nil"/>
              <w:left w:val="nil"/>
              <w:bottom w:val="nil"/>
              <w:right w:val="nil"/>
            </w:tcBorders>
          </w:tcPr>
          <w:p w14:paraId="6DFDC061">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性别</w:t>
            </w:r>
          </w:p>
        </w:tc>
        <w:tc>
          <w:tcPr>
            <w:tcW w:w="678" w:type="pct"/>
            <w:tcBorders>
              <w:top w:val="nil"/>
              <w:left w:val="nil"/>
              <w:bottom w:val="nil"/>
              <w:right w:val="nil"/>
            </w:tcBorders>
          </w:tcPr>
          <w:p w14:paraId="3ACA4B6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0.000</w:t>
            </w:r>
          </w:p>
        </w:tc>
        <w:tc>
          <w:tcPr>
            <w:tcW w:w="678" w:type="pct"/>
            <w:tcBorders>
              <w:top w:val="nil"/>
              <w:left w:val="nil"/>
              <w:bottom w:val="nil"/>
              <w:right w:val="nil"/>
            </w:tcBorders>
          </w:tcPr>
          <w:p w14:paraId="7DBB026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0.047</w:t>
            </w:r>
          </w:p>
        </w:tc>
        <w:tc>
          <w:tcPr>
            <w:tcW w:w="678" w:type="pct"/>
            <w:tcBorders>
              <w:top w:val="nil"/>
              <w:left w:val="nil"/>
              <w:bottom w:val="nil"/>
              <w:right w:val="nil"/>
            </w:tcBorders>
          </w:tcPr>
          <w:p w14:paraId="0A5944A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-0.031</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1DAA81F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-0.036</w:t>
            </w:r>
          </w:p>
        </w:tc>
        <w:tc>
          <w:tcPr>
            <w:tcW w:w="678" w:type="pct"/>
            <w:tcBorders>
              <w:top w:val="nil"/>
              <w:left w:val="nil"/>
              <w:bottom w:val="nil"/>
              <w:right w:val="nil"/>
            </w:tcBorders>
          </w:tcPr>
          <w:p w14:paraId="3148EAC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-0.014</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5562918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-0.014</w:t>
            </w:r>
            <w:r>
              <w:rPr>
                <w:rFonts w:ascii="仿宋" w:hAnsi="仿宋" w:eastAsia="仿宋" w:cs="Times New Roman"/>
                <w:sz w:val="15"/>
                <w:szCs w:val="15"/>
                <w:vertAlign w:val="superscript"/>
              </w:rPr>
              <w:t>***</w:t>
            </w:r>
          </w:p>
        </w:tc>
      </w:tr>
      <w:tr w14:paraId="257F5F90">
        <w:tblPrEx>
          <w:tblCellMar>
            <w:top w:w="0" w:type="dxa"/>
            <w:left w:w="75" w:type="dxa"/>
            <w:bottom w:w="0" w:type="dxa"/>
            <w:right w:w="75" w:type="dxa"/>
          </w:tblCellMar>
        </w:tblPrEx>
        <w:trPr>
          <w:jc w:val="center"/>
        </w:trPr>
        <w:tc>
          <w:tcPr>
            <w:tcW w:w="935" w:type="pct"/>
            <w:tcBorders>
              <w:top w:val="nil"/>
              <w:left w:val="nil"/>
              <w:bottom w:val="nil"/>
              <w:right w:val="nil"/>
            </w:tcBorders>
          </w:tcPr>
          <w:p w14:paraId="055E62D6">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11025029">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8" w:type="pct"/>
            <w:tcBorders>
              <w:top w:val="nil"/>
              <w:left w:val="nil"/>
              <w:bottom w:val="nil"/>
              <w:right w:val="nil"/>
            </w:tcBorders>
          </w:tcPr>
          <w:p w14:paraId="20C9F303">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0.029</w:t>
            </w:r>
            <w:r>
              <w:rPr>
                <w:rFonts w:hint="eastAsia" w:ascii="仿宋" w:hAnsi="仿宋" w:eastAsia="仿宋" w:cs="Times New Roman"/>
                <w:sz w:val="15"/>
                <w:szCs w:val="15"/>
              </w:rPr>
              <w:t>）</w:t>
            </w:r>
          </w:p>
        </w:tc>
        <w:tc>
          <w:tcPr>
            <w:tcW w:w="678" w:type="pct"/>
            <w:tcBorders>
              <w:top w:val="nil"/>
              <w:left w:val="nil"/>
              <w:bottom w:val="nil"/>
              <w:right w:val="nil"/>
            </w:tcBorders>
          </w:tcPr>
          <w:p w14:paraId="7E7C83D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c>
          <w:tcPr>
            <w:tcW w:w="678" w:type="pct"/>
            <w:tcBorders>
              <w:top w:val="nil"/>
              <w:left w:val="nil"/>
              <w:bottom w:val="nil"/>
              <w:right w:val="nil"/>
            </w:tcBorders>
          </w:tcPr>
          <w:p w14:paraId="09D9DEF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0.030</w:t>
            </w:r>
            <w:r>
              <w:rPr>
                <w:rFonts w:hint="eastAsia" w:ascii="仿宋" w:hAnsi="仿宋" w:eastAsia="仿宋" w:cs="Times New Roman"/>
                <w:sz w:val="15"/>
                <w:szCs w:val="15"/>
              </w:rPr>
              <w:t>）</w:t>
            </w:r>
          </w:p>
        </w:tc>
        <w:tc>
          <w:tcPr>
            <w:tcW w:w="678" w:type="pct"/>
            <w:tcBorders>
              <w:top w:val="nil"/>
              <w:left w:val="nil"/>
              <w:bottom w:val="nil"/>
              <w:right w:val="nil"/>
            </w:tcBorders>
          </w:tcPr>
          <w:p w14:paraId="064A7A5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5" w:type="pct"/>
            <w:tcBorders>
              <w:top w:val="nil"/>
              <w:left w:val="nil"/>
              <w:bottom w:val="nil"/>
              <w:right w:val="nil"/>
            </w:tcBorders>
          </w:tcPr>
          <w:p w14:paraId="72439386">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r>
      <w:tr w14:paraId="5BCD5B4E">
        <w:tblPrEx>
          <w:tblCellMar>
            <w:top w:w="0" w:type="dxa"/>
            <w:left w:w="75" w:type="dxa"/>
            <w:bottom w:w="0" w:type="dxa"/>
            <w:right w:w="75" w:type="dxa"/>
          </w:tblCellMar>
        </w:tblPrEx>
        <w:trPr>
          <w:jc w:val="center"/>
        </w:trPr>
        <w:tc>
          <w:tcPr>
            <w:tcW w:w="935" w:type="pct"/>
            <w:tcBorders>
              <w:top w:val="nil"/>
              <w:left w:val="nil"/>
              <w:bottom w:val="nil"/>
              <w:right w:val="nil"/>
            </w:tcBorders>
          </w:tcPr>
          <w:p w14:paraId="2281CFBC">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户口性质</w:t>
            </w:r>
          </w:p>
        </w:tc>
        <w:tc>
          <w:tcPr>
            <w:tcW w:w="678" w:type="pct"/>
            <w:tcBorders>
              <w:top w:val="nil"/>
              <w:left w:val="nil"/>
              <w:bottom w:val="nil"/>
              <w:right w:val="nil"/>
            </w:tcBorders>
          </w:tcPr>
          <w:p w14:paraId="690B308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0.071</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6D51344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-0.063</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5F4EAEE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0.069</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6899AA1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0.009</w:t>
            </w:r>
          </w:p>
        </w:tc>
        <w:tc>
          <w:tcPr>
            <w:tcW w:w="678" w:type="pct"/>
            <w:tcBorders>
              <w:top w:val="nil"/>
              <w:left w:val="nil"/>
              <w:bottom w:val="nil"/>
              <w:right w:val="nil"/>
            </w:tcBorders>
          </w:tcPr>
          <w:p w14:paraId="6A20099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0.079</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6A1C53F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0.072</w:t>
            </w:r>
            <w:r>
              <w:rPr>
                <w:rFonts w:ascii="仿宋" w:hAnsi="仿宋" w:eastAsia="仿宋" w:cs="Times New Roman"/>
                <w:sz w:val="15"/>
                <w:szCs w:val="15"/>
                <w:vertAlign w:val="superscript"/>
              </w:rPr>
              <w:t>***</w:t>
            </w:r>
          </w:p>
        </w:tc>
      </w:tr>
      <w:tr w14:paraId="584590C3">
        <w:tblPrEx>
          <w:tblCellMar>
            <w:top w:w="0" w:type="dxa"/>
            <w:left w:w="75" w:type="dxa"/>
            <w:bottom w:w="0" w:type="dxa"/>
            <w:right w:w="75" w:type="dxa"/>
          </w:tblCellMar>
        </w:tblPrEx>
        <w:trPr>
          <w:jc w:val="center"/>
        </w:trPr>
        <w:tc>
          <w:tcPr>
            <w:tcW w:w="935" w:type="pct"/>
            <w:tcBorders>
              <w:top w:val="nil"/>
              <w:left w:val="nil"/>
              <w:bottom w:val="nil"/>
              <w:right w:val="nil"/>
            </w:tcBorders>
          </w:tcPr>
          <w:p w14:paraId="7034AADB">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2F8B8680">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0.007</w:t>
            </w:r>
            <w:r>
              <w:rPr>
                <w:rFonts w:hint="eastAsia" w:ascii="仿宋" w:hAnsi="仿宋" w:eastAsia="仿宋" w:cs="Times New Roman"/>
                <w:sz w:val="15"/>
                <w:szCs w:val="15"/>
              </w:rPr>
              <w:t>）</w:t>
            </w:r>
          </w:p>
        </w:tc>
        <w:tc>
          <w:tcPr>
            <w:tcW w:w="678" w:type="pct"/>
            <w:tcBorders>
              <w:top w:val="nil"/>
              <w:left w:val="nil"/>
              <w:bottom w:val="nil"/>
              <w:right w:val="nil"/>
            </w:tcBorders>
          </w:tcPr>
          <w:p w14:paraId="16B3A88E">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0.038</w:t>
            </w:r>
            <w:r>
              <w:rPr>
                <w:rFonts w:hint="eastAsia" w:ascii="仿宋" w:hAnsi="仿宋" w:eastAsia="仿宋" w:cs="Times New Roman"/>
                <w:sz w:val="15"/>
                <w:szCs w:val="15"/>
              </w:rPr>
              <w:t>）</w:t>
            </w:r>
          </w:p>
        </w:tc>
        <w:tc>
          <w:tcPr>
            <w:tcW w:w="678" w:type="pct"/>
            <w:tcBorders>
              <w:top w:val="nil"/>
              <w:left w:val="nil"/>
              <w:bottom w:val="nil"/>
              <w:right w:val="nil"/>
            </w:tcBorders>
          </w:tcPr>
          <w:p w14:paraId="0556111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0.007</w:t>
            </w:r>
            <w:r>
              <w:rPr>
                <w:rFonts w:hint="eastAsia" w:ascii="仿宋" w:hAnsi="仿宋" w:eastAsia="仿宋" w:cs="Times New Roman"/>
                <w:sz w:val="15"/>
                <w:szCs w:val="15"/>
              </w:rPr>
              <w:t>）</w:t>
            </w:r>
          </w:p>
        </w:tc>
        <w:tc>
          <w:tcPr>
            <w:tcW w:w="678" w:type="pct"/>
            <w:tcBorders>
              <w:top w:val="nil"/>
              <w:left w:val="nil"/>
              <w:bottom w:val="nil"/>
              <w:right w:val="nil"/>
            </w:tcBorders>
          </w:tcPr>
          <w:p w14:paraId="51D9D64D">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0.030</w:t>
            </w:r>
            <w:r>
              <w:rPr>
                <w:rFonts w:hint="eastAsia" w:ascii="仿宋" w:hAnsi="仿宋" w:eastAsia="仿宋" w:cs="Times New Roman"/>
                <w:sz w:val="15"/>
                <w:szCs w:val="15"/>
              </w:rPr>
              <w:t>）</w:t>
            </w:r>
          </w:p>
        </w:tc>
        <w:tc>
          <w:tcPr>
            <w:tcW w:w="678" w:type="pct"/>
            <w:tcBorders>
              <w:top w:val="nil"/>
              <w:left w:val="nil"/>
              <w:bottom w:val="nil"/>
              <w:right w:val="nil"/>
            </w:tcBorders>
          </w:tcPr>
          <w:p w14:paraId="2CFF1DFE">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0.006</w:t>
            </w:r>
            <w:r>
              <w:rPr>
                <w:rFonts w:hint="eastAsia" w:ascii="仿宋" w:hAnsi="仿宋" w:eastAsia="仿宋" w:cs="Times New Roman"/>
                <w:sz w:val="15"/>
                <w:szCs w:val="15"/>
              </w:rPr>
              <w:t>）</w:t>
            </w:r>
          </w:p>
        </w:tc>
        <w:tc>
          <w:tcPr>
            <w:tcW w:w="675" w:type="pct"/>
            <w:tcBorders>
              <w:top w:val="nil"/>
              <w:left w:val="nil"/>
              <w:bottom w:val="nil"/>
              <w:right w:val="nil"/>
            </w:tcBorders>
          </w:tcPr>
          <w:p w14:paraId="522E60D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0.006</w:t>
            </w:r>
            <w:r>
              <w:rPr>
                <w:rFonts w:hint="eastAsia" w:ascii="仿宋" w:hAnsi="仿宋" w:eastAsia="仿宋" w:cs="Times New Roman"/>
                <w:sz w:val="15"/>
                <w:szCs w:val="15"/>
              </w:rPr>
              <w:t>）</w:t>
            </w:r>
          </w:p>
        </w:tc>
      </w:tr>
      <w:tr w14:paraId="72A5DDD5">
        <w:tblPrEx>
          <w:tblCellMar>
            <w:top w:w="0" w:type="dxa"/>
            <w:left w:w="75" w:type="dxa"/>
            <w:bottom w:w="0" w:type="dxa"/>
            <w:right w:w="75" w:type="dxa"/>
          </w:tblCellMar>
        </w:tblPrEx>
        <w:trPr>
          <w:jc w:val="center"/>
        </w:trPr>
        <w:tc>
          <w:tcPr>
            <w:tcW w:w="935" w:type="pct"/>
            <w:tcBorders>
              <w:top w:val="nil"/>
              <w:left w:val="nil"/>
              <w:bottom w:val="nil"/>
              <w:right w:val="nil"/>
            </w:tcBorders>
          </w:tcPr>
          <w:p w14:paraId="7FCF6A51">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婚姻状况</w:t>
            </w:r>
          </w:p>
        </w:tc>
        <w:tc>
          <w:tcPr>
            <w:tcW w:w="678" w:type="pct"/>
            <w:tcBorders>
              <w:top w:val="nil"/>
              <w:left w:val="nil"/>
              <w:bottom w:val="nil"/>
              <w:right w:val="nil"/>
            </w:tcBorders>
          </w:tcPr>
          <w:p w14:paraId="532EB1B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0.005</w:t>
            </w:r>
          </w:p>
        </w:tc>
        <w:tc>
          <w:tcPr>
            <w:tcW w:w="678" w:type="pct"/>
            <w:tcBorders>
              <w:top w:val="nil"/>
              <w:left w:val="nil"/>
              <w:bottom w:val="nil"/>
              <w:right w:val="nil"/>
            </w:tcBorders>
          </w:tcPr>
          <w:p w14:paraId="4163AE5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-0.012</w:t>
            </w:r>
          </w:p>
        </w:tc>
        <w:tc>
          <w:tcPr>
            <w:tcW w:w="678" w:type="pct"/>
            <w:tcBorders>
              <w:top w:val="nil"/>
              <w:left w:val="nil"/>
              <w:bottom w:val="nil"/>
              <w:right w:val="nil"/>
            </w:tcBorders>
          </w:tcPr>
          <w:p w14:paraId="28240DA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-0.002</w:t>
            </w:r>
          </w:p>
        </w:tc>
        <w:tc>
          <w:tcPr>
            <w:tcW w:w="678" w:type="pct"/>
            <w:tcBorders>
              <w:top w:val="nil"/>
              <w:left w:val="nil"/>
              <w:bottom w:val="nil"/>
              <w:right w:val="nil"/>
            </w:tcBorders>
          </w:tcPr>
          <w:p w14:paraId="0A2DB06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-0.001</w:t>
            </w:r>
          </w:p>
        </w:tc>
        <w:tc>
          <w:tcPr>
            <w:tcW w:w="678" w:type="pct"/>
            <w:tcBorders>
              <w:top w:val="nil"/>
              <w:left w:val="nil"/>
              <w:bottom w:val="nil"/>
              <w:right w:val="nil"/>
            </w:tcBorders>
          </w:tcPr>
          <w:p w14:paraId="15D4C08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0.000</w:t>
            </w:r>
          </w:p>
        </w:tc>
        <w:tc>
          <w:tcPr>
            <w:tcW w:w="675" w:type="pct"/>
            <w:tcBorders>
              <w:top w:val="nil"/>
              <w:left w:val="nil"/>
              <w:bottom w:val="nil"/>
              <w:right w:val="nil"/>
            </w:tcBorders>
          </w:tcPr>
          <w:p w14:paraId="1DEB9AF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0.001</w:t>
            </w:r>
          </w:p>
        </w:tc>
      </w:tr>
      <w:tr w14:paraId="2730FF31">
        <w:tblPrEx>
          <w:tblCellMar>
            <w:top w:w="0" w:type="dxa"/>
            <w:left w:w="75" w:type="dxa"/>
            <w:bottom w:w="0" w:type="dxa"/>
            <w:right w:w="75" w:type="dxa"/>
          </w:tblCellMar>
        </w:tblPrEx>
        <w:trPr>
          <w:jc w:val="center"/>
        </w:trPr>
        <w:tc>
          <w:tcPr>
            <w:tcW w:w="935" w:type="pct"/>
            <w:tcBorders>
              <w:top w:val="nil"/>
              <w:left w:val="nil"/>
              <w:bottom w:val="nil"/>
              <w:right w:val="nil"/>
            </w:tcBorders>
          </w:tcPr>
          <w:p w14:paraId="603C333B">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00864C3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c>
          <w:tcPr>
            <w:tcW w:w="678" w:type="pct"/>
            <w:tcBorders>
              <w:top w:val="nil"/>
              <w:left w:val="nil"/>
              <w:bottom w:val="nil"/>
              <w:right w:val="nil"/>
            </w:tcBorders>
          </w:tcPr>
          <w:p w14:paraId="3B2644B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0.024</w:t>
            </w:r>
            <w:r>
              <w:rPr>
                <w:rFonts w:hint="eastAsia" w:ascii="仿宋" w:hAnsi="仿宋" w:eastAsia="仿宋" w:cs="Times New Roman"/>
                <w:sz w:val="15"/>
                <w:szCs w:val="15"/>
              </w:rPr>
              <w:t>）</w:t>
            </w:r>
          </w:p>
        </w:tc>
        <w:tc>
          <w:tcPr>
            <w:tcW w:w="678" w:type="pct"/>
            <w:tcBorders>
              <w:top w:val="nil"/>
              <w:left w:val="nil"/>
              <w:bottom w:val="nil"/>
              <w:right w:val="nil"/>
            </w:tcBorders>
          </w:tcPr>
          <w:p w14:paraId="462670C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0.006</w:t>
            </w:r>
            <w:r>
              <w:rPr>
                <w:rFonts w:hint="eastAsia" w:ascii="仿宋" w:hAnsi="仿宋" w:eastAsia="仿宋" w:cs="Times New Roman"/>
                <w:sz w:val="15"/>
                <w:szCs w:val="15"/>
              </w:rPr>
              <w:t>）</w:t>
            </w:r>
          </w:p>
        </w:tc>
        <w:tc>
          <w:tcPr>
            <w:tcW w:w="678" w:type="pct"/>
            <w:tcBorders>
              <w:top w:val="nil"/>
              <w:left w:val="nil"/>
              <w:bottom w:val="nil"/>
              <w:right w:val="nil"/>
            </w:tcBorders>
          </w:tcPr>
          <w:p w14:paraId="4BC0665E">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0.027</w:t>
            </w:r>
            <w:r>
              <w:rPr>
                <w:rFonts w:hint="eastAsia" w:ascii="仿宋" w:hAnsi="仿宋" w:eastAsia="仿宋" w:cs="Times New Roman"/>
                <w:sz w:val="15"/>
                <w:szCs w:val="15"/>
              </w:rPr>
              <w:t>）</w:t>
            </w:r>
          </w:p>
        </w:tc>
        <w:tc>
          <w:tcPr>
            <w:tcW w:w="678" w:type="pct"/>
            <w:tcBorders>
              <w:top w:val="nil"/>
              <w:left w:val="nil"/>
              <w:bottom w:val="nil"/>
              <w:right w:val="nil"/>
            </w:tcBorders>
          </w:tcPr>
          <w:p w14:paraId="2F23FE3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5" w:type="pct"/>
            <w:tcBorders>
              <w:top w:val="nil"/>
              <w:left w:val="nil"/>
              <w:bottom w:val="nil"/>
              <w:right w:val="nil"/>
            </w:tcBorders>
          </w:tcPr>
          <w:p w14:paraId="12DC4432">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r>
      <w:tr w14:paraId="7B4FA99F">
        <w:tblPrEx>
          <w:tblCellMar>
            <w:top w:w="0" w:type="dxa"/>
            <w:left w:w="75" w:type="dxa"/>
            <w:bottom w:w="0" w:type="dxa"/>
            <w:right w:w="75" w:type="dxa"/>
          </w:tblCellMar>
        </w:tblPrEx>
        <w:trPr>
          <w:jc w:val="center"/>
        </w:trPr>
        <w:tc>
          <w:tcPr>
            <w:tcW w:w="935" w:type="pct"/>
            <w:tcBorders>
              <w:top w:val="nil"/>
              <w:left w:val="nil"/>
              <w:bottom w:val="nil"/>
              <w:right w:val="nil"/>
            </w:tcBorders>
          </w:tcPr>
          <w:p w14:paraId="1DBACA27">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教育程度</w:t>
            </w:r>
          </w:p>
        </w:tc>
        <w:tc>
          <w:tcPr>
            <w:tcW w:w="678" w:type="pct"/>
            <w:tcBorders>
              <w:top w:val="nil"/>
              <w:left w:val="nil"/>
              <w:bottom w:val="nil"/>
              <w:right w:val="nil"/>
            </w:tcBorders>
          </w:tcPr>
          <w:p w14:paraId="21E9FB5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0.025</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285CACF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0.019</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0663A66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0.041</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37F41CE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-0.008</w:t>
            </w:r>
          </w:p>
        </w:tc>
        <w:tc>
          <w:tcPr>
            <w:tcW w:w="678" w:type="pct"/>
            <w:tcBorders>
              <w:top w:val="nil"/>
              <w:left w:val="nil"/>
              <w:bottom w:val="nil"/>
              <w:right w:val="nil"/>
            </w:tcBorders>
          </w:tcPr>
          <w:p w14:paraId="2B06A9E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0.034</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39B1F6A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0.032</w:t>
            </w:r>
            <w:r>
              <w:rPr>
                <w:rFonts w:ascii="仿宋" w:hAnsi="仿宋" w:eastAsia="仿宋" w:cs="Times New Roman"/>
                <w:sz w:val="15"/>
                <w:szCs w:val="15"/>
                <w:vertAlign w:val="superscript"/>
              </w:rPr>
              <w:t>***</w:t>
            </w:r>
          </w:p>
        </w:tc>
      </w:tr>
      <w:tr w14:paraId="0EC73442">
        <w:tblPrEx>
          <w:tblCellMar>
            <w:top w:w="0" w:type="dxa"/>
            <w:left w:w="75" w:type="dxa"/>
            <w:bottom w:w="0" w:type="dxa"/>
            <w:right w:w="75" w:type="dxa"/>
          </w:tblCellMar>
        </w:tblPrEx>
        <w:trPr>
          <w:jc w:val="center"/>
        </w:trPr>
        <w:tc>
          <w:tcPr>
            <w:tcW w:w="935" w:type="pct"/>
            <w:tcBorders>
              <w:top w:val="nil"/>
              <w:left w:val="nil"/>
              <w:bottom w:val="nil"/>
              <w:right w:val="nil"/>
            </w:tcBorders>
          </w:tcPr>
          <w:p w14:paraId="3A2B33DF">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2671B646">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0.004</w:t>
            </w:r>
            <w:r>
              <w:rPr>
                <w:rFonts w:hint="eastAsia" w:ascii="仿宋" w:hAnsi="仿宋" w:eastAsia="仿宋" w:cs="Times New Roman"/>
                <w:sz w:val="15"/>
                <w:szCs w:val="15"/>
              </w:rPr>
              <w:t>）</w:t>
            </w:r>
          </w:p>
        </w:tc>
        <w:tc>
          <w:tcPr>
            <w:tcW w:w="678" w:type="pct"/>
            <w:tcBorders>
              <w:top w:val="nil"/>
              <w:left w:val="nil"/>
              <w:bottom w:val="nil"/>
              <w:right w:val="nil"/>
            </w:tcBorders>
          </w:tcPr>
          <w:p w14:paraId="736A611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0.010</w:t>
            </w:r>
            <w:r>
              <w:rPr>
                <w:rFonts w:hint="eastAsia" w:ascii="仿宋" w:hAnsi="仿宋" w:eastAsia="仿宋" w:cs="Times New Roman"/>
                <w:sz w:val="15"/>
                <w:szCs w:val="15"/>
              </w:rPr>
              <w:t>）</w:t>
            </w:r>
          </w:p>
        </w:tc>
        <w:tc>
          <w:tcPr>
            <w:tcW w:w="678" w:type="pct"/>
            <w:tcBorders>
              <w:top w:val="nil"/>
              <w:left w:val="nil"/>
              <w:bottom w:val="nil"/>
              <w:right w:val="nil"/>
            </w:tcBorders>
          </w:tcPr>
          <w:p w14:paraId="531C6C8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c>
          <w:tcPr>
            <w:tcW w:w="678" w:type="pct"/>
            <w:tcBorders>
              <w:top w:val="nil"/>
              <w:left w:val="nil"/>
              <w:bottom w:val="nil"/>
              <w:right w:val="nil"/>
            </w:tcBorders>
          </w:tcPr>
          <w:p w14:paraId="047C4C8A">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0.017</w:t>
            </w:r>
            <w:r>
              <w:rPr>
                <w:rFonts w:hint="eastAsia" w:ascii="仿宋" w:hAnsi="仿宋" w:eastAsia="仿宋" w:cs="Times New Roman"/>
                <w:sz w:val="15"/>
                <w:szCs w:val="15"/>
              </w:rPr>
              <w:t>）</w:t>
            </w:r>
          </w:p>
        </w:tc>
        <w:tc>
          <w:tcPr>
            <w:tcW w:w="678" w:type="pct"/>
            <w:tcBorders>
              <w:top w:val="nil"/>
              <w:left w:val="nil"/>
              <w:bottom w:val="nil"/>
              <w:right w:val="nil"/>
            </w:tcBorders>
          </w:tcPr>
          <w:p w14:paraId="2F91074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5" w:type="pct"/>
            <w:tcBorders>
              <w:top w:val="nil"/>
              <w:left w:val="nil"/>
              <w:bottom w:val="nil"/>
              <w:right w:val="nil"/>
            </w:tcBorders>
          </w:tcPr>
          <w:p w14:paraId="69D0EAA9">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r>
      <w:tr w14:paraId="59563D9D">
        <w:tblPrEx>
          <w:tblCellMar>
            <w:top w:w="0" w:type="dxa"/>
            <w:left w:w="75" w:type="dxa"/>
            <w:bottom w:w="0" w:type="dxa"/>
            <w:right w:w="75" w:type="dxa"/>
          </w:tblCellMar>
        </w:tblPrEx>
        <w:trPr>
          <w:jc w:val="center"/>
        </w:trPr>
        <w:tc>
          <w:tcPr>
            <w:tcW w:w="935" w:type="pct"/>
            <w:tcBorders>
              <w:top w:val="nil"/>
              <w:left w:val="nil"/>
              <w:bottom w:val="nil"/>
              <w:right w:val="nil"/>
            </w:tcBorders>
          </w:tcPr>
          <w:p w14:paraId="0B2C79CF">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养老保险</w:t>
            </w:r>
          </w:p>
        </w:tc>
        <w:tc>
          <w:tcPr>
            <w:tcW w:w="678" w:type="pct"/>
            <w:tcBorders>
              <w:top w:val="nil"/>
              <w:left w:val="nil"/>
              <w:bottom w:val="nil"/>
              <w:right w:val="nil"/>
            </w:tcBorders>
          </w:tcPr>
          <w:p w14:paraId="4449A5A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0.017</w:t>
            </w:r>
          </w:p>
        </w:tc>
        <w:tc>
          <w:tcPr>
            <w:tcW w:w="678" w:type="pct"/>
            <w:tcBorders>
              <w:top w:val="nil"/>
              <w:left w:val="nil"/>
              <w:bottom w:val="nil"/>
              <w:right w:val="nil"/>
            </w:tcBorders>
          </w:tcPr>
          <w:p w14:paraId="5865055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-0.014</w:t>
            </w:r>
          </w:p>
        </w:tc>
        <w:tc>
          <w:tcPr>
            <w:tcW w:w="678" w:type="pct"/>
            <w:tcBorders>
              <w:top w:val="nil"/>
              <w:left w:val="nil"/>
              <w:bottom w:val="nil"/>
              <w:right w:val="nil"/>
            </w:tcBorders>
          </w:tcPr>
          <w:p w14:paraId="368B606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-0.036</w:t>
            </w:r>
          </w:p>
        </w:tc>
        <w:tc>
          <w:tcPr>
            <w:tcW w:w="678" w:type="pct"/>
            <w:tcBorders>
              <w:top w:val="nil"/>
              <w:left w:val="nil"/>
              <w:bottom w:val="nil"/>
              <w:right w:val="nil"/>
            </w:tcBorders>
          </w:tcPr>
          <w:p w14:paraId="1BFE424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0.035</w:t>
            </w:r>
          </w:p>
        </w:tc>
        <w:tc>
          <w:tcPr>
            <w:tcW w:w="678" w:type="pct"/>
            <w:tcBorders>
              <w:top w:val="nil"/>
              <w:left w:val="nil"/>
              <w:bottom w:val="nil"/>
              <w:right w:val="nil"/>
            </w:tcBorders>
          </w:tcPr>
          <w:p w14:paraId="0441AF7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-0.015</w:t>
            </w:r>
          </w:p>
        </w:tc>
        <w:tc>
          <w:tcPr>
            <w:tcW w:w="675" w:type="pct"/>
            <w:tcBorders>
              <w:top w:val="nil"/>
              <w:left w:val="nil"/>
              <w:bottom w:val="nil"/>
              <w:right w:val="nil"/>
            </w:tcBorders>
          </w:tcPr>
          <w:p w14:paraId="66F4D32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-0.011</w:t>
            </w:r>
          </w:p>
        </w:tc>
      </w:tr>
      <w:tr w14:paraId="2AAA27EF">
        <w:tblPrEx>
          <w:tblCellMar>
            <w:top w:w="0" w:type="dxa"/>
            <w:left w:w="75" w:type="dxa"/>
            <w:bottom w:w="0" w:type="dxa"/>
            <w:right w:w="75" w:type="dxa"/>
          </w:tblCellMar>
        </w:tblPrEx>
        <w:trPr>
          <w:jc w:val="center"/>
        </w:trPr>
        <w:tc>
          <w:tcPr>
            <w:tcW w:w="935" w:type="pct"/>
            <w:tcBorders>
              <w:top w:val="nil"/>
              <w:left w:val="nil"/>
              <w:bottom w:val="nil"/>
              <w:right w:val="nil"/>
            </w:tcBorders>
          </w:tcPr>
          <w:p w14:paraId="5C8688D3">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303BE9D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0.013</w:t>
            </w:r>
            <w:r>
              <w:rPr>
                <w:rFonts w:hint="eastAsia" w:ascii="仿宋" w:hAnsi="仿宋" w:eastAsia="仿宋" w:cs="Times New Roman"/>
                <w:sz w:val="15"/>
                <w:szCs w:val="15"/>
              </w:rPr>
              <w:t>）</w:t>
            </w:r>
          </w:p>
        </w:tc>
        <w:tc>
          <w:tcPr>
            <w:tcW w:w="678" w:type="pct"/>
            <w:tcBorders>
              <w:top w:val="nil"/>
              <w:left w:val="nil"/>
              <w:bottom w:val="nil"/>
              <w:right w:val="nil"/>
            </w:tcBorders>
          </w:tcPr>
          <w:p w14:paraId="05876349">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0.025</w:t>
            </w:r>
            <w:r>
              <w:rPr>
                <w:rFonts w:hint="eastAsia" w:ascii="仿宋" w:hAnsi="仿宋" w:eastAsia="仿宋" w:cs="Times New Roman"/>
                <w:sz w:val="15"/>
                <w:szCs w:val="15"/>
              </w:rPr>
              <w:t>）</w:t>
            </w:r>
          </w:p>
        </w:tc>
        <w:tc>
          <w:tcPr>
            <w:tcW w:w="678" w:type="pct"/>
            <w:tcBorders>
              <w:top w:val="nil"/>
              <w:left w:val="nil"/>
              <w:bottom w:val="nil"/>
              <w:right w:val="nil"/>
            </w:tcBorders>
          </w:tcPr>
          <w:p w14:paraId="35F88A23">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0.024</w:t>
            </w:r>
            <w:r>
              <w:rPr>
                <w:rFonts w:hint="eastAsia" w:ascii="仿宋" w:hAnsi="仿宋" w:eastAsia="仿宋" w:cs="Times New Roman"/>
                <w:sz w:val="15"/>
                <w:szCs w:val="15"/>
              </w:rPr>
              <w:t>）</w:t>
            </w:r>
          </w:p>
        </w:tc>
        <w:tc>
          <w:tcPr>
            <w:tcW w:w="678" w:type="pct"/>
            <w:tcBorders>
              <w:top w:val="nil"/>
              <w:left w:val="nil"/>
              <w:bottom w:val="nil"/>
              <w:right w:val="nil"/>
            </w:tcBorders>
          </w:tcPr>
          <w:p w14:paraId="1AD83769">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0.093</w:t>
            </w:r>
            <w:r>
              <w:rPr>
                <w:rFonts w:hint="eastAsia" w:ascii="仿宋" w:hAnsi="仿宋" w:eastAsia="仿宋" w:cs="Times New Roman"/>
                <w:sz w:val="15"/>
                <w:szCs w:val="15"/>
              </w:rPr>
              <w:t>）</w:t>
            </w:r>
          </w:p>
        </w:tc>
        <w:tc>
          <w:tcPr>
            <w:tcW w:w="678" w:type="pct"/>
            <w:tcBorders>
              <w:top w:val="nil"/>
              <w:left w:val="nil"/>
              <w:bottom w:val="nil"/>
              <w:right w:val="nil"/>
            </w:tcBorders>
          </w:tcPr>
          <w:p w14:paraId="73D270B0">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0.016</w:t>
            </w:r>
            <w:r>
              <w:rPr>
                <w:rFonts w:hint="eastAsia" w:ascii="仿宋" w:hAnsi="仿宋" w:eastAsia="仿宋" w:cs="Times New Roman"/>
                <w:sz w:val="15"/>
                <w:szCs w:val="15"/>
              </w:rPr>
              <w:t>）</w:t>
            </w:r>
          </w:p>
        </w:tc>
        <w:tc>
          <w:tcPr>
            <w:tcW w:w="675" w:type="pct"/>
            <w:tcBorders>
              <w:top w:val="nil"/>
              <w:left w:val="nil"/>
              <w:bottom w:val="nil"/>
              <w:right w:val="nil"/>
            </w:tcBorders>
          </w:tcPr>
          <w:p w14:paraId="6B39FCF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0.016</w:t>
            </w:r>
            <w:r>
              <w:rPr>
                <w:rFonts w:hint="eastAsia" w:ascii="仿宋" w:hAnsi="仿宋" w:eastAsia="仿宋" w:cs="Times New Roman"/>
                <w:sz w:val="15"/>
                <w:szCs w:val="15"/>
              </w:rPr>
              <w:t>）</w:t>
            </w:r>
          </w:p>
        </w:tc>
      </w:tr>
      <w:tr w14:paraId="5B39AF45">
        <w:tblPrEx>
          <w:tblCellMar>
            <w:top w:w="0" w:type="dxa"/>
            <w:left w:w="75" w:type="dxa"/>
            <w:bottom w:w="0" w:type="dxa"/>
            <w:right w:w="75" w:type="dxa"/>
          </w:tblCellMar>
        </w:tblPrEx>
        <w:trPr>
          <w:jc w:val="center"/>
        </w:trPr>
        <w:tc>
          <w:tcPr>
            <w:tcW w:w="935" w:type="pct"/>
            <w:tcBorders>
              <w:top w:val="nil"/>
              <w:left w:val="nil"/>
              <w:bottom w:val="nil"/>
              <w:right w:val="nil"/>
            </w:tcBorders>
          </w:tcPr>
          <w:p w14:paraId="5CCAC913">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医疗保险</w:t>
            </w:r>
          </w:p>
        </w:tc>
        <w:tc>
          <w:tcPr>
            <w:tcW w:w="678" w:type="pct"/>
            <w:tcBorders>
              <w:top w:val="nil"/>
              <w:left w:val="nil"/>
              <w:bottom w:val="nil"/>
              <w:right w:val="nil"/>
            </w:tcBorders>
          </w:tcPr>
          <w:p w14:paraId="6A90C227">
            <w:pPr>
              <w:autoSpaceDE w:val="0"/>
              <w:autoSpaceDN w:val="0"/>
              <w:adjustRightInd w:val="0"/>
              <w:jc w:val="center"/>
              <w:rPr>
                <w:rFonts w:ascii="仿宋" w:hAnsi="仿宋" w:eastAsia="仿宋" w:cs="Times New Roman"/>
                <w:sz w:val="15"/>
                <w:szCs w:val="15"/>
              </w:rPr>
            </w:pPr>
            <w:r>
              <w:rPr>
                <w:rFonts w:ascii="仿宋" w:hAnsi="仿宋" w:eastAsia="仿宋" w:cs="Times New Roman"/>
                <w:sz w:val="15"/>
                <w:szCs w:val="15"/>
              </w:rPr>
              <w:t>0.025</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4E7553B8">
            <w:pPr>
              <w:autoSpaceDE w:val="0"/>
              <w:autoSpaceDN w:val="0"/>
              <w:adjustRightInd w:val="0"/>
              <w:jc w:val="center"/>
              <w:rPr>
                <w:rFonts w:ascii="仿宋" w:hAnsi="仿宋" w:eastAsia="仿宋" w:cs="Times New Roman"/>
                <w:sz w:val="15"/>
                <w:szCs w:val="15"/>
              </w:rPr>
            </w:pPr>
            <w:r>
              <w:rPr>
                <w:rFonts w:ascii="仿宋" w:hAnsi="仿宋" w:eastAsia="仿宋" w:cs="Times New Roman"/>
                <w:sz w:val="15"/>
                <w:szCs w:val="15"/>
              </w:rPr>
              <w:t>0.054</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061995DC">
            <w:pPr>
              <w:autoSpaceDE w:val="0"/>
              <w:autoSpaceDN w:val="0"/>
              <w:adjustRightInd w:val="0"/>
              <w:jc w:val="center"/>
              <w:rPr>
                <w:rFonts w:ascii="仿宋" w:hAnsi="仿宋" w:eastAsia="仿宋" w:cs="Times New Roman"/>
                <w:sz w:val="15"/>
                <w:szCs w:val="15"/>
              </w:rPr>
            </w:pPr>
            <w:r>
              <w:rPr>
                <w:rFonts w:ascii="仿宋" w:hAnsi="仿宋" w:eastAsia="仿宋" w:cs="Times New Roman"/>
                <w:sz w:val="15"/>
                <w:szCs w:val="15"/>
              </w:rPr>
              <w:t>0.004</w:t>
            </w:r>
          </w:p>
        </w:tc>
        <w:tc>
          <w:tcPr>
            <w:tcW w:w="678" w:type="pct"/>
            <w:tcBorders>
              <w:top w:val="nil"/>
              <w:left w:val="nil"/>
              <w:bottom w:val="nil"/>
              <w:right w:val="nil"/>
            </w:tcBorders>
          </w:tcPr>
          <w:p w14:paraId="1E96CE7F">
            <w:pPr>
              <w:autoSpaceDE w:val="0"/>
              <w:autoSpaceDN w:val="0"/>
              <w:adjustRightInd w:val="0"/>
              <w:jc w:val="center"/>
              <w:rPr>
                <w:rFonts w:ascii="仿宋" w:hAnsi="仿宋" w:eastAsia="仿宋" w:cs="Times New Roman"/>
                <w:sz w:val="15"/>
                <w:szCs w:val="15"/>
              </w:rPr>
            </w:pPr>
            <w:r>
              <w:rPr>
                <w:rFonts w:ascii="仿宋" w:hAnsi="仿宋" w:eastAsia="仿宋" w:cs="Times New Roman"/>
                <w:sz w:val="15"/>
                <w:szCs w:val="15"/>
              </w:rPr>
              <w:t>0.017</w:t>
            </w:r>
          </w:p>
        </w:tc>
        <w:tc>
          <w:tcPr>
            <w:tcW w:w="678" w:type="pct"/>
            <w:tcBorders>
              <w:top w:val="nil"/>
              <w:left w:val="nil"/>
              <w:bottom w:val="nil"/>
              <w:right w:val="nil"/>
            </w:tcBorders>
          </w:tcPr>
          <w:p w14:paraId="1A7CB31C">
            <w:pPr>
              <w:autoSpaceDE w:val="0"/>
              <w:autoSpaceDN w:val="0"/>
              <w:adjustRightInd w:val="0"/>
              <w:jc w:val="center"/>
              <w:rPr>
                <w:rFonts w:ascii="仿宋" w:hAnsi="仿宋" w:eastAsia="仿宋" w:cs="Times New Roman"/>
                <w:sz w:val="15"/>
                <w:szCs w:val="15"/>
              </w:rPr>
            </w:pPr>
            <w:r>
              <w:rPr>
                <w:rFonts w:ascii="仿宋" w:hAnsi="仿宋" w:eastAsia="仿宋" w:cs="Times New Roman"/>
                <w:sz w:val="15"/>
                <w:szCs w:val="15"/>
              </w:rPr>
              <w:t>0.013</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3CEFEBE6">
            <w:pPr>
              <w:autoSpaceDE w:val="0"/>
              <w:autoSpaceDN w:val="0"/>
              <w:adjustRightInd w:val="0"/>
              <w:jc w:val="center"/>
              <w:rPr>
                <w:rFonts w:ascii="仿宋" w:hAnsi="仿宋" w:eastAsia="仿宋" w:cs="Times New Roman"/>
                <w:sz w:val="15"/>
                <w:szCs w:val="15"/>
              </w:rPr>
            </w:pPr>
            <w:r>
              <w:rPr>
                <w:rFonts w:ascii="仿宋" w:hAnsi="仿宋" w:eastAsia="仿宋" w:cs="Times New Roman"/>
                <w:sz w:val="15"/>
                <w:szCs w:val="15"/>
              </w:rPr>
              <w:t>0.012</w:t>
            </w:r>
            <w:r>
              <w:rPr>
                <w:rFonts w:ascii="仿宋" w:hAnsi="仿宋" w:eastAsia="仿宋" w:cs="Times New Roman"/>
                <w:sz w:val="15"/>
                <w:szCs w:val="15"/>
                <w:vertAlign w:val="superscript"/>
              </w:rPr>
              <w:t>**</w:t>
            </w:r>
          </w:p>
        </w:tc>
      </w:tr>
      <w:tr w14:paraId="1AD934B8">
        <w:tblPrEx>
          <w:tblCellMar>
            <w:top w:w="0" w:type="dxa"/>
            <w:left w:w="75" w:type="dxa"/>
            <w:bottom w:w="0" w:type="dxa"/>
            <w:right w:w="75" w:type="dxa"/>
          </w:tblCellMar>
        </w:tblPrEx>
        <w:trPr>
          <w:jc w:val="center"/>
        </w:trPr>
        <w:tc>
          <w:tcPr>
            <w:tcW w:w="935" w:type="pct"/>
            <w:tcBorders>
              <w:top w:val="nil"/>
              <w:left w:val="nil"/>
              <w:bottom w:val="nil"/>
              <w:right w:val="nil"/>
            </w:tcBorders>
          </w:tcPr>
          <w:p w14:paraId="4F05C64D">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2B9568D1">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0.006</w:t>
            </w:r>
            <w:r>
              <w:rPr>
                <w:rFonts w:hint="eastAsia" w:ascii="仿宋" w:hAnsi="仿宋" w:eastAsia="仿宋" w:cs="Times New Roman"/>
                <w:sz w:val="15"/>
                <w:szCs w:val="15"/>
              </w:rPr>
              <w:t>）</w:t>
            </w:r>
          </w:p>
        </w:tc>
        <w:tc>
          <w:tcPr>
            <w:tcW w:w="678" w:type="pct"/>
            <w:tcBorders>
              <w:top w:val="nil"/>
              <w:left w:val="nil"/>
              <w:bottom w:val="nil"/>
              <w:right w:val="nil"/>
            </w:tcBorders>
          </w:tcPr>
          <w:p w14:paraId="1DE2E289">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0.019</w:t>
            </w:r>
            <w:r>
              <w:rPr>
                <w:rFonts w:hint="eastAsia" w:ascii="仿宋" w:hAnsi="仿宋" w:eastAsia="仿宋" w:cs="Times New Roman"/>
                <w:sz w:val="15"/>
                <w:szCs w:val="15"/>
              </w:rPr>
              <w:t>）</w:t>
            </w:r>
          </w:p>
        </w:tc>
        <w:tc>
          <w:tcPr>
            <w:tcW w:w="678" w:type="pct"/>
            <w:tcBorders>
              <w:top w:val="nil"/>
              <w:left w:val="nil"/>
              <w:bottom w:val="nil"/>
              <w:right w:val="nil"/>
            </w:tcBorders>
          </w:tcPr>
          <w:p w14:paraId="2419559F">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0.007</w:t>
            </w:r>
            <w:r>
              <w:rPr>
                <w:rFonts w:hint="eastAsia" w:ascii="仿宋" w:hAnsi="仿宋" w:eastAsia="仿宋" w:cs="Times New Roman"/>
                <w:sz w:val="15"/>
                <w:szCs w:val="15"/>
              </w:rPr>
              <w:t>）</w:t>
            </w:r>
          </w:p>
        </w:tc>
        <w:tc>
          <w:tcPr>
            <w:tcW w:w="678" w:type="pct"/>
            <w:tcBorders>
              <w:top w:val="nil"/>
              <w:left w:val="nil"/>
              <w:bottom w:val="nil"/>
              <w:right w:val="nil"/>
            </w:tcBorders>
          </w:tcPr>
          <w:p w14:paraId="7AF682E9">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0.024</w:t>
            </w:r>
            <w:r>
              <w:rPr>
                <w:rFonts w:hint="eastAsia" w:ascii="仿宋" w:hAnsi="仿宋" w:eastAsia="仿宋" w:cs="Times New Roman"/>
                <w:sz w:val="15"/>
                <w:szCs w:val="15"/>
              </w:rPr>
              <w:t>）</w:t>
            </w:r>
          </w:p>
        </w:tc>
        <w:tc>
          <w:tcPr>
            <w:tcW w:w="678" w:type="pct"/>
            <w:tcBorders>
              <w:top w:val="nil"/>
              <w:left w:val="nil"/>
              <w:bottom w:val="nil"/>
              <w:right w:val="nil"/>
            </w:tcBorders>
          </w:tcPr>
          <w:p w14:paraId="5E090FCA">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c>
          <w:tcPr>
            <w:tcW w:w="675" w:type="pct"/>
            <w:tcBorders>
              <w:top w:val="nil"/>
              <w:left w:val="nil"/>
              <w:bottom w:val="nil"/>
              <w:right w:val="nil"/>
            </w:tcBorders>
          </w:tcPr>
          <w:p w14:paraId="1CAFAEFF">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r>
      <w:tr w14:paraId="5C904910">
        <w:tblPrEx>
          <w:tblCellMar>
            <w:top w:w="0" w:type="dxa"/>
            <w:left w:w="75" w:type="dxa"/>
            <w:bottom w:w="0" w:type="dxa"/>
            <w:right w:w="75" w:type="dxa"/>
          </w:tblCellMar>
        </w:tblPrEx>
        <w:trPr>
          <w:jc w:val="center"/>
        </w:trPr>
        <w:tc>
          <w:tcPr>
            <w:tcW w:w="935" w:type="pct"/>
            <w:tcBorders>
              <w:top w:val="nil"/>
              <w:left w:val="nil"/>
              <w:right w:val="nil"/>
            </w:tcBorders>
          </w:tcPr>
          <w:p w14:paraId="19C846A5">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常数项</w:t>
            </w:r>
          </w:p>
        </w:tc>
        <w:tc>
          <w:tcPr>
            <w:tcW w:w="678" w:type="pct"/>
            <w:tcBorders>
              <w:top w:val="nil"/>
              <w:left w:val="nil"/>
              <w:bottom w:val="nil"/>
              <w:right w:val="nil"/>
            </w:tcBorders>
          </w:tcPr>
          <w:p w14:paraId="334AEC9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0.864</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5C62ABED">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506A8BD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0.399</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2283DB20">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377A258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0.612</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63FF84A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0.919</w:t>
            </w:r>
            <w:r>
              <w:rPr>
                <w:rFonts w:ascii="仿宋" w:hAnsi="仿宋" w:eastAsia="仿宋" w:cs="Times New Roman"/>
                <w:sz w:val="15"/>
                <w:szCs w:val="15"/>
                <w:vertAlign w:val="superscript"/>
              </w:rPr>
              <w:t>***</w:t>
            </w:r>
          </w:p>
        </w:tc>
      </w:tr>
      <w:tr w14:paraId="5C4D946C">
        <w:tblPrEx>
          <w:tblCellMar>
            <w:top w:w="0" w:type="dxa"/>
            <w:left w:w="75" w:type="dxa"/>
            <w:bottom w:w="0" w:type="dxa"/>
            <w:right w:w="75" w:type="dxa"/>
          </w:tblCellMar>
        </w:tblPrEx>
        <w:trPr>
          <w:jc w:val="center"/>
        </w:trPr>
        <w:tc>
          <w:tcPr>
            <w:tcW w:w="935" w:type="pct"/>
            <w:tcBorders>
              <w:top w:val="nil"/>
              <w:left w:val="nil"/>
              <w:bottom w:val="single" w:color="auto" w:sz="4" w:space="0"/>
              <w:right w:val="nil"/>
            </w:tcBorders>
          </w:tcPr>
          <w:p w14:paraId="264FE193">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single" w:color="auto" w:sz="4" w:space="0"/>
              <w:right w:val="nil"/>
            </w:tcBorders>
          </w:tcPr>
          <w:p w14:paraId="618D9A6B">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0.059</w:t>
            </w:r>
            <w:r>
              <w:rPr>
                <w:rFonts w:hint="eastAsia" w:ascii="仿宋" w:hAnsi="仿宋" w:eastAsia="仿宋" w:cs="Times New Roman"/>
                <w:sz w:val="15"/>
                <w:szCs w:val="15"/>
              </w:rPr>
              <w:t>）</w:t>
            </w:r>
          </w:p>
        </w:tc>
        <w:tc>
          <w:tcPr>
            <w:tcW w:w="678" w:type="pct"/>
            <w:tcBorders>
              <w:top w:val="nil"/>
              <w:left w:val="nil"/>
              <w:bottom w:val="single" w:color="auto" w:sz="4" w:space="0"/>
              <w:right w:val="nil"/>
            </w:tcBorders>
          </w:tcPr>
          <w:p w14:paraId="1069E8CB">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single" w:color="auto" w:sz="4" w:space="0"/>
              <w:right w:val="nil"/>
            </w:tcBorders>
          </w:tcPr>
          <w:p w14:paraId="4A14792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0.045</w:t>
            </w:r>
            <w:r>
              <w:rPr>
                <w:rFonts w:hint="eastAsia" w:ascii="仿宋" w:hAnsi="仿宋" w:eastAsia="仿宋" w:cs="Times New Roman"/>
                <w:sz w:val="15"/>
                <w:szCs w:val="15"/>
              </w:rPr>
              <w:t>）</w:t>
            </w:r>
          </w:p>
        </w:tc>
        <w:tc>
          <w:tcPr>
            <w:tcW w:w="678" w:type="pct"/>
            <w:tcBorders>
              <w:top w:val="nil"/>
              <w:left w:val="nil"/>
              <w:bottom w:val="single" w:color="auto" w:sz="4" w:space="0"/>
              <w:right w:val="nil"/>
            </w:tcBorders>
          </w:tcPr>
          <w:p w14:paraId="0E77C879">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single" w:color="auto" w:sz="4" w:space="0"/>
              <w:right w:val="nil"/>
            </w:tcBorders>
          </w:tcPr>
          <w:p w14:paraId="24528980">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0.046</w:t>
            </w:r>
            <w:r>
              <w:rPr>
                <w:rFonts w:hint="eastAsia" w:ascii="仿宋" w:hAnsi="仿宋" w:eastAsia="仿宋" w:cs="Times New Roman"/>
                <w:sz w:val="15"/>
                <w:szCs w:val="15"/>
              </w:rPr>
              <w:t>）</w:t>
            </w:r>
          </w:p>
        </w:tc>
        <w:tc>
          <w:tcPr>
            <w:tcW w:w="675" w:type="pct"/>
            <w:tcBorders>
              <w:top w:val="nil"/>
              <w:left w:val="nil"/>
              <w:bottom w:val="single" w:color="auto" w:sz="4" w:space="0"/>
              <w:right w:val="nil"/>
            </w:tcBorders>
          </w:tcPr>
          <w:p w14:paraId="0D71A82E">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0.051</w:t>
            </w:r>
            <w:r>
              <w:rPr>
                <w:rFonts w:hint="eastAsia" w:ascii="仿宋" w:hAnsi="仿宋" w:eastAsia="仿宋" w:cs="Times New Roman"/>
                <w:sz w:val="15"/>
                <w:szCs w:val="15"/>
              </w:rPr>
              <w:t>）</w:t>
            </w:r>
          </w:p>
        </w:tc>
      </w:tr>
      <w:tr w14:paraId="105FCB98">
        <w:tblPrEx>
          <w:tblCellMar>
            <w:top w:w="0" w:type="dxa"/>
            <w:left w:w="75" w:type="dxa"/>
            <w:bottom w:w="0" w:type="dxa"/>
            <w:right w:w="75" w:type="dxa"/>
          </w:tblCellMar>
        </w:tblPrEx>
        <w:trPr>
          <w:jc w:val="center"/>
        </w:trPr>
        <w:tc>
          <w:tcPr>
            <w:tcW w:w="935" w:type="pct"/>
            <w:tcBorders>
              <w:top w:val="single" w:color="auto" w:sz="4" w:space="0"/>
              <w:left w:val="nil"/>
              <w:bottom w:val="nil"/>
              <w:right w:val="nil"/>
            </w:tcBorders>
          </w:tcPr>
          <w:p w14:paraId="2743D76A">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Observations</w:t>
            </w:r>
          </w:p>
        </w:tc>
        <w:tc>
          <w:tcPr>
            <w:tcW w:w="678" w:type="pct"/>
            <w:tcBorders>
              <w:top w:val="single" w:color="auto" w:sz="4" w:space="0"/>
              <w:left w:val="nil"/>
              <w:bottom w:val="nil"/>
              <w:right w:val="nil"/>
            </w:tcBorders>
          </w:tcPr>
          <w:p w14:paraId="70ABD1B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9</w:t>
            </w:r>
            <w:r>
              <w:rPr>
                <w:rFonts w:hint="eastAsia" w:ascii="仿宋" w:hAnsi="仿宋" w:eastAsia="仿宋" w:cs="Times New Roman"/>
                <w:sz w:val="15"/>
                <w:szCs w:val="15"/>
              </w:rPr>
              <w:t xml:space="preserve"> </w:t>
            </w:r>
            <w:r>
              <w:rPr>
                <w:rFonts w:ascii="仿宋" w:hAnsi="仿宋" w:eastAsia="仿宋" w:cs="Times New Roman"/>
                <w:sz w:val="15"/>
                <w:szCs w:val="15"/>
              </w:rPr>
              <w:t>539</w:t>
            </w:r>
          </w:p>
        </w:tc>
        <w:tc>
          <w:tcPr>
            <w:tcW w:w="678" w:type="pct"/>
            <w:tcBorders>
              <w:top w:val="single" w:color="auto" w:sz="4" w:space="0"/>
              <w:left w:val="nil"/>
              <w:bottom w:val="nil"/>
              <w:right w:val="nil"/>
            </w:tcBorders>
          </w:tcPr>
          <w:p w14:paraId="0A99ACB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r>
              <w:rPr>
                <w:rFonts w:hint="eastAsia" w:ascii="仿宋" w:hAnsi="仿宋" w:eastAsia="仿宋" w:cs="Times New Roman"/>
                <w:sz w:val="15"/>
                <w:szCs w:val="15"/>
              </w:rPr>
              <w:t xml:space="preserve"> </w:t>
            </w:r>
            <w:r>
              <w:rPr>
                <w:rFonts w:ascii="仿宋" w:hAnsi="仿宋" w:eastAsia="仿宋" w:cs="Times New Roman"/>
                <w:sz w:val="15"/>
                <w:szCs w:val="15"/>
              </w:rPr>
              <w:t>616</w:t>
            </w:r>
          </w:p>
        </w:tc>
        <w:tc>
          <w:tcPr>
            <w:tcW w:w="678" w:type="pct"/>
            <w:tcBorders>
              <w:top w:val="single" w:color="auto" w:sz="4" w:space="0"/>
              <w:left w:val="nil"/>
              <w:bottom w:val="nil"/>
              <w:right w:val="nil"/>
            </w:tcBorders>
          </w:tcPr>
          <w:p w14:paraId="4483510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7</w:t>
            </w:r>
            <w:r>
              <w:rPr>
                <w:rFonts w:hint="eastAsia" w:ascii="仿宋" w:hAnsi="仿宋" w:eastAsia="仿宋" w:cs="Times New Roman"/>
                <w:sz w:val="15"/>
                <w:szCs w:val="15"/>
              </w:rPr>
              <w:t xml:space="preserve"> </w:t>
            </w:r>
            <w:r>
              <w:rPr>
                <w:rFonts w:ascii="仿宋" w:hAnsi="仿宋" w:eastAsia="仿宋" w:cs="Times New Roman"/>
                <w:sz w:val="15"/>
                <w:szCs w:val="15"/>
              </w:rPr>
              <w:t>782</w:t>
            </w:r>
          </w:p>
        </w:tc>
        <w:tc>
          <w:tcPr>
            <w:tcW w:w="678" w:type="pct"/>
            <w:tcBorders>
              <w:top w:val="single" w:color="auto" w:sz="4" w:space="0"/>
              <w:left w:val="nil"/>
              <w:bottom w:val="nil"/>
              <w:right w:val="nil"/>
            </w:tcBorders>
          </w:tcPr>
          <w:p w14:paraId="7CC8590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r>
              <w:rPr>
                <w:rFonts w:hint="eastAsia" w:ascii="仿宋" w:hAnsi="仿宋" w:eastAsia="仿宋" w:cs="Times New Roman"/>
                <w:sz w:val="15"/>
                <w:szCs w:val="15"/>
              </w:rPr>
              <w:t xml:space="preserve"> </w:t>
            </w:r>
            <w:r>
              <w:rPr>
                <w:rFonts w:ascii="仿宋" w:hAnsi="仿宋" w:eastAsia="仿宋" w:cs="Times New Roman"/>
                <w:sz w:val="15"/>
                <w:szCs w:val="15"/>
              </w:rPr>
              <w:t>130</w:t>
            </w:r>
          </w:p>
        </w:tc>
        <w:tc>
          <w:tcPr>
            <w:tcW w:w="678" w:type="pct"/>
            <w:tcBorders>
              <w:top w:val="single" w:color="auto" w:sz="4" w:space="0"/>
              <w:left w:val="nil"/>
              <w:bottom w:val="nil"/>
              <w:right w:val="nil"/>
            </w:tcBorders>
          </w:tcPr>
          <w:p w14:paraId="2D0B3E9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w:t>
            </w:r>
            <w:r>
              <w:rPr>
                <w:rFonts w:hint="eastAsia" w:ascii="仿宋" w:hAnsi="仿宋" w:eastAsia="仿宋" w:cs="Times New Roman"/>
                <w:sz w:val="15"/>
                <w:szCs w:val="15"/>
              </w:rPr>
              <w:t xml:space="preserve"> </w:t>
            </w:r>
            <w:r>
              <w:rPr>
                <w:rFonts w:ascii="仿宋" w:hAnsi="仿宋" w:eastAsia="仿宋" w:cs="Times New Roman"/>
                <w:sz w:val="15"/>
                <w:szCs w:val="15"/>
              </w:rPr>
              <w:t>321</w:t>
            </w:r>
          </w:p>
        </w:tc>
        <w:tc>
          <w:tcPr>
            <w:tcW w:w="675" w:type="pct"/>
            <w:tcBorders>
              <w:top w:val="single" w:color="auto" w:sz="4" w:space="0"/>
              <w:left w:val="nil"/>
              <w:bottom w:val="nil"/>
              <w:right w:val="nil"/>
            </w:tcBorders>
          </w:tcPr>
          <w:p w14:paraId="236C64B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w:t>
            </w:r>
            <w:r>
              <w:rPr>
                <w:rFonts w:hint="eastAsia" w:ascii="仿宋" w:hAnsi="仿宋" w:eastAsia="仿宋" w:cs="Times New Roman"/>
                <w:sz w:val="15"/>
                <w:szCs w:val="15"/>
              </w:rPr>
              <w:t xml:space="preserve"> </w:t>
            </w:r>
            <w:r>
              <w:rPr>
                <w:rFonts w:ascii="仿宋" w:hAnsi="仿宋" w:eastAsia="仿宋" w:cs="Times New Roman"/>
                <w:sz w:val="15"/>
                <w:szCs w:val="15"/>
              </w:rPr>
              <w:t>321</w:t>
            </w:r>
          </w:p>
        </w:tc>
      </w:tr>
      <w:tr w14:paraId="405265C9">
        <w:tblPrEx>
          <w:tblCellMar>
            <w:top w:w="0" w:type="dxa"/>
            <w:left w:w="75" w:type="dxa"/>
            <w:bottom w:w="0" w:type="dxa"/>
            <w:right w:w="75" w:type="dxa"/>
          </w:tblCellMar>
        </w:tblPrEx>
        <w:trPr>
          <w:jc w:val="center"/>
        </w:trPr>
        <w:tc>
          <w:tcPr>
            <w:tcW w:w="935" w:type="pct"/>
            <w:tcBorders>
              <w:top w:val="nil"/>
              <w:left w:val="nil"/>
              <w:right w:val="nil"/>
            </w:tcBorders>
          </w:tcPr>
          <w:p w14:paraId="46125245">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R-squared</w:t>
            </w:r>
          </w:p>
        </w:tc>
        <w:tc>
          <w:tcPr>
            <w:tcW w:w="678" w:type="pct"/>
            <w:tcBorders>
              <w:top w:val="nil"/>
              <w:left w:val="nil"/>
              <w:bottom w:val="nil"/>
              <w:right w:val="nil"/>
            </w:tcBorders>
          </w:tcPr>
          <w:p w14:paraId="47EB08E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0.199</w:t>
            </w:r>
          </w:p>
        </w:tc>
        <w:tc>
          <w:tcPr>
            <w:tcW w:w="678" w:type="pct"/>
            <w:tcBorders>
              <w:top w:val="nil"/>
              <w:left w:val="nil"/>
              <w:bottom w:val="nil"/>
              <w:right w:val="nil"/>
            </w:tcBorders>
          </w:tcPr>
          <w:p w14:paraId="1EC1EFC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0.248</w:t>
            </w:r>
          </w:p>
        </w:tc>
        <w:tc>
          <w:tcPr>
            <w:tcW w:w="678" w:type="pct"/>
            <w:tcBorders>
              <w:top w:val="nil"/>
              <w:left w:val="nil"/>
              <w:bottom w:val="nil"/>
              <w:right w:val="nil"/>
            </w:tcBorders>
          </w:tcPr>
          <w:p w14:paraId="11182E9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0.194</w:t>
            </w:r>
          </w:p>
        </w:tc>
        <w:tc>
          <w:tcPr>
            <w:tcW w:w="678" w:type="pct"/>
            <w:tcBorders>
              <w:top w:val="nil"/>
              <w:left w:val="nil"/>
              <w:bottom w:val="nil"/>
              <w:right w:val="nil"/>
            </w:tcBorders>
          </w:tcPr>
          <w:p w14:paraId="67BFF80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0.110</w:t>
            </w:r>
          </w:p>
        </w:tc>
        <w:tc>
          <w:tcPr>
            <w:tcW w:w="678" w:type="pct"/>
            <w:tcBorders>
              <w:top w:val="nil"/>
              <w:left w:val="nil"/>
              <w:right w:val="nil"/>
            </w:tcBorders>
          </w:tcPr>
          <w:p w14:paraId="4A9BD01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0.183</w:t>
            </w:r>
          </w:p>
        </w:tc>
        <w:tc>
          <w:tcPr>
            <w:tcW w:w="675" w:type="pct"/>
            <w:tcBorders>
              <w:top w:val="nil"/>
              <w:left w:val="nil"/>
              <w:right w:val="nil"/>
            </w:tcBorders>
          </w:tcPr>
          <w:p w14:paraId="568B7D4A">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0.201</w:t>
            </w:r>
          </w:p>
        </w:tc>
      </w:tr>
      <w:tr w14:paraId="4846CF39">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75" w:type="dxa"/>
            <w:bottom w:w="0" w:type="dxa"/>
            <w:right w:w="75" w:type="dxa"/>
          </w:tblCellMar>
        </w:tblPrEx>
        <w:trPr>
          <w:jc w:val="center"/>
        </w:trPr>
        <w:tc>
          <w:tcPr>
            <w:tcW w:w="935" w:type="pct"/>
            <w:tcBorders>
              <w:top w:val="nil"/>
              <w:left w:val="nil"/>
              <w:bottom w:val="single" w:color="auto" w:sz="6" w:space="0"/>
              <w:right w:val="nil"/>
            </w:tcBorders>
          </w:tcPr>
          <w:p w14:paraId="3417AB0F">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Number of ind</w:t>
            </w:r>
          </w:p>
        </w:tc>
        <w:tc>
          <w:tcPr>
            <w:tcW w:w="678" w:type="pct"/>
            <w:tcBorders>
              <w:top w:val="nil"/>
              <w:left w:val="nil"/>
              <w:bottom w:val="single" w:color="auto" w:sz="6" w:space="0"/>
              <w:right w:val="nil"/>
            </w:tcBorders>
          </w:tcPr>
          <w:p w14:paraId="0B0A2C87">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single" w:color="auto" w:sz="6" w:space="0"/>
              <w:right w:val="nil"/>
            </w:tcBorders>
          </w:tcPr>
          <w:p w14:paraId="205AF4D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808</w:t>
            </w:r>
          </w:p>
        </w:tc>
        <w:tc>
          <w:tcPr>
            <w:tcW w:w="678" w:type="pct"/>
            <w:tcBorders>
              <w:top w:val="nil"/>
              <w:left w:val="nil"/>
              <w:bottom w:val="single" w:color="auto" w:sz="6" w:space="0"/>
              <w:right w:val="nil"/>
            </w:tcBorders>
          </w:tcPr>
          <w:p w14:paraId="5C707024">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single" w:color="auto" w:sz="6" w:space="0"/>
              <w:right w:val="nil"/>
            </w:tcBorders>
          </w:tcPr>
          <w:p w14:paraId="608AF53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565</w:t>
            </w:r>
          </w:p>
        </w:tc>
        <w:tc>
          <w:tcPr>
            <w:tcW w:w="678" w:type="pct"/>
            <w:tcBorders>
              <w:top w:val="nil"/>
              <w:left w:val="nil"/>
              <w:bottom w:val="single" w:color="auto" w:sz="6" w:space="0"/>
              <w:right w:val="nil"/>
            </w:tcBorders>
          </w:tcPr>
          <w:p w14:paraId="4DEDF42E">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single" w:color="auto" w:sz="6" w:space="0"/>
              <w:right w:val="nil"/>
            </w:tcBorders>
          </w:tcPr>
          <w:p w14:paraId="3CBD6134">
            <w:pPr>
              <w:autoSpaceDE w:val="0"/>
              <w:autoSpaceDN w:val="0"/>
              <w:adjustRightInd w:val="0"/>
              <w:jc w:val="center"/>
              <w:rPr>
                <w:rFonts w:ascii="仿宋" w:hAnsi="仿宋" w:eastAsia="仿宋" w:cs="Times New Roman"/>
                <w:kern w:val="0"/>
                <w:sz w:val="15"/>
                <w:szCs w:val="15"/>
              </w:rPr>
            </w:pPr>
          </w:p>
        </w:tc>
      </w:tr>
    </w:tbl>
    <w:p w14:paraId="5F88948C">
      <w:pPr>
        <w:rPr>
          <w:rFonts w:ascii="仿宋" w:hAnsi="仿宋" w:eastAsia="仿宋" w:cs="Times New Roman"/>
          <w:sz w:val="15"/>
          <w:szCs w:val="15"/>
        </w:rPr>
      </w:pPr>
      <w:r>
        <w:rPr>
          <w:rFonts w:ascii="仿宋" w:hAnsi="仿宋" w:eastAsia="仿宋" w:cs="Times New Roman"/>
          <w:sz w:val="15"/>
          <w:szCs w:val="15"/>
        </w:rPr>
        <w:t>注：括号内为采用省份层面的聚类稳健标准误；符号* 、**、***分别指在10%、5%和1%的显著性水平上显著。</w:t>
      </w:r>
    </w:p>
    <w:p w14:paraId="6C48FE37"/>
    <w:p w14:paraId="6F11EAAC"/>
    <w:p w14:paraId="75CC2461"/>
    <w:p w14:paraId="59D755DF"/>
    <w:p w14:paraId="6E217188"/>
    <w:p w14:paraId="658AF400"/>
    <w:p w14:paraId="6A89A5A3"/>
    <w:p w14:paraId="077E4C2B"/>
    <w:p w14:paraId="36A9C62D">
      <w:pPr>
        <w:pStyle w:val="3"/>
        <w:spacing w:before="312" w:beforeLines="100" w:after="312" w:afterLines="100" w:line="240" w:lineRule="auto"/>
        <w:jc w:val="center"/>
        <w:rPr>
          <w:rFonts w:hint="eastAsia" w:ascii="楷体" w:hAnsi="楷体" w:eastAsia="楷体" w:cs="楷体"/>
          <w:b w:val="0"/>
          <w:bCs w:val="0"/>
          <w:color w:val="000000" w:themeColor="text1"/>
          <w:sz w:val="28"/>
          <w:szCs w:val="28"/>
          <w:lang w:eastAsia="zh-CN"/>
          <w14:textFill>
            <w14:solidFill>
              <w14:schemeClr w14:val="tx1"/>
            </w14:solidFill>
          </w14:textFill>
        </w:rPr>
      </w:pPr>
      <w:bookmarkStart w:id="5" w:name="_Toc162113451"/>
      <w:r>
        <w:rPr>
          <w:rFonts w:hint="eastAsia" w:ascii="楷体" w:hAnsi="楷体" w:eastAsia="楷体" w:cs="楷体"/>
          <w:b w:val="0"/>
          <w:bCs w:val="0"/>
          <w:color w:val="000000" w:themeColor="text1"/>
          <w:sz w:val="28"/>
          <w:szCs w:val="28"/>
          <w:lang w:eastAsia="zh-CN"/>
          <w14:textFill>
            <w14:solidFill>
              <w14:schemeClr w14:val="tx1"/>
            </w14:solidFill>
          </w14:textFill>
        </w:rPr>
        <w:t>附录IV</w:t>
      </w:r>
      <w:r>
        <w:rPr>
          <w:rFonts w:hint="eastAsia" w:ascii="楷体" w:hAnsi="楷体" w:eastAsia="楷体" w:cs="楷体"/>
          <w:b w:val="0"/>
          <w:bCs w:val="0"/>
          <w:color w:val="000000" w:themeColor="text1"/>
          <w:sz w:val="28"/>
          <w:szCs w:val="28"/>
          <w:lang w:val="en-US" w:eastAsia="zh-CN"/>
          <w14:textFill>
            <w14:solidFill>
              <w14:schemeClr w14:val="tx1"/>
            </w14:solidFill>
          </w14:textFill>
        </w:rPr>
        <w:t xml:space="preserve"> </w:t>
      </w:r>
      <w:r>
        <w:rPr>
          <w:rFonts w:hint="eastAsia" w:ascii="楷体" w:hAnsi="楷体" w:eastAsia="楷体" w:cs="楷体"/>
          <w:b w:val="0"/>
          <w:bCs w:val="0"/>
          <w:color w:val="000000" w:themeColor="text1"/>
          <w:sz w:val="28"/>
          <w:szCs w:val="28"/>
          <w:lang w:eastAsia="zh-CN"/>
          <w14:textFill>
            <w14:solidFill>
              <w14:schemeClr w14:val="tx1"/>
            </w14:solidFill>
          </w14:textFill>
        </w:rPr>
        <w:t>个税函数和奖金函数的估计过程以及估计结果</w:t>
      </w:r>
      <w:bookmarkEnd w:id="5"/>
    </w:p>
    <w:p w14:paraId="277732BF">
      <w:pPr>
        <w:keepNext/>
        <w:keepLines/>
        <w:spacing w:before="156" w:beforeLines="50" w:after="156" w:afterLines="50"/>
        <w:ind w:firstLine="420" w:firstLineChars="200"/>
        <w:jc w:val="left"/>
        <w:outlineLvl w:val="1"/>
        <w:rPr>
          <w:rFonts w:ascii="仿宋" w:hAnsi="仿宋" w:eastAsia="仿宋" w:cs="Times New Roman"/>
          <w:kern w:val="0"/>
          <w:szCs w:val="21"/>
        </w:rPr>
      </w:pPr>
      <w:bookmarkStart w:id="6" w:name="_Toc162113452"/>
      <w:r>
        <w:rPr>
          <w:rFonts w:hint="eastAsia" w:ascii="仿宋" w:hAnsi="仿宋" w:eastAsia="仿宋" w:cs="Times New Roman"/>
          <w:kern w:val="0"/>
          <w:szCs w:val="21"/>
        </w:rPr>
        <w:t>（一）个税参数估计过程及结果</w:t>
      </w:r>
      <w:bookmarkEnd w:id="6"/>
    </w:p>
    <w:p w14:paraId="22E28329">
      <w:pPr>
        <w:ind w:firstLine="405"/>
        <w:rPr>
          <w:rFonts w:ascii="仿宋" w:hAnsi="仿宋" w:eastAsia="仿宋" w:cs="Times New Roman"/>
        </w:rPr>
      </w:pPr>
      <w:r>
        <w:rPr>
          <w:rFonts w:hint="eastAsia" w:ascii="仿宋" w:hAnsi="仿宋" w:eastAsia="仿宋" w:cs="Times New Roman"/>
        </w:rPr>
        <w:t>如正文中所述，给定个税的函数形式，则税收为：</w:t>
      </w:r>
    </w:p>
    <w:p w14:paraId="66CE7117">
      <w:pPr>
        <w:ind w:firstLine="405"/>
        <w:rPr>
          <w:rFonts w:ascii="仿宋" w:hAnsi="仿宋" w:eastAsia="仿宋" w:cs="Times New Roman"/>
        </w:rPr>
      </w:pPr>
      <m:oMathPara>
        <m:oMath>
          <m:r>
            <m:rPr/>
            <w:rPr>
              <w:rFonts w:ascii="Cambria Math" w:hAnsi="Cambria Math" w:eastAsia="仿宋" w:cs="Times New Roman"/>
            </w:rPr>
            <m:t>T</m:t>
          </m:r>
          <m:d>
            <m:dPr>
              <m:ctrlPr>
                <w:rPr>
                  <w:rFonts w:ascii="Cambria Math" w:hAnsi="Cambria Math" w:eastAsia="仿宋" w:cs="Times New Roman"/>
                </w:rPr>
              </m:ctrlPr>
            </m:dPr>
            <m:e>
              <m:r>
                <m:rPr/>
                <w:rPr>
                  <w:rFonts w:ascii="Cambria Math" w:hAnsi="Cambria Math" w:eastAsia="仿宋" w:cs="Times New Roman"/>
                </w:rPr>
                <m:t>y</m:t>
              </m:r>
              <m:ctrlPr>
                <w:rPr>
                  <w:rFonts w:ascii="Cambria Math" w:hAnsi="Cambria Math" w:eastAsia="仿宋" w:cs="Times New Roman"/>
                </w:rPr>
              </m:ctrlPr>
            </m:e>
          </m:d>
          <m:r>
            <m:rPr>
              <m:sty m:val="p"/>
            </m:rPr>
            <w:rPr>
              <w:rFonts w:ascii="Cambria Math" w:hAnsi="Cambria Math" w:eastAsia="仿宋" w:cs="Times New Roman"/>
            </w:rPr>
            <m:t>=</m:t>
          </m:r>
          <m:r>
            <m:rPr/>
            <w:rPr>
              <w:rFonts w:ascii="Cambria Math" w:hAnsi="Cambria Math" w:eastAsia="仿宋" w:cs="Times New Roman"/>
            </w:rPr>
            <m:t>y</m:t>
          </m:r>
          <m:r>
            <m:rPr>
              <m:sty m:val="p"/>
            </m:rPr>
            <w:rPr>
              <w:rFonts w:ascii="Cambria Math" w:hAnsi="Cambria Math" w:eastAsia="仿宋" w:cs="Times New Roman"/>
            </w:rPr>
            <m:t>−</m:t>
          </m:r>
          <m:sSub>
            <m:sSubPr>
              <m:ctrlPr>
                <w:rPr>
                  <w:rFonts w:ascii="Cambria Math" w:hAnsi="Cambria Math" w:eastAsia="仿宋" w:cs="Times New Roman"/>
                  <w:i/>
                  <w:szCs w:val="21"/>
                </w:rPr>
              </m:ctrlPr>
            </m:sSubPr>
            <m:e>
              <m:r>
                <m:rPr/>
                <w:rPr>
                  <w:rFonts w:ascii="Cambria Math" w:hAnsi="Cambria Math" w:eastAsia="仿宋" w:cs="Times New Roman"/>
                  <w:szCs w:val="21"/>
                </w:rPr>
                <m:t>θ</m:t>
              </m:r>
              <m:ctrlPr>
                <w:rPr>
                  <w:rFonts w:ascii="Cambria Math" w:hAnsi="Cambria Math" w:eastAsia="仿宋" w:cs="Times New Roman"/>
                  <w:i/>
                  <w:szCs w:val="21"/>
                </w:rPr>
              </m:ctrlPr>
            </m:e>
            <m:sub>
              <m:r>
                <m:rPr/>
                <w:rPr>
                  <w:rFonts w:ascii="Cambria Math" w:hAnsi="Cambria Math" w:eastAsia="仿宋" w:cs="Times New Roman"/>
                  <w:szCs w:val="21"/>
                </w:rPr>
                <m:t>0</m:t>
              </m:r>
              <m:ctrlPr>
                <w:rPr>
                  <w:rFonts w:ascii="Cambria Math" w:hAnsi="Cambria Math" w:eastAsia="仿宋" w:cs="Times New Roman"/>
                  <w:i/>
                  <w:szCs w:val="21"/>
                </w:rPr>
              </m:ctrlPr>
            </m:sub>
          </m:sSub>
          <m:sSup>
            <m:sSupPr>
              <m:ctrlPr>
                <w:rPr>
                  <w:rFonts w:ascii="Cambria Math" w:hAnsi="Cambria Math" w:eastAsia="仿宋" w:cs="Times New Roman"/>
                </w:rPr>
              </m:ctrlPr>
            </m:sSupPr>
            <m:e>
              <m:r>
                <m:rPr/>
                <w:rPr>
                  <w:rFonts w:ascii="Cambria Math" w:hAnsi="Cambria Math" w:eastAsia="仿宋" w:cs="Times New Roman"/>
                </w:rPr>
                <m:t>y</m:t>
              </m:r>
              <m:ctrlPr>
                <w:rPr>
                  <w:rFonts w:ascii="Cambria Math" w:hAnsi="Cambria Math" w:eastAsia="仿宋" w:cs="Times New Roman"/>
                </w:rPr>
              </m:ctrlPr>
            </m:e>
            <m:sup>
              <m:r>
                <m:rPr>
                  <m:sty m:val="p"/>
                </m:rPr>
                <w:rPr>
                  <w:rFonts w:ascii="Cambria Math" w:hAnsi="Cambria Math" w:eastAsia="仿宋" w:cs="Times New Roman"/>
                </w:rPr>
                <m:t>1−</m:t>
              </m:r>
              <m:sSub>
                <m:sSubPr>
                  <m:ctrlPr>
                    <w:rPr>
                      <w:rFonts w:ascii="Cambria Math" w:hAnsi="Cambria Math" w:eastAsia="仿宋" w:cs="Times New Roman"/>
                      <w:i/>
                      <w:szCs w:val="21"/>
                    </w:rPr>
                  </m:ctrlPr>
                </m:sSubPr>
                <m:e>
                  <m:r>
                    <m:rPr/>
                    <w:rPr>
                      <w:rFonts w:ascii="Cambria Math" w:hAnsi="Cambria Math" w:eastAsia="仿宋" w:cs="Times New Roman"/>
                      <w:szCs w:val="21"/>
                    </w:rPr>
                    <m:t>θ</m:t>
                  </m:r>
                  <m:ctrlPr>
                    <w:rPr>
                      <w:rFonts w:ascii="Cambria Math" w:hAnsi="Cambria Math" w:eastAsia="仿宋" w:cs="Times New Roman"/>
                      <w:i/>
                      <w:szCs w:val="21"/>
                    </w:rPr>
                  </m:ctrlPr>
                </m:e>
                <m:sub>
                  <m:r>
                    <m:rPr/>
                    <w:rPr>
                      <w:rFonts w:ascii="Cambria Math" w:hAnsi="Cambria Math" w:eastAsia="仿宋" w:cs="Times New Roman"/>
                      <w:szCs w:val="21"/>
                    </w:rPr>
                    <m:t>1</m:t>
                  </m:r>
                  <m:ctrlPr>
                    <w:rPr>
                      <w:rFonts w:ascii="Cambria Math" w:hAnsi="Cambria Math" w:eastAsia="仿宋" w:cs="Times New Roman"/>
                      <w:i/>
                      <w:szCs w:val="21"/>
                    </w:rPr>
                  </m:ctrlPr>
                </m:sub>
              </m:sSub>
              <m:ctrlPr>
                <w:rPr>
                  <w:rFonts w:ascii="Cambria Math" w:hAnsi="Cambria Math" w:eastAsia="仿宋" w:cs="Times New Roman"/>
                </w:rPr>
              </m:ctrlPr>
            </m:sup>
          </m:sSup>
        </m:oMath>
      </m:oMathPara>
    </w:p>
    <w:p w14:paraId="18D57E36">
      <w:pPr>
        <w:ind w:firstLine="405"/>
        <w:rPr>
          <w:rFonts w:ascii="仿宋" w:hAnsi="仿宋" w:eastAsia="仿宋" w:cs="Times New Roman"/>
        </w:rPr>
      </w:pPr>
      <w:r>
        <w:rPr>
          <w:rFonts w:hint="eastAsia" w:ascii="仿宋" w:hAnsi="仿宋" w:eastAsia="仿宋" w:cs="Times New Roman"/>
        </w:rPr>
        <w:t>通过对上式进行整理并取对数可得：</w:t>
      </w:r>
    </w:p>
    <w:p w14:paraId="5157A4F3">
      <w:pPr>
        <w:ind w:firstLine="405"/>
        <w:rPr>
          <w:rFonts w:ascii="仿宋" w:hAnsi="仿宋" w:eastAsia="仿宋" w:cs="Times New Roman"/>
        </w:rPr>
      </w:pPr>
      <m:oMathPara>
        <m:oMath>
          <m:func>
            <m:funcPr>
              <m:ctrlPr>
                <w:rPr>
                  <w:rFonts w:ascii="Cambria Math" w:hAnsi="Cambria Math" w:eastAsia="仿宋" w:cs="Times New Roman"/>
                </w:rPr>
              </m:ctrlPr>
            </m:funcPr>
            <m:fName>
              <m:r>
                <m:rPr>
                  <m:sty m:val="p"/>
                </m:rPr>
                <w:rPr>
                  <w:rFonts w:ascii="Cambria Math" w:hAnsi="Cambria Math" w:eastAsia="仿宋" w:cs="Times New Roman"/>
                </w:rPr>
                <m:t>ln</m:t>
              </m:r>
              <m:ctrlPr>
                <w:rPr>
                  <w:rFonts w:ascii="Cambria Math" w:hAnsi="Cambria Math" w:eastAsia="仿宋" w:cs="Times New Roman"/>
                </w:rPr>
              </m:ctrlPr>
            </m:fName>
            <m:e>
              <m:d>
                <m:dPr>
                  <m:begChr m:val="["/>
                  <m:endChr m:val="]"/>
                  <m:ctrlPr>
                    <w:rPr>
                      <w:rFonts w:ascii="Cambria Math" w:hAnsi="Cambria Math" w:eastAsia="仿宋" w:cs="Times New Roman"/>
                    </w:rPr>
                  </m:ctrlPr>
                </m:dPr>
                <m:e>
                  <m:r>
                    <m:rPr/>
                    <w:rPr>
                      <w:rFonts w:ascii="Cambria Math" w:hAnsi="Cambria Math" w:eastAsia="仿宋" w:cs="Times New Roman"/>
                    </w:rPr>
                    <m:t>y</m:t>
                  </m:r>
                  <m:r>
                    <m:rPr>
                      <m:sty m:val="p"/>
                    </m:rPr>
                    <w:rPr>
                      <w:rFonts w:ascii="Cambria Math" w:hAnsi="Cambria Math" w:eastAsia="仿宋" w:cs="Times New Roman"/>
                    </w:rPr>
                    <m:t>−</m:t>
                  </m:r>
                  <m:r>
                    <m:rPr/>
                    <w:rPr>
                      <w:rFonts w:ascii="Cambria Math" w:hAnsi="Cambria Math" w:eastAsia="仿宋" w:cs="Times New Roman"/>
                    </w:rPr>
                    <m:t>T</m:t>
                  </m:r>
                  <m:d>
                    <m:dPr>
                      <m:ctrlPr>
                        <w:rPr>
                          <w:rFonts w:ascii="Cambria Math" w:hAnsi="Cambria Math" w:eastAsia="仿宋" w:cs="Times New Roman"/>
                        </w:rPr>
                      </m:ctrlPr>
                    </m:dPr>
                    <m:e>
                      <m:r>
                        <m:rPr/>
                        <w:rPr>
                          <w:rFonts w:ascii="Cambria Math" w:hAnsi="Cambria Math" w:eastAsia="仿宋" w:cs="Times New Roman"/>
                        </w:rPr>
                        <m:t>y</m:t>
                      </m:r>
                      <m:ctrlPr>
                        <w:rPr>
                          <w:rFonts w:ascii="Cambria Math" w:hAnsi="Cambria Math" w:eastAsia="仿宋" w:cs="Times New Roman"/>
                        </w:rPr>
                      </m:ctrlPr>
                    </m:e>
                  </m:d>
                  <m:ctrlPr>
                    <w:rPr>
                      <w:rFonts w:ascii="Cambria Math" w:hAnsi="Cambria Math" w:eastAsia="仿宋" w:cs="Times New Roman"/>
                    </w:rPr>
                  </m:ctrlPr>
                </m:e>
              </m:d>
              <m:ctrlPr>
                <w:rPr>
                  <w:rFonts w:ascii="Cambria Math" w:hAnsi="Cambria Math" w:eastAsia="仿宋" w:cs="Times New Roman"/>
                </w:rPr>
              </m:ctrlPr>
            </m:e>
          </m:func>
          <m:r>
            <m:rPr>
              <m:sty m:val="p"/>
            </m:rPr>
            <w:rPr>
              <w:rFonts w:ascii="Cambria Math" w:hAnsi="Cambria Math" w:eastAsia="仿宋" w:cs="Times New Roman"/>
            </w:rPr>
            <m:t>=</m:t>
          </m:r>
          <m:func>
            <m:funcPr>
              <m:ctrlPr>
                <w:rPr>
                  <w:rFonts w:ascii="Cambria Math" w:hAnsi="Cambria Math" w:eastAsia="仿宋" w:cs="Times New Roman"/>
                </w:rPr>
              </m:ctrlPr>
            </m:funcPr>
            <m:fName>
              <m:r>
                <m:rPr>
                  <m:sty m:val="p"/>
                </m:rPr>
                <w:rPr>
                  <w:rFonts w:ascii="Cambria Math" w:hAnsi="Cambria Math" w:eastAsia="仿宋" w:cs="Times New Roman"/>
                </w:rPr>
                <m:t>ln</m:t>
              </m:r>
              <m:ctrlPr>
                <w:rPr>
                  <w:rFonts w:ascii="Cambria Math" w:hAnsi="Cambria Math" w:eastAsia="仿宋" w:cs="Times New Roman"/>
                </w:rPr>
              </m:ctrlPr>
            </m:fName>
            <m:e>
              <m:sSub>
                <m:sSubPr>
                  <m:ctrlPr>
                    <w:rPr>
                      <w:rFonts w:ascii="Cambria Math" w:hAnsi="Cambria Math" w:eastAsia="仿宋" w:cs="Times New Roman"/>
                      <w:i/>
                      <w:szCs w:val="21"/>
                    </w:rPr>
                  </m:ctrlPr>
                </m:sSubPr>
                <m:e>
                  <m:r>
                    <m:rPr/>
                    <w:rPr>
                      <w:rFonts w:ascii="Cambria Math" w:hAnsi="Cambria Math" w:eastAsia="仿宋" w:cs="Times New Roman"/>
                      <w:szCs w:val="21"/>
                    </w:rPr>
                    <m:t>θ</m:t>
                  </m:r>
                  <m:ctrlPr>
                    <w:rPr>
                      <w:rFonts w:ascii="Cambria Math" w:hAnsi="Cambria Math" w:eastAsia="仿宋" w:cs="Times New Roman"/>
                      <w:i/>
                      <w:szCs w:val="21"/>
                    </w:rPr>
                  </m:ctrlPr>
                </m:e>
                <m:sub>
                  <m:r>
                    <m:rPr/>
                    <w:rPr>
                      <w:rFonts w:ascii="Cambria Math" w:hAnsi="Cambria Math" w:eastAsia="仿宋" w:cs="Times New Roman"/>
                      <w:szCs w:val="21"/>
                    </w:rPr>
                    <m:t>0</m:t>
                  </m:r>
                  <m:ctrlPr>
                    <w:rPr>
                      <w:rFonts w:ascii="Cambria Math" w:hAnsi="Cambria Math" w:eastAsia="仿宋" w:cs="Times New Roman"/>
                      <w:i/>
                      <w:szCs w:val="21"/>
                    </w:rPr>
                  </m:ctrlPr>
                </m:sub>
              </m:sSub>
              <m:ctrlPr>
                <w:rPr>
                  <w:rFonts w:ascii="Cambria Math" w:hAnsi="Cambria Math" w:eastAsia="仿宋" w:cs="Times New Roman"/>
                </w:rPr>
              </m:ctrlPr>
            </m:e>
          </m:func>
          <m:r>
            <m:rPr>
              <m:sty m:val="p"/>
            </m:rPr>
            <w:rPr>
              <w:rFonts w:ascii="Cambria Math" w:hAnsi="Cambria Math" w:eastAsia="仿宋" w:cs="Times New Roman"/>
            </w:rPr>
            <m:t>+</m:t>
          </m:r>
          <m:d>
            <m:dPr>
              <m:ctrlPr>
                <w:rPr>
                  <w:rFonts w:ascii="Cambria Math" w:hAnsi="Cambria Math" w:eastAsia="仿宋" w:cs="Times New Roman"/>
                </w:rPr>
              </m:ctrlPr>
            </m:dPr>
            <m:e>
              <m:r>
                <m:rPr>
                  <m:sty m:val="p"/>
                </m:rPr>
                <w:rPr>
                  <w:rFonts w:ascii="Cambria Math" w:hAnsi="Cambria Math" w:eastAsia="仿宋" w:cs="Times New Roman"/>
                </w:rPr>
                <m:t>1−</m:t>
              </m:r>
              <m:sSub>
                <m:sSubPr>
                  <m:ctrlPr>
                    <w:rPr>
                      <w:rFonts w:ascii="Cambria Math" w:hAnsi="Cambria Math" w:eastAsia="仿宋" w:cs="Times New Roman"/>
                      <w:i/>
                      <w:szCs w:val="21"/>
                    </w:rPr>
                  </m:ctrlPr>
                </m:sSubPr>
                <m:e>
                  <m:r>
                    <m:rPr/>
                    <w:rPr>
                      <w:rFonts w:ascii="Cambria Math" w:hAnsi="Cambria Math" w:eastAsia="仿宋" w:cs="Times New Roman"/>
                      <w:szCs w:val="21"/>
                    </w:rPr>
                    <m:t>θ</m:t>
                  </m:r>
                  <m:ctrlPr>
                    <w:rPr>
                      <w:rFonts w:ascii="Cambria Math" w:hAnsi="Cambria Math" w:eastAsia="仿宋" w:cs="Times New Roman"/>
                      <w:i/>
                      <w:szCs w:val="21"/>
                    </w:rPr>
                  </m:ctrlPr>
                </m:e>
                <m:sub>
                  <m:r>
                    <m:rPr/>
                    <w:rPr>
                      <w:rFonts w:ascii="Cambria Math" w:hAnsi="Cambria Math" w:eastAsia="仿宋" w:cs="Times New Roman"/>
                      <w:szCs w:val="21"/>
                    </w:rPr>
                    <m:t>1</m:t>
                  </m:r>
                  <m:ctrlPr>
                    <w:rPr>
                      <w:rFonts w:ascii="Cambria Math" w:hAnsi="Cambria Math" w:eastAsia="仿宋" w:cs="Times New Roman"/>
                      <w:i/>
                      <w:szCs w:val="21"/>
                    </w:rPr>
                  </m:ctrlPr>
                </m:sub>
              </m:sSub>
              <m:ctrlPr>
                <w:rPr>
                  <w:rFonts w:ascii="Cambria Math" w:hAnsi="Cambria Math" w:eastAsia="仿宋" w:cs="Times New Roman"/>
                </w:rPr>
              </m:ctrlPr>
            </m:e>
          </m:d>
          <m:func>
            <m:funcPr>
              <m:ctrlPr>
                <w:rPr>
                  <w:rFonts w:ascii="Cambria Math" w:hAnsi="Cambria Math" w:eastAsia="仿宋" w:cs="Times New Roman"/>
                </w:rPr>
              </m:ctrlPr>
            </m:funcPr>
            <m:fName>
              <m:r>
                <m:rPr>
                  <m:sty m:val="p"/>
                </m:rPr>
                <w:rPr>
                  <w:rFonts w:ascii="Cambria Math" w:hAnsi="Cambria Math" w:eastAsia="仿宋" w:cs="Times New Roman"/>
                </w:rPr>
                <m:t>ln</m:t>
              </m:r>
              <m:ctrlPr>
                <w:rPr>
                  <w:rFonts w:ascii="Cambria Math" w:hAnsi="Cambria Math" w:eastAsia="仿宋" w:cs="Times New Roman"/>
                </w:rPr>
              </m:ctrlPr>
            </m:fName>
            <m:e>
              <m:r>
                <m:rPr/>
                <w:rPr>
                  <w:rFonts w:ascii="Cambria Math" w:hAnsi="Cambria Math" w:eastAsia="仿宋" w:cs="Times New Roman"/>
                </w:rPr>
                <m:t>y</m:t>
              </m:r>
              <m:ctrlPr>
                <w:rPr>
                  <w:rFonts w:ascii="Cambria Math" w:hAnsi="Cambria Math" w:eastAsia="仿宋" w:cs="Times New Roman"/>
                </w:rPr>
              </m:ctrlPr>
            </m:e>
          </m:func>
        </m:oMath>
      </m:oMathPara>
    </w:p>
    <w:p w14:paraId="2A5FD51F">
      <w:pPr>
        <w:ind w:firstLine="405"/>
        <w:rPr>
          <w:rFonts w:ascii="仿宋" w:hAnsi="仿宋" w:eastAsia="仿宋" w:cs="Times New Roman"/>
        </w:rPr>
      </w:pPr>
      <w:r>
        <w:rPr>
          <w:rFonts w:hint="eastAsia" w:ascii="仿宋" w:hAnsi="仿宋" w:eastAsia="仿宋" w:cs="Times New Roman"/>
        </w:rPr>
        <w:t>因此，可以使用</w:t>
      </w:r>
      <w:r>
        <w:rPr>
          <w:rFonts w:ascii="Times New Roman" w:hAnsi="Times New Roman" w:eastAsia="仿宋" w:cs="Times New Roman"/>
        </w:rPr>
        <w:t>OLS</w:t>
      </w:r>
      <w:r>
        <w:rPr>
          <w:rFonts w:hint="eastAsia" w:ascii="仿宋" w:hAnsi="仿宋" w:eastAsia="仿宋" w:cs="Times New Roman"/>
        </w:rPr>
        <w:t>的方法来估计参数，也即，将税后收入的对数对税前收入的对数进行回归：</w:t>
      </w:r>
    </w:p>
    <w:p w14:paraId="397FCDBE">
      <w:pPr>
        <w:ind w:firstLine="405"/>
        <w:jc w:val="right"/>
        <w:rPr>
          <w:rFonts w:ascii="仿宋" w:hAnsi="仿宋" w:eastAsia="仿宋" w:cs="Times New Roman"/>
        </w:rPr>
      </w:pPr>
      <m:oMathPara>
        <m:oMath>
          <m:sSub>
            <m:sSubPr>
              <m:ctrlPr>
                <w:rPr>
                  <w:rFonts w:ascii="Cambria Math" w:hAnsi="Cambria Math" w:eastAsia="仿宋" w:cs="Times New Roman"/>
                </w:rPr>
              </m:ctrlPr>
            </m:sSubPr>
            <m:e>
              <m:func>
                <m:funcPr>
                  <m:ctrlPr>
                    <w:rPr>
                      <w:rFonts w:ascii="Cambria Math" w:hAnsi="Cambria Math" w:eastAsia="仿宋" w:cs="Times New Roman"/>
                    </w:rPr>
                  </m:ctrlPr>
                </m:funcPr>
                <m:fName>
                  <m:r>
                    <m:rPr>
                      <m:sty m:val="p"/>
                    </m:rPr>
                    <w:rPr>
                      <w:rFonts w:ascii="Cambria Math" w:hAnsi="Cambria Math" w:eastAsia="仿宋" w:cs="Times New Roman"/>
                    </w:rPr>
                    <m:t>ln</m:t>
                  </m:r>
                  <m:ctrlPr>
                    <w:rPr>
                      <w:rFonts w:ascii="Cambria Math" w:hAnsi="Cambria Math" w:eastAsia="仿宋" w:cs="Times New Roman"/>
                    </w:rPr>
                  </m:ctrlPr>
                </m:fName>
                <m:e>
                  <m:d>
                    <m:dPr>
                      <m:begChr m:val="["/>
                      <m:endChr m:val="]"/>
                      <m:ctrlPr>
                        <w:rPr>
                          <w:rFonts w:ascii="Cambria Math" w:hAnsi="Cambria Math" w:eastAsia="仿宋" w:cs="Times New Roman"/>
                        </w:rPr>
                      </m:ctrlPr>
                    </m:dPr>
                    <m:e>
                      <m:r>
                        <m:rPr/>
                        <w:rPr>
                          <w:rFonts w:ascii="Cambria Math" w:hAnsi="Cambria Math" w:eastAsia="仿宋" w:cs="Times New Roman"/>
                        </w:rPr>
                        <m:t>after</m:t>
                      </m:r>
                      <m:r>
                        <m:rPr>
                          <m:sty m:val="p"/>
                        </m:rPr>
                        <w:rPr>
                          <w:rFonts w:ascii="Cambria Math" w:hAnsi="Cambria Math" w:eastAsia="仿宋" w:cs="Times New Roman"/>
                        </w:rPr>
                        <m:t>_</m:t>
                      </m:r>
                      <m:r>
                        <m:rPr/>
                        <w:rPr>
                          <w:rFonts w:ascii="Cambria Math" w:hAnsi="Cambria Math" w:eastAsia="仿宋" w:cs="Times New Roman"/>
                        </w:rPr>
                        <m:t>tax_inc</m:t>
                      </m:r>
                      <m:ctrlPr>
                        <w:rPr>
                          <w:rFonts w:ascii="Cambria Math" w:hAnsi="Cambria Math" w:eastAsia="仿宋" w:cs="Times New Roman"/>
                        </w:rPr>
                      </m:ctrlPr>
                    </m:e>
                  </m:d>
                  <m:ctrlPr>
                    <w:rPr>
                      <w:rFonts w:ascii="Cambria Math" w:hAnsi="Cambria Math" w:eastAsia="仿宋" w:cs="Times New Roman"/>
                    </w:rPr>
                  </m:ctrlPr>
                </m:e>
              </m:func>
              <m:ctrlPr>
                <w:rPr>
                  <w:rFonts w:ascii="Cambria Math" w:hAnsi="Cambria Math" w:eastAsia="仿宋" w:cs="Times New Roman"/>
                </w:rPr>
              </m:ctrlPr>
            </m:e>
            <m:sub>
              <m:r>
                <m:rPr/>
                <w:rPr>
                  <w:rFonts w:ascii="Cambria Math" w:hAnsi="Cambria Math" w:eastAsia="仿宋" w:cs="Times New Roman"/>
                </w:rPr>
                <m:t>it</m:t>
              </m:r>
              <m:ctrlPr>
                <w:rPr>
                  <w:rFonts w:ascii="Cambria Math" w:hAnsi="Cambria Math" w:eastAsia="仿宋" w:cs="Times New Roman"/>
                </w:rPr>
              </m:ctrlPr>
            </m:sub>
          </m:sSub>
          <m:r>
            <m:rPr>
              <m:sty m:val="p"/>
            </m:rPr>
            <w:rPr>
              <w:rFonts w:ascii="Cambria Math" w:hAnsi="Cambria Math" w:eastAsia="仿宋" w:cs="Times New Roman"/>
            </w:rPr>
            <m:t>=</m:t>
          </m:r>
          <m:sSub>
            <m:sSubPr>
              <m:ctrlPr>
                <w:rPr>
                  <w:rFonts w:ascii="Cambria Math" w:hAnsi="Cambria Math" w:eastAsia="仿宋" w:cs="Times New Roman"/>
                </w:rPr>
              </m:ctrlPr>
            </m:sSubPr>
            <m:e>
              <m:r>
                <m:rPr/>
                <w:rPr>
                  <w:rFonts w:ascii="Cambria Math" w:hAnsi="Cambria Math" w:eastAsia="仿宋" w:cs="Times New Roman"/>
                </w:rPr>
                <m:t>α</m:t>
              </m:r>
              <m:ctrlPr>
                <w:rPr>
                  <w:rFonts w:ascii="Cambria Math" w:hAnsi="Cambria Math" w:eastAsia="仿宋" w:cs="Times New Roman"/>
                </w:rPr>
              </m:ctrlPr>
            </m:e>
            <m:sub>
              <m:r>
                <m:rPr/>
                <w:rPr>
                  <w:rFonts w:ascii="Cambria Math" w:hAnsi="Cambria Math" w:eastAsia="仿宋" w:cs="Times New Roman"/>
                </w:rPr>
                <m:t>t</m:t>
              </m:r>
              <m:ctrlPr>
                <w:rPr>
                  <w:rFonts w:ascii="Cambria Math" w:hAnsi="Cambria Math" w:eastAsia="仿宋" w:cs="Times New Roman"/>
                </w:rPr>
              </m:ctrlPr>
            </m:sub>
          </m:sSub>
          <m:r>
            <m:rPr>
              <m:sty m:val="p"/>
            </m:rPr>
            <w:rPr>
              <w:rFonts w:ascii="Cambria Math" w:hAnsi="Cambria Math" w:eastAsia="仿宋" w:cs="Times New Roman"/>
            </w:rPr>
            <m:t>+</m:t>
          </m:r>
          <m:sSub>
            <m:sSubPr>
              <m:ctrlPr>
                <w:rPr>
                  <w:rFonts w:ascii="Cambria Math" w:hAnsi="Cambria Math" w:eastAsia="仿宋" w:cs="Times New Roman"/>
                </w:rPr>
              </m:ctrlPr>
            </m:sSubPr>
            <m:e>
              <m:r>
                <m:rPr/>
                <w:rPr>
                  <w:rFonts w:ascii="Cambria Math" w:hAnsi="Cambria Math" w:eastAsia="仿宋" w:cs="Times New Roman"/>
                </w:rPr>
                <m:t>β</m:t>
              </m:r>
              <m:ctrlPr>
                <w:rPr>
                  <w:rFonts w:ascii="Cambria Math" w:hAnsi="Cambria Math" w:eastAsia="仿宋" w:cs="Times New Roman"/>
                </w:rPr>
              </m:ctrlPr>
            </m:e>
            <m:sub>
              <m:r>
                <m:rPr/>
                <w:rPr>
                  <w:rFonts w:ascii="Cambria Math" w:hAnsi="Cambria Math" w:eastAsia="仿宋" w:cs="Times New Roman"/>
                </w:rPr>
                <m:t>t</m:t>
              </m:r>
              <m:ctrlPr>
                <w:rPr>
                  <w:rFonts w:ascii="Cambria Math" w:hAnsi="Cambria Math" w:eastAsia="仿宋" w:cs="Times New Roman"/>
                </w:rPr>
              </m:ctrlPr>
            </m:sub>
          </m:sSub>
          <m:sSub>
            <m:sSubPr>
              <m:ctrlPr>
                <w:rPr>
                  <w:rFonts w:ascii="Cambria Math" w:hAnsi="Cambria Math" w:eastAsia="仿宋" w:cs="Times New Roman"/>
                </w:rPr>
              </m:ctrlPr>
            </m:sSubPr>
            <m:e>
              <m:func>
                <m:funcPr>
                  <m:ctrlPr>
                    <w:rPr>
                      <w:rFonts w:ascii="Cambria Math" w:hAnsi="Cambria Math" w:eastAsia="仿宋" w:cs="Times New Roman"/>
                    </w:rPr>
                  </m:ctrlPr>
                </m:funcPr>
                <m:fName>
                  <m:r>
                    <m:rPr>
                      <m:sty m:val="p"/>
                    </m:rPr>
                    <w:rPr>
                      <w:rFonts w:ascii="Cambria Math" w:hAnsi="Cambria Math" w:eastAsia="仿宋" w:cs="Times New Roman"/>
                    </w:rPr>
                    <m:t>ln</m:t>
                  </m:r>
                  <m:ctrlPr>
                    <w:rPr>
                      <w:rFonts w:ascii="Cambria Math" w:hAnsi="Cambria Math" w:eastAsia="仿宋" w:cs="Times New Roman"/>
                    </w:rPr>
                  </m:ctrlPr>
                </m:fName>
                <m:e>
                  <m:d>
                    <m:dPr>
                      <m:begChr m:val="["/>
                      <m:endChr m:val="]"/>
                      <m:ctrlPr>
                        <w:rPr>
                          <w:rFonts w:ascii="Cambria Math" w:hAnsi="Cambria Math" w:eastAsia="仿宋" w:cs="Times New Roman"/>
                        </w:rPr>
                      </m:ctrlPr>
                    </m:dPr>
                    <m:e>
                      <m:r>
                        <m:rPr/>
                        <w:rPr>
                          <w:rFonts w:ascii="Cambria Math" w:hAnsi="Cambria Math" w:eastAsia="仿宋" w:cs="Times New Roman"/>
                        </w:rPr>
                        <m:t>pre</m:t>
                      </m:r>
                      <m:r>
                        <m:rPr>
                          <m:sty m:val="p"/>
                        </m:rPr>
                        <w:rPr>
                          <w:rFonts w:ascii="Cambria Math" w:hAnsi="Cambria Math" w:eastAsia="仿宋" w:cs="Times New Roman"/>
                        </w:rPr>
                        <m:t>_</m:t>
                      </m:r>
                      <m:r>
                        <m:rPr/>
                        <w:rPr>
                          <w:rFonts w:ascii="Cambria Math" w:hAnsi="Cambria Math" w:eastAsia="仿宋" w:cs="Times New Roman"/>
                        </w:rPr>
                        <m:t>tax_inc</m:t>
                      </m:r>
                      <m:ctrlPr>
                        <w:rPr>
                          <w:rFonts w:ascii="Cambria Math" w:hAnsi="Cambria Math" w:eastAsia="仿宋" w:cs="Times New Roman"/>
                        </w:rPr>
                      </m:ctrlPr>
                    </m:e>
                  </m:d>
                  <m:ctrlPr>
                    <w:rPr>
                      <w:rFonts w:ascii="Cambria Math" w:hAnsi="Cambria Math" w:eastAsia="仿宋" w:cs="Times New Roman"/>
                    </w:rPr>
                  </m:ctrlPr>
                </m:e>
              </m:func>
              <m:ctrlPr>
                <w:rPr>
                  <w:rFonts w:ascii="Cambria Math" w:hAnsi="Cambria Math" w:eastAsia="仿宋" w:cs="Times New Roman"/>
                </w:rPr>
              </m:ctrlPr>
            </m:e>
            <m:sub>
              <m:r>
                <m:rPr/>
                <w:rPr>
                  <w:rFonts w:ascii="Cambria Math" w:hAnsi="Cambria Math" w:eastAsia="仿宋" w:cs="Times New Roman"/>
                </w:rPr>
                <m:t>it</m:t>
              </m:r>
              <m:ctrlPr>
                <w:rPr>
                  <w:rFonts w:ascii="Cambria Math" w:hAnsi="Cambria Math" w:eastAsia="仿宋" w:cs="Times New Roman"/>
                </w:rPr>
              </m:ctrlPr>
            </m:sub>
          </m:sSub>
          <m:r>
            <m:rPr>
              <m:sty m:val="p"/>
            </m:rPr>
            <w:rPr>
              <w:rFonts w:ascii="Cambria Math" w:hAnsi="Cambria Math" w:eastAsia="仿宋" w:cs="Times New Roman"/>
            </w:rPr>
            <m:t>+</m:t>
          </m:r>
          <m:sSub>
            <m:sSubPr>
              <m:ctrlPr>
                <w:rPr>
                  <w:rFonts w:ascii="Cambria Math" w:hAnsi="Cambria Math" w:eastAsia="仿宋" w:cs="Times New Roman"/>
                </w:rPr>
              </m:ctrlPr>
            </m:sSubPr>
            <m:e>
              <m:r>
                <m:rPr/>
                <w:rPr>
                  <w:rFonts w:ascii="Cambria Math" w:hAnsi="Cambria Math" w:eastAsia="仿宋" w:cs="Times New Roman"/>
                </w:rPr>
                <m:t>ε</m:t>
              </m:r>
              <m:ctrlPr>
                <w:rPr>
                  <w:rFonts w:ascii="Cambria Math" w:hAnsi="Cambria Math" w:eastAsia="仿宋" w:cs="Times New Roman"/>
                </w:rPr>
              </m:ctrlPr>
            </m:e>
            <m:sub>
              <m:r>
                <m:rPr/>
                <w:rPr>
                  <w:rFonts w:ascii="Cambria Math" w:hAnsi="Cambria Math" w:eastAsia="仿宋" w:cs="Times New Roman"/>
                </w:rPr>
                <m:t>it</m:t>
              </m:r>
              <m:ctrlPr>
                <w:rPr>
                  <w:rFonts w:ascii="Cambria Math" w:hAnsi="Cambria Math" w:eastAsia="仿宋" w:cs="Times New Roman"/>
                </w:rPr>
              </m:ctrlPr>
            </m:sub>
          </m:sSub>
        </m:oMath>
      </m:oMathPara>
    </w:p>
    <w:p w14:paraId="56F11E30">
      <w:pPr>
        <w:ind w:firstLine="405"/>
        <w:rPr>
          <w:rFonts w:ascii="仿宋" w:hAnsi="仿宋" w:eastAsia="仿宋" w:cs="Times New Roman"/>
        </w:rPr>
      </w:pPr>
      <w:r>
        <w:rPr>
          <w:rFonts w:hint="eastAsia" w:ascii="仿宋" w:hAnsi="仿宋" w:eastAsia="仿宋" w:cs="Times New Roman"/>
        </w:rPr>
        <w:t>我们便可以得到有关税收水平和税收累进性的估计参数。其中，</w:t>
      </w:r>
      <m:oMath>
        <m:sSub>
          <m:sSubPr>
            <m:ctrlPr>
              <w:rPr>
                <w:rFonts w:ascii="Cambria Math" w:hAnsi="Cambria Math" w:eastAsia="仿宋" w:cs="Times New Roman"/>
                <w:i/>
                <w:szCs w:val="21"/>
              </w:rPr>
            </m:ctrlPr>
          </m:sSubPr>
          <m:e>
            <m:acc>
              <m:accPr>
                <m:ctrlPr>
                  <w:rPr>
                    <w:rFonts w:ascii="Cambria Math" w:hAnsi="Cambria Math" w:eastAsia="仿宋" w:cs="Times New Roman"/>
                    <w:i/>
                    <w:szCs w:val="21"/>
                  </w:rPr>
                </m:ctrlPr>
              </m:accPr>
              <m:e>
                <m:r>
                  <m:rPr/>
                  <w:rPr>
                    <w:rFonts w:ascii="Cambria Math" w:hAnsi="Cambria Math" w:eastAsia="仿宋" w:cs="Times New Roman"/>
                    <w:szCs w:val="21"/>
                  </w:rPr>
                  <m:t>θ</m:t>
                </m:r>
                <m:ctrlPr>
                  <w:rPr>
                    <w:rFonts w:ascii="Cambria Math" w:hAnsi="Cambria Math" w:eastAsia="仿宋" w:cs="Times New Roman"/>
                    <w:i/>
                    <w:szCs w:val="21"/>
                  </w:rPr>
                </m:ctrlPr>
              </m:e>
            </m:acc>
            <m:ctrlPr>
              <w:rPr>
                <w:rFonts w:ascii="Cambria Math" w:hAnsi="Cambria Math" w:eastAsia="仿宋" w:cs="Times New Roman"/>
                <w:i/>
                <w:szCs w:val="21"/>
              </w:rPr>
            </m:ctrlPr>
          </m:e>
          <m:sub>
            <m:r>
              <m:rPr/>
              <w:rPr>
                <w:rFonts w:ascii="Cambria Math" w:hAnsi="Cambria Math" w:eastAsia="仿宋" w:cs="Times New Roman"/>
                <w:szCs w:val="21"/>
              </w:rPr>
              <m:t>1</m:t>
            </m:r>
            <m:ctrlPr>
              <w:rPr>
                <w:rFonts w:ascii="Cambria Math" w:hAnsi="Cambria Math" w:eastAsia="仿宋" w:cs="Times New Roman"/>
                <w:i/>
                <w:szCs w:val="21"/>
              </w:rPr>
            </m:ctrlPr>
          </m:sub>
        </m:sSub>
        <m:r>
          <m:rPr>
            <m:sty m:val="p"/>
          </m:rPr>
          <w:rPr>
            <w:rFonts w:ascii="Cambria Math" w:hAnsi="Cambria Math" w:eastAsia="仿宋" w:cs="Times New Roman"/>
          </w:rPr>
          <m:t>=1−</m:t>
        </m:r>
        <m:sSub>
          <m:sSubPr>
            <m:ctrlPr>
              <w:rPr>
                <w:rFonts w:ascii="Cambria Math" w:hAnsi="Cambria Math" w:eastAsia="仿宋" w:cs="Times New Roman"/>
              </w:rPr>
            </m:ctrlPr>
          </m:sSubPr>
          <m:e>
            <m:acc>
              <m:accPr>
                <m:ctrlPr>
                  <w:rPr>
                    <w:rFonts w:ascii="Cambria Math" w:hAnsi="Cambria Math" w:eastAsia="仿宋" w:cs="Times New Roman"/>
                  </w:rPr>
                </m:ctrlPr>
              </m:accPr>
              <m:e>
                <m:r>
                  <m:rPr/>
                  <w:rPr>
                    <w:rFonts w:ascii="Cambria Math" w:hAnsi="Cambria Math" w:eastAsia="仿宋" w:cs="Times New Roman"/>
                  </w:rPr>
                  <m:t>β</m:t>
                </m:r>
                <m:ctrlPr>
                  <w:rPr>
                    <w:rFonts w:ascii="Cambria Math" w:hAnsi="Cambria Math" w:eastAsia="仿宋" w:cs="Times New Roman"/>
                  </w:rPr>
                </m:ctrlPr>
              </m:e>
            </m:acc>
            <m:ctrlPr>
              <w:rPr>
                <w:rFonts w:ascii="Cambria Math" w:hAnsi="Cambria Math" w:eastAsia="仿宋" w:cs="Times New Roman"/>
              </w:rPr>
            </m:ctrlPr>
          </m:e>
          <m:sub>
            <m:r>
              <m:rPr/>
              <w:rPr>
                <w:rFonts w:ascii="Cambria Math" w:hAnsi="Cambria Math" w:eastAsia="仿宋" w:cs="Times New Roman"/>
              </w:rPr>
              <m:t>t</m:t>
            </m:r>
            <m:ctrlPr>
              <w:rPr>
                <w:rFonts w:ascii="Cambria Math" w:hAnsi="Cambria Math" w:eastAsia="仿宋" w:cs="Times New Roman"/>
              </w:rPr>
            </m:ctrlPr>
          </m:sub>
        </m:sSub>
      </m:oMath>
      <w:r>
        <w:rPr>
          <w:rFonts w:hint="eastAsia" w:ascii="仿宋" w:hAnsi="仿宋" w:eastAsia="仿宋" w:cs="Times New Roman"/>
        </w:rPr>
        <w:t>；</w:t>
      </w:r>
      <m:oMath>
        <m:sSub>
          <m:sSubPr>
            <m:ctrlPr>
              <w:rPr>
                <w:rFonts w:ascii="Cambria Math" w:hAnsi="Cambria Math" w:eastAsia="仿宋" w:cs="Times New Roman"/>
                <w:i/>
                <w:szCs w:val="21"/>
              </w:rPr>
            </m:ctrlPr>
          </m:sSubPr>
          <m:e>
            <m:acc>
              <m:accPr>
                <m:ctrlPr>
                  <w:rPr>
                    <w:rFonts w:ascii="Cambria Math" w:hAnsi="Cambria Math" w:eastAsia="仿宋" w:cs="Times New Roman"/>
                    <w:i/>
                    <w:szCs w:val="21"/>
                  </w:rPr>
                </m:ctrlPr>
              </m:accPr>
              <m:e>
                <m:r>
                  <m:rPr/>
                  <w:rPr>
                    <w:rFonts w:ascii="Cambria Math" w:hAnsi="Cambria Math" w:eastAsia="仿宋" w:cs="Times New Roman"/>
                    <w:szCs w:val="21"/>
                  </w:rPr>
                  <m:t>θ</m:t>
                </m:r>
                <m:ctrlPr>
                  <w:rPr>
                    <w:rFonts w:ascii="Cambria Math" w:hAnsi="Cambria Math" w:eastAsia="仿宋" w:cs="Times New Roman"/>
                    <w:i/>
                    <w:szCs w:val="21"/>
                  </w:rPr>
                </m:ctrlPr>
              </m:e>
            </m:acc>
            <m:ctrlPr>
              <w:rPr>
                <w:rFonts w:ascii="Cambria Math" w:hAnsi="Cambria Math" w:eastAsia="仿宋" w:cs="Times New Roman"/>
                <w:i/>
                <w:szCs w:val="21"/>
              </w:rPr>
            </m:ctrlPr>
          </m:e>
          <m:sub>
            <m:r>
              <m:rPr/>
              <w:rPr>
                <w:rFonts w:ascii="Cambria Math" w:hAnsi="Cambria Math" w:eastAsia="仿宋" w:cs="Times New Roman"/>
                <w:szCs w:val="21"/>
              </w:rPr>
              <m:t>0</m:t>
            </m:r>
            <m:ctrlPr>
              <w:rPr>
                <w:rFonts w:ascii="Cambria Math" w:hAnsi="Cambria Math" w:eastAsia="仿宋" w:cs="Times New Roman"/>
                <w:i/>
                <w:szCs w:val="21"/>
              </w:rPr>
            </m:ctrlPr>
          </m:sub>
        </m:sSub>
        <m:r>
          <m:rPr>
            <m:sty m:val="p"/>
          </m:rPr>
          <w:rPr>
            <w:rFonts w:ascii="Cambria Math" w:hAnsi="Cambria Math" w:eastAsia="仿宋" w:cs="Times New Roman"/>
          </w:rPr>
          <m:t>=</m:t>
        </m:r>
        <m:sSup>
          <m:sSupPr>
            <m:ctrlPr>
              <w:rPr>
                <w:rFonts w:ascii="Cambria Math" w:hAnsi="Cambria Math" w:eastAsia="仿宋" w:cs="Times New Roman"/>
              </w:rPr>
            </m:ctrlPr>
          </m:sSupPr>
          <m:e>
            <m:r>
              <m:rPr/>
              <w:rPr>
                <w:rFonts w:ascii="Cambria Math" w:hAnsi="Cambria Math" w:eastAsia="仿宋" w:cs="Times New Roman"/>
              </w:rPr>
              <m:t>e</m:t>
            </m:r>
            <m:ctrlPr>
              <w:rPr>
                <w:rFonts w:ascii="Cambria Math" w:hAnsi="Cambria Math" w:eastAsia="仿宋" w:cs="Times New Roman"/>
              </w:rPr>
            </m:ctrlPr>
          </m:e>
          <m:sup>
            <m:sSub>
              <m:sSubPr>
                <m:ctrlPr>
                  <w:rPr>
                    <w:rFonts w:ascii="Cambria Math" w:hAnsi="Cambria Math" w:eastAsia="仿宋" w:cs="Times New Roman"/>
                  </w:rPr>
                </m:ctrlPr>
              </m:sSubPr>
              <m:e>
                <m:acc>
                  <m:accPr>
                    <m:ctrlPr>
                      <w:rPr>
                        <w:rFonts w:ascii="Cambria Math" w:hAnsi="Cambria Math" w:eastAsia="仿宋" w:cs="Times New Roman"/>
                      </w:rPr>
                    </m:ctrlPr>
                  </m:accPr>
                  <m:e>
                    <m:r>
                      <m:rPr/>
                      <w:rPr>
                        <w:rFonts w:ascii="Cambria Math" w:hAnsi="Cambria Math" w:eastAsia="仿宋" w:cs="Times New Roman"/>
                      </w:rPr>
                      <m:t>α</m:t>
                    </m:r>
                    <m:ctrlPr>
                      <w:rPr>
                        <w:rFonts w:ascii="Cambria Math" w:hAnsi="Cambria Math" w:eastAsia="仿宋" w:cs="Times New Roman"/>
                      </w:rPr>
                    </m:ctrlPr>
                  </m:e>
                </m:acc>
                <m:ctrlPr>
                  <w:rPr>
                    <w:rFonts w:ascii="Cambria Math" w:hAnsi="Cambria Math" w:eastAsia="仿宋" w:cs="Times New Roman"/>
                  </w:rPr>
                </m:ctrlPr>
              </m:e>
              <m:sub>
                <m:r>
                  <m:rPr/>
                  <w:rPr>
                    <w:rFonts w:ascii="Cambria Math" w:hAnsi="Cambria Math" w:eastAsia="仿宋" w:cs="Times New Roman"/>
                  </w:rPr>
                  <m:t>t</m:t>
                </m:r>
                <m:ctrlPr>
                  <w:rPr>
                    <w:rFonts w:ascii="Cambria Math" w:hAnsi="Cambria Math" w:eastAsia="仿宋" w:cs="Times New Roman"/>
                  </w:rPr>
                </m:ctrlPr>
              </m:sub>
            </m:sSub>
            <m:ctrlPr>
              <w:rPr>
                <w:rFonts w:ascii="Cambria Math" w:hAnsi="Cambria Math" w:eastAsia="仿宋" w:cs="Times New Roman"/>
              </w:rPr>
            </m:ctrlPr>
          </m:sup>
        </m:sSup>
      </m:oMath>
      <w:r>
        <w:rPr>
          <w:rFonts w:hint="eastAsia" w:ascii="仿宋" w:hAnsi="仿宋" w:eastAsia="仿宋" w:cs="Times New Roman"/>
        </w:rPr>
        <w:t>。在回归时，参考</w:t>
      </w:r>
      <w:r>
        <w:rPr>
          <w:rFonts w:ascii="Times New Roman" w:hAnsi="Times New Roman" w:eastAsia="仿宋" w:cs="Times New Roman"/>
        </w:rPr>
        <w:t>Wu</w:t>
      </w:r>
      <w:r>
        <w:rPr>
          <w:rFonts w:hint="eastAsia" w:ascii="Times New Roman" w:hAnsi="Times New Roman" w:eastAsia="仿宋" w:cs="Times New Roman"/>
        </w:rPr>
        <w:t>（</w:t>
      </w:r>
      <w:r>
        <w:rPr>
          <w:rFonts w:ascii="仿宋" w:hAnsi="仿宋" w:eastAsia="仿宋" w:cs="Times New Roman"/>
        </w:rPr>
        <w:t>2021</w:t>
      </w:r>
      <w:r>
        <w:rPr>
          <w:rFonts w:hint="eastAsia" w:ascii="Times New Roman" w:hAnsi="Times New Roman" w:eastAsia="仿宋" w:cs="Times New Roman"/>
        </w:rPr>
        <w:t>）</w:t>
      </w:r>
      <w:r>
        <w:rPr>
          <w:rFonts w:hint="eastAsia" w:ascii="仿宋" w:hAnsi="仿宋" w:eastAsia="仿宋" w:cs="Times New Roman"/>
        </w:rPr>
        <w:t>和</w:t>
      </w:r>
      <w:r>
        <w:rPr>
          <w:rFonts w:ascii="Times New Roman" w:hAnsi="Times New Roman" w:eastAsia="仿宋" w:cs="Times New Roman"/>
        </w:rPr>
        <w:t>Borella</w:t>
      </w:r>
      <w:r>
        <w:rPr>
          <w:rFonts w:hint="eastAsia" w:ascii="Times New Roman" w:hAnsi="Times New Roman" w:eastAsia="仿宋" w:cs="Times New Roman"/>
        </w:rPr>
        <w:t xml:space="preserve"> et al.（</w:t>
      </w:r>
      <w:r>
        <w:rPr>
          <w:rFonts w:ascii="仿宋" w:hAnsi="仿宋" w:eastAsia="仿宋" w:cs="Times New Roman"/>
        </w:rPr>
        <w:t>2023</w:t>
      </w:r>
      <w:r>
        <w:rPr>
          <w:rFonts w:hint="eastAsia" w:ascii="Times New Roman" w:hAnsi="Times New Roman" w:eastAsia="仿宋" w:cs="Times New Roman"/>
        </w:rPr>
        <w:t>）</w:t>
      </w:r>
      <w:r>
        <w:rPr>
          <w:rFonts w:hint="eastAsia" w:ascii="仿宋" w:hAnsi="仿宋" w:eastAsia="仿宋" w:cs="Times New Roman"/>
        </w:rPr>
        <w:t>的做法，我们对税前收入用平均收入进行标准化处理。我们继续使用</w:t>
      </w:r>
      <w:r>
        <w:rPr>
          <w:rFonts w:ascii="仿宋" w:hAnsi="仿宋" w:eastAsia="仿宋" w:cs="Times New Roman"/>
        </w:rPr>
        <w:t>2013-2017</w:t>
      </w:r>
      <w:r>
        <w:rPr>
          <w:rFonts w:hint="eastAsia" w:ascii="仿宋" w:hAnsi="仿宋" w:eastAsia="仿宋" w:cs="Times New Roman"/>
        </w:rPr>
        <w:t>年的</w:t>
      </w:r>
      <w:r>
        <w:rPr>
          <w:rFonts w:ascii="Times New Roman" w:hAnsi="Times New Roman" w:eastAsia="仿宋" w:cs="Times New Roman"/>
        </w:rPr>
        <w:t>CHFS</w:t>
      </w:r>
      <w:r>
        <w:rPr>
          <w:rFonts w:hint="eastAsia" w:ascii="仿宋" w:hAnsi="仿宋" w:eastAsia="仿宋" w:cs="Times New Roman"/>
        </w:rPr>
        <w:t>数据进行实证估计。由于</w:t>
      </w:r>
      <w:r>
        <w:rPr>
          <w:rFonts w:ascii="Times New Roman" w:hAnsi="Times New Roman" w:eastAsia="仿宋" w:cs="Times New Roman"/>
        </w:rPr>
        <w:t>CHFS</w:t>
      </w:r>
      <w:r>
        <w:rPr>
          <w:rFonts w:hint="eastAsia" w:ascii="仿宋" w:hAnsi="仿宋" w:eastAsia="仿宋" w:cs="Times New Roman"/>
        </w:rPr>
        <w:t>调查的是税后劳动收入、奖金及补贴，因此，我们参考张楠和邹甘娜（</w:t>
      </w:r>
      <w:r>
        <w:rPr>
          <w:rFonts w:ascii="仿宋" w:hAnsi="仿宋" w:eastAsia="仿宋" w:cs="Times New Roman"/>
        </w:rPr>
        <w:t>2018</w:t>
      </w:r>
      <w:r>
        <w:rPr>
          <w:rFonts w:hint="eastAsia" w:ascii="仿宋" w:hAnsi="仿宋" w:eastAsia="仿宋" w:cs="Times New Roman"/>
        </w:rPr>
        <w:t>）的方法，根据个人所得税税率以及税法规定的应纳税所得额的计算办法将税后收入反算出税前总收入。由于在样本期内，我国的个人所得税是按月课征，因此在计算时，我们参考岳希明和徐静（</w:t>
      </w:r>
      <w:r>
        <w:rPr>
          <w:rFonts w:ascii="仿宋" w:hAnsi="仿宋" w:eastAsia="仿宋" w:cs="Times New Roman"/>
        </w:rPr>
        <w:t>2012</w:t>
      </w:r>
      <w:r>
        <w:rPr>
          <w:rFonts w:hint="eastAsia" w:ascii="仿宋" w:hAnsi="仿宋" w:eastAsia="仿宋" w:cs="Times New Roman"/>
        </w:rPr>
        <w:t>）的做法，将劳动收入（包括奖金和补贴）平摊到每月来计算税收。这个模型可以很好地拟合对数税前收入和对数税后收入之间的经验关系，拟合优度为</w:t>
      </w:r>
      <w:r>
        <w:rPr>
          <w:rFonts w:ascii="仿宋" w:hAnsi="仿宋" w:eastAsia="仿宋" w:cs="Times New Roman"/>
        </w:rPr>
        <w:t>0.998</w:t>
      </w:r>
      <w:r>
        <w:rPr>
          <w:rFonts w:hint="eastAsia" w:ascii="仿宋" w:hAnsi="仿宋" w:eastAsia="仿宋" w:cs="Times New Roman"/>
        </w:rPr>
        <w:t>。在图</w:t>
      </w:r>
      <w:r>
        <w:rPr>
          <w:rFonts w:hint="eastAsia" w:ascii="Times New Roman" w:hAnsi="Times New Roman" w:eastAsia="仿宋" w:cs="Times New Roman"/>
        </w:rPr>
        <w:t>IV1</w:t>
      </w:r>
      <w:r>
        <w:rPr>
          <w:rFonts w:hint="eastAsia" w:ascii="仿宋" w:hAnsi="仿宋" w:eastAsia="仿宋" w:cs="Times New Roman"/>
        </w:rPr>
        <w:t>中，我们参考</w:t>
      </w:r>
      <w:r>
        <w:rPr>
          <w:rFonts w:ascii="Times New Roman" w:hAnsi="Times New Roman" w:eastAsia="仿宋" w:cs="Times New Roman"/>
        </w:rPr>
        <w:t>Heathcote et al.</w:t>
      </w:r>
      <w:r>
        <w:rPr>
          <w:rFonts w:hint="eastAsia" w:ascii="仿宋" w:hAnsi="仿宋" w:eastAsia="仿宋" w:cs="Times New Roman"/>
        </w:rPr>
        <w:t>（</w:t>
      </w:r>
      <w:r>
        <w:rPr>
          <w:rFonts w:ascii="仿宋" w:hAnsi="仿宋" w:eastAsia="仿宋" w:cs="Times New Roman"/>
        </w:rPr>
        <w:t>2017</w:t>
      </w:r>
      <w:r>
        <w:rPr>
          <w:rFonts w:hint="eastAsia" w:ascii="仿宋" w:hAnsi="仿宋" w:eastAsia="仿宋" w:cs="Times New Roman"/>
        </w:rPr>
        <w:t>）和</w:t>
      </w:r>
      <w:r>
        <w:rPr>
          <w:rFonts w:ascii="Times New Roman" w:hAnsi="Times New Roman" w:eastAsia="仿宋" w:cs="Times New Roman"/>
        </w:rPr>
        <w:t>Borella et al.</w:t>
      </w:r>
      <w:r>
        <w:rPr>
          <w:rFonts w:hint="eastAsia" w:ascii="仿宋" w:hAnsi="仿宋" w:eastAsia="仿宋" w:cs="Times New Roman"/>
        </w:rPr>
        <w:t>（</w:t>
      </w:r>
      <w:r>
        <w:rPr>
          <w:rFonts w:ascii="仿宋" w:hAnsi="仿宋" w:eastAsia="仿宋" w:cs="Times New Roman"/>
        </w:rPr>
        <w:t>2023</w:t>
      </w:r>
      <w:r>
        <w:rPr>
          <w:rFonts w:hint="eastAsia" w:ascii="仿宋" w:hAnsi="仿宋" w:eastAsia="仿宋" w:cs="Times New Roman"/>
        </w:rPr>
        <w:t>）将观察值分解为百分位数。</w:t>
      </w:r>
      <w:bookmarkStart w:id="7" w:name="_Hlk138946738"/>
      <w:r>
        <w:rPr>
          <w:rFonts w:hint="eastAsia" w:ascii="仿宋" w:hAnsi="仿宋" w:eastAsia="仿宋" w:cs="Times New Roman"/>
        </w:rPr>
        <w:t>图中每个圆点的坐标是对数税前收入的特定百分位数的平均值（横轴）和对数税后收入同一百分位数的平均值（纵轴）。</w:t>
      </w:r>
      <w:bookmarkEnd w:id="7"/>
      <w:r>
        <w:rPr>
          <w:rFonts w:hint="eastAsia" w:ascii="仿宋" w:hAnsi="仿宋" w:eastAsia="仿宋" w:cs="Times New Roman"/>
          <w:szCs w:val="21"/>
        </w:rPr>
        <w:t>表</w:t>
      </w:r>
      <w:r>
        <w:rPr>
          <w:rFonts w:hint="eastAsia" w:ascii="Times New Roman" w:hAnsi="Times New Roman" w:eastAsia="仿宋" w:cs="Times New Roman"/>
          <w:szCs w:val="21"/>
        </w:rPr>
        <w:t>IV1</w:t>
      </w:r>
      <w:r>
        <w:rPr>
          <w:rFonts w:hint="eastAsia" w:ascii="仿宋" w:hAnsi="仿宋" w:eastAsia="仿宋" w:cs="Times New Roman"/>
        </w:rPr>
        <w:t>报告了估计结果，可以看出，我国个税的整体税负不高，并且虽然个税具有一定的累进性，但相比于其他国家，累进程度也并不高。在模型中，不失一般性，我们采用了</w:t>
      </w:r>
      <w:r>
        <w:rPr>
          <w:rFonts w:ascii="仿宋" w:hAnsi="仿宋" w:eastAsia="仿宋" w:cs="Times New Roman"/>
        </w:rPr>
        <w:t>2013-2017</w:t>
      </w:r>
      <w:r>
        <w:rPr>
          <w:rFonts w:hint="eastAsia" w:ascii="仿宋" w:hAnsi="仿宋" w:eastAsia="仿宋" w:cs="Times New Roman"/>
        </w:rPr>
        <w:t>年的估计值进行个税的计算。</w:t>
      </w:r>
    </w:p>
    <w:p w14:paraId="7B1FEC67">
      <w:pPr>
        <w:spacing w:before="156" w:beforeLines="50"/>
        <w:jc w:val="center"/>
        <w:rPr>
          <w:rFonts w:hint="eastAsia" w:ascii="黑体" w:hAnsi="黑体" w:eastAsia="黑体" w:cs="黑体"/>
          <w:b/>
          <w:bCs/>
          <w:sz w:val="18"/>
          <w:szCs w:val="18"/>
        </w:rPr>
      </w:pPr>
      <w:bookmarkStart w:id="8" w:name="_Ref140829530"/>
      <w:r>
        <w:rPr>
          <w:rFonts w:hint="eastAsia" w:ascii="黑体" w:hAnsi="黑体" w:eastAsia="黑体" w:cs="黑体"/>
          <w:b/>
          <w:bCs/>
          <w:sz w:val="18"/>
          <w:szCs w:val="18"/>
        </w:rPr>
        <w:t>表</w:t>
      </w:r>
      <w:bookmarkEnd w:id="8"/>
      <w:r>
        <w:rPr>
          <w:rFonts w:hint="eastAsia" w:ascii="黑体" w:hAnsi="黑体" w:eastAsia="黑体" w:cs="黑体"/>
          <w:sz w:val="18"/>
          <w:szCs w:val="18"/>
        </w:rPr>
        <w:t>IV1</w:t>
      </w:r>
      <w:r>
        <w:rPr>
          <w:rFonts w:hint="eastAsia" w:ascii="黑体" w:hAnsi="黑体" w:eastAsia="黑体" w:cs="黑体"/>
          <w:b/>
          <w:bCs/>
          <w:sz w:val="18"/>
          <w:szCs w:val="18"/>
        </w:rPr>
        <w:t xml:space="preserve"> </w:t>
      </w:r>
      <w:r>
        <w:rPr>
          <w:rFonts w:hint="eastAsia" w:ascii="黑体" w:hAnsi="黑体" w:eastAsia="黑体" w:cs="黑体"/>
          <w:b/>
          <w:bCs/>
          <w:sz w:val="18"/>
          <w:szCs w:val="18"/>
          <w:lang w:val="en-US" w:eastAsia="zh-CN"/>
        </w:rPr>
        <w:t xml:space="preserve"> </w:t>
      </w:r>
      <w:r>
        <w:rPr>
          <w:rFonts w:hint="eastAsia" w:ascii="黑体" w:hAnsi="黑体" w:eastAsia="黑体" w:cs="黑体"/>
          <w:b/>
          <w:bCs/>
          <w:sz w:val="18"/>
          <w:szCs w:val="18"/>
        </w:rPr>
        <w:t>个税参数估计结果</w:t>
      </w:r>
    </w:p>
    <w:tbl>
      <w:tblPr>
        <w:tblStyle w:val="16"/>
        <w:tblW w:w="5000" w:type="pct"/>
        <w:jc w:val="center"/>
        <w:tblLayout w:type="autofit"/>
        <w:tblCellMar>
          <w:top w:w="0" w:type="dxa"/>
          <w:left w:w="75" w:type="dxa"/>
          <w:bottom w:w="0" w:type="dxa"/>
          <w:right w:w="75" w:type="dxa"/>
        </w:tblCellMar>
      </w:tblPr>
      <w:tblGrid>
        <w:gridCol w:w="1953"/>
        <w:gridCol w:w="1646"/>
        <w:gridCol w:w="1618"/>
        <w:gridCol w:w="1618"/>
        <w:gridCol w:w="1621"/>
      </w:tblGrid>
      <w:tr w14:paraId="0D73ECAE">
        <w:tblPrEx>
          <w:tblCellMar>
            <w:top w:w="0" w:type="dxa"/>
            <w:left w:w="75" w:type="dxa"/>
            <w:bottom w:w="0" w:type="dxa"/>
            <w:right w:w="75" w:type="dxa"/>
          </w:tblCellMar>
        </w:tblPrEx>
        <w:trPr>
          <w:jc w:val="center"/>
        </w:trPr>
        <w:tc>
          <w:tcPr>
            <w:tcW w:w="1155" w:type="pct"/>
            <w:tcBorders>
              <w:top w:val="double" w:color="auto" w:sz="4" w:space="0"/>
              <w:left w:val="nil"/>
              <w:right w:val="nil"/>
            </w:tcBorders>
          </w:tcPr>
          <w:p w14:paraId="12BD2AE0">
            <w:pPr>
              <w:widowControl/>
              <w:jc w:val="left"/>
              <w:rPr>
                <w:rFonts w:ascii="仿宋" w:hAnsi="仿宋" w:eastAsia="仿宋" w:cs="Times New Roman"/>
                <w:kern w:val="0"/>
                <w:sz w:val="24"/>
              </w:rPr>
            </w:pPr>
          </w:p>
        </w:tc>
        <w:tc>
          <w:tcPr>
            <w:tcW w:w="3845" w:type="pct"/>
            <w:gridSpan w:val="4"/>
            <w:tcBorders>
              <w:top w:val="double" w:color="auto" w:sz="4" w:space="0"/>
              <w:left w:val="nil"/>
              <w:bottom w:val="single" w:color="auto" w:sz="4" w:space="0"/>
              <w:right w:val="nil"/>
            </w:tcBorders>
          </w:tcPr>
          <w:p w14:paraId="7E2285CC">
            <w:pPr>
              <w:widowControl/>
              <w:jc w:val="center"/>
              <w:rPr>
                <w:rFonts w:ascii="仿宋" w:hAnsi="仿宋" w:eastAsia="仿宋" w:cs="Times New Roman"/>
                <w:kern w:val="0"/>
                <w:szCs w:val="21"/>
              </w:rPr>
            </w:pPr>
            <w:r>
              <w:rPr>
                <w:rFonts w:hint="eastAsia" w:ascii="仿宋" w:hAnsi="仿宋" w:eastAsia="仿宋" w:cs="Times New Roman"/>
                <w:kern w:val="0"/>
                <w:szCs w:val="21"/>
              </w:rPr>
              <w:t>被解释变量：</w:t>
            </w:r>
            <w:r>
              <w:rPr>
                <w:rFonts w:ascii="仿宋" w:hAnsi="仿宋" w:eastAsia="仿宋" w:cs="Times New Roman"/>
                <w:kern w:val="0"/>
                <w:szCs w:val="21"/>
              </w:rPr>
              <w:t>Log</w:t>
            </w:r>
            <w:r>
              <w:rPr>
                <w:rFonts w:hint="eastAsia" w:ascii="仿宋" w:hAnsi="仿宋" w:eastAsia="仿宋" w:cs="Times New Roman"/>
                <w:kern w:val="0"/>
                <w:szCs w:val="21"/>
              </w:rPr>
              <w:t>税后收入</w:t>
            </w:r>
          </w:p>
        </w:tc>
      </w:tr>
      <w:tr w14:paraId="04CD7843">
        <w:tblPrEx>
          <w:tblCellMar>
            <w:top w:w="0" w:type="dxa"/>
            <w:left w:w="75" w:type="dxa"/>
            <w:bottom w:w="0" w:type="dxa"/>
            <w:right w:w="75" w:type="dxa"/>
          </w:tblCellMar>
        </w:tblPrEx>
        <w:trPr>
          <w:jc w:val="center"/>
        </w:trPr>
        <w:tc>
          <w:tcPr>
            <w:tcW w:w="1155" w:type="pct"/>
            <w:tcBorders>
              <w:left w:val="nil"/>
              <w:bottom w:val="single" w:color="auto" w:sz="6" w:space="0"/>
              <w:right w:val="nil"/>
            </w:tcBorders>
          </w:tcPr>
          <w:p w14:paraId="334B9592">
            <w:pPr>
              <w:widowControl/>
              <w:jc w:val="left"/>
              <w:rPr>
                <w:rFonts w:ascii="仿宋" w:hAnsi="仿宋" w:eastAsia="仿宋" w:cs="Times New Roman"/>
                <w:kern w:val="0"/>
                <w:sz w:val="15"/>
                <w:szCs w:val="15"/>
              </w:rPr>
            </w:pPr>
          </w:p>
        </w:tc>
        <w:tc>
          <w:tcPr>
            <w:tcW w:w="973" w:type="pct"/>
            <w:tcBorders>
              <w:top w:val="single" w:color="auto" w:sz="4" w:space="0"/>
              <w:left w:val="nil"/>
              <w:bottom w:val="single" w:color="auto" w:sz="6" w:space="0"/>
              <w:right w:val="nil"/>
            </w:tcBorders>
          </w:tcPr>
          <w:p w14:paraId="75B5CB04">
            <w:pPr>
              <w:widowControl/>
              <w:jc w:val="center"/>
              <w:rPr>
                <w:rFonts w:ascii="仿宋" w:hAnsi="仿宋" w:eastAsia="仿宋" w:cs="Times New Roman"/>
                <w:kern w:val="0"/>
                <w:sz w:val="15"/>
                <w:szCs w:val="15"/>
              </w:rPr>
            </w:pPr>
            <w:r>
              <w:rPr>
                <w:rFonts w:ascii="仿宋" w:hAnsi="仿宋" w:eastAsia="仿宋" w:cs="Times New Roman"/>
                <w:kern w:val="0"/>
                <w:sz w:val="15"/>
                <w:szCs w:val="15"/>
              </w:rPr>
              <w:t>2013-2017</w:t>
            </w:r>
          </w:p>
        </w:tc>
        <w:tc>
          <w:tcPr>
            <w:tcW w:w="957" w:type="pct"/>
            <w:tcBorders>
              <w:top w:val="single" w:color="auto" w:sz="4" w:space="0"/>
              <w:left w:val="nil"/>
              <w:bottom w:val="single" w:color="auto" w:sz="6" w:space="0"/>
              <w:right w:val="nil"/>
            </w:tcBorders>
          </w:tcPr>
          <w:p w14:paraId="5A3A5582">
            <w:pPr>
              <w:widowControl/>
              <w:jc w:val="center"/>
              <w:rPr>
                <w:rFonts w:ascii="仿宋" w:hAnsi="仿宋" w:eastAsia="仿宋" w:cs="Times New Roman"/>
                <w:kern w:val="0"/>
                <w:sz w:val="15"/>
                <w:szCs w:val="15"/>
              </w:rPr>
            </w:pPr>
            <w:r>
              <w:rPr>
                <w:rFonts w:ascii="仿宋" w:hAnsi="仿宋" w:eastAsia="仿宋" w:cs="Times New Roman"/>
                <w:kern w:val="0"/>
                <w:sz w:val="15"/>
                <w:szCs w:val="15"/>
              </w:rPr>
              <w:t>2013</w:t>
            </w:r>
          </w:p>
        </w:tc>
        <w:tc>
          <w:tcPr>
            <w:tcW w:w="957" w:type="pct"/>
            <w:tcBorders>
              <w:top w:val="single" w:color="auto" w:sz="4" w:space="0"/>
              <w:left w:val="nil"/>
              <w:bottom w:val="single" w:color="auto" w:sz="6" w:space="0"/>
              <w:right w:val="nil"/>
            </w:tcBorders>
          </w:tcPr>
          <w:p w14:paraId="0AEF3C37">
            <w:pPr>
              <w:widowControl/>
              <w:jc w:val="center"/>
              <w:rPr>
                <w:rFonts w:ascii="仿宋" w:hAnsi="仿宋" w:eastAsia="仿宋" w:cs="Times New Roman"/>
                <w:kern w:val="0"/>
                <w:sz w:val="15"/>
                <w:szCs w:val="15"/>
              </w:rPr>
            </w:pPr>
            <w:r>
              <w:rPr>
                <w:rFonts w:ascii="仿宋" w:hAnsi="仿宋" w:eastAsia="仿宋" w:cs="Times New Roman"/>
                <w:kern w:val="0"/>
                <w:sz w:val="15"/>
                <w:szCs w:val="15"/>
              </w:rPr>
              <w:t>2015</w:t>
            </w:r>
          </w:p>
        </w:tc>
        <w:tc>
          <w:tcPr>
            <w:tcW w:w="958" w:type="pct"/>
            <w:tcBorders>
              <w:top w:val="single" w:color="auto" w:sz="4" w:space="0"/>
              <w:left w:val="nil"/>
              <w:bottom w:val="single" w:color="auto" w:sz="6" w:space="0"/>
              <w:right w:val="nil"/>
            </w:tcBorders>
          </w:tcPr>
          <w:p w14:paraId="16E5B13F">
            <w:pPr>
              <w:widowControl/>
              <w:jc w:val="center"/>
              <w:rPr>
                <w:rFonts w:ascii="仿宋" w:hAnsi="仿宋" w:eastAsia="仿宋" w:cs="Times New Roman"/>
                <w:kern w:val="0"/>
                <w:sz w:val="15"/>
                <w:szCs w:val="15"/>
              </w:rPr>
            </w:pPr>
            <w:r>
              <w:rPr>
                <w:rFonts w:ascii="仿宋" w:hAnsi="仿宋" w:eastAsia="仿宋" w:cs="Times New Roman"/>
                <w:kern w:val="0"/>
                <w:sz w:val="15"/>
                <w:szCs w:val="15"/>
              </w:rPr>
              <w:t>2017</w:t>
            </w:r>
          </w:p>
        </w:tc>
      </w:tr>
      <w:tr w14:paraId="4CC4B88A">
        <w:tblPrEx>
          <w:tblCellMar>
            <w:top w:w="0" w:type="dxa"/>
            <w:left w:w="75" w:type="dxa"/>
            <w:bottom w:w="0" w:type="dxa"/>
            <w:right w:w="75" w:type="dxa"/>
          </w:tblCellMar>
        </w:tblPrEx>
        <w:trPr>
          <w:jc w:val="center"/>
        </w:trPr>
        <w:tc>
          <w:tcPr>
            <w:tcW w:w="1155" w:type="pct"/>
            <w:tcBorders>
              <w:top w:val="nil"/>
              <w:left w:val="nil"/>
              <w:bottom w:val="nil"/>
              <w:right w:val="nil"/>
            </w:tcBorders>
          </w:tcPr>
          <w:p w14:paraId="598B428F">
            <w:pPr>
              <w:widowControl/>
              <w:jc w:val="left"/>
              <w:rPr>
                <w:rFonts w:ascii="仿宋" w:hAnsi="仿宋" w:eastAsia="仿宋" w:cs="Times New Roman"/>
                <w:sz w:val="15"/>
                <w:szCs w:val="15"/>
              </w:rPr>
            </w:pPr>
            <m:oMathPara>
              <m:oMathParaPr>
                <m:jc m:val="left"/>
              </m:oMathParaPr>
              <m:oMath>
                <m:sSub>
                  <m:sSubPr>
                    <m:ctrlPr>
                      <w:rPr>
                        <w:rFonts w:ascii="Cambria Math" w:hAnsi="Cambria Math" w:eastAsia="仿宋" w:cs="Times New Roman"/>
                        <w:i/>
                        <w:sz w:val="15"/>
                        <w:szCs w:val="15"/>
                      </w:rPr>
                    </m:ctrlPr>
                  </m:sSubPr>
                  <m:e>
                    <m:acc>
                      <m:accPr>
                        <m:ctrlPr>
                          <w:rPr>
                            <w:rFonts w:ascii="Cambria Math" w:hAnsi="Cambria Math" w:eastAsia="仿宋" w:cs="Times New Roman"/>
                            <w:i/>
                            <w:sz w:val="15"/>
                            <w:szCs w:val="15"/>
                          </w:rPr>
                        </m:ctrlPr>
                      </m:accPr>
                      <m:e>
                        <m:r>
                          <m:rPr/>
                          <w:rPr>
                            <w:rFonts w:ascii="Cambria Math" w:hAnsi="Cambria Math" w:eastAsia="仿宋" w:cs="Times New Roman"/>
                            <w:sz w:val="15"/>
                            <w:szCs w:val="15"/>
                          </w:rPr>
                          <m:t>θ</m:t>
                        </m:r>
                        <m:ctrlPr>
                          <w:rPr>
                            <w:rFonts w:ascii="Cambria Math" w:hAnsi="Cambria Math" w:eastAsia="仿宋" w:cs="Times New Roman"/>
                            <w:i/>
                            <w:sz w:val="15"/>
                            <w:szCs w:val="15"/>
                          </w:rPr>
                        </m:ctrlPr>
                      </m:e>
                    </m:acc>
                    <m:ctrlPr>
                      <w:rPr>
                        <w:rFonts w:ascii="Cambria Math" w:hAnsi="Cambria Math" w:eastAsia="仿宋" w:cs="Times New Roman"/>
                        <w:i/>
                        <w:sz w:val="15"/>
                        <w:szCs w:val="15"/>
                      </w:rPr>
                    </m:ctrlPr>
                  </m:e>
                  <m:sub>
                    <m:r>
                      <m:rPr/>
                      <w:rPr>
                        <w:rFonts w:ascii="Cambria Math" w:hAnsi="Cambria Math" w:eastAsia="仿宋" w:cs="Times New Roman"/>
                        <w:sz w:val="15"/>
                        <w:szCs w:val="15"/>
                      </w:rPr>
                      <m:t>1</m:t>
                    </m:r>
                    <m:ctrlPr>
                      <w:rPr>
                        <w:rFonts w:ascii="Cambria Math" w:hAnsi="Cambria Math" w:eastAsia="仿宋" w:cs="Times New Roman"/>
                        <w:i/>
                        <w:sz w:val="15"/>
                        <w:szCs w:val="15"/>
                      </w:rPr>
                    </m:ctrlPr>
                  </m:sub>
                </m:sSub>
              </m:oMath>
            </m:oMathPara>
          </w:p>
        </w:tc>
        <w:tc>
          <w:tcPr>
            <w:tcW w:w="973" w:type="pct"/>
            <w:tcBorders>
              <w:top w:val="nil"/>
              <w:left w:val="nil"/>
              <w:bottom w:val="nil"/>
              <w:right w:val="nil"/>
            </w:tcBorders>
          </w:tcPr>
          <w:p w14:paraId="4E8545D5">
            <w:pPr>
              <w:widowControl/>
              <w:jc w:val="center"/>
              <w:rPr>
                <w:rFonts w:ascii="仿宋" w:hAnsi="仿宋" w:eastAsia="仿宋" w:cs="Times New Roman"/>
                <w:kern w:val="0"/>
                <w:sz w:val="15"/>
                <w:szCs w:val="15"/>
              </w:rPr>
            </w:pPr>
            <w:r>
              <w:rPr>
                <w:rFonts w:ascii="仿宋" w:hAnsi="仿宋" w:eastAsia="仿宋" w:cs="Times New Roman"/>
                <w:kern w:val="0"/>
                <w:sz w:val="15"/>
                <w:szCs w:val="15"/>
              </w:rPr>
              <w:t>0.0335</w:t>
            </w:r>
            <w:r>
              <w:rPr>
                <w:rFonts w:ascii="仿宋" w:hAnsi="仿宋" w:eastAsia="仿宋" w:cs="Times New Roman"/>
                <w:kern w:val="0"/>
                <w:sz w:val="15"/>
                <w:szCs w:val="15"/>
                <w:vertAlign w:val="superscript"/>
              </w:rPr>
              <w:t>***</w:t>
            </w:r>
          </w:p>
        </w:tc>
        <w:tc>
          <w:tcPr>
            <w:tcW w:w="957" w:type="pct"/>
            <w:tcBorders>
              <w:top w:val="nil"/>
              <w:left w:val="nil"/>
              <w:bottom w:val="nil"/>
              <w:right w:val="nil"/>
            </w:tcBorders>
          </w:tcPr>
          <w:p w14:paraId="69D4ED12">
            <w:pPr>
              <w:widowControl/>
              <w:jc w:val="center"/>
              <w:rPr>
                <w:rFonts w:ascii="仿宋" w:hAnsi="仿宋" w:eastAsia="仿宋" w:cs="Times New Roman"/>
                <w:kern w:val="0"/>
                <w:sz w:val="15"/>
                <w:szCs w:val="15"/>
              </w:rPr>
            </w:pPr>
            <w:r>
              <w:rPr>
                <w:rFonts w:ascii="仿宋" w:hAnsi="仿宋" w:eastAsia="仿宋" w:cs="Times New Roman"/>
                <w:kern w:val="0"/>
                <w:sz w:val="15"/>
                <w:szCs w:val="15"/>
              </w:rPr>
              <w:t>0.0351</w:t>
            </w:r>
            <w:r>
              <w:rPr>
                <w:rFonts w:ascii="仿宋" w:hAnsi="仿宋" w:eastAsia="仿宋" w:cs="Times New Roman"/>
                <w:kern w:val="0"/>
                <w:sz w:val="15"/>
                <w:szCs w:val="15"/>
                <w:vertAlign w:val="superscript"/>
              </w:rPr>
              <w:t>***</w:t>
            </w:r>
          </w:p>
        </w:tc>
        <w:tc>
          <w:tcPr>
            <w:tcW w:w="957" w:type="pct"/>
            <w:tcBorders>
              <w:top w:val="nil"/>
              <w:left w:val="nil"/>
              <w:bottom w:val="nil"/>
              <w:right w:val="nil"/>
            </w:tcBorders>
          </w:tcPr>
          <w:p w14:paraId="2897AC93">
            <w:pPr>
              <w:widowControl/>
              <w:jc w:val="center"/>
              <w:rPr>
                <w:rFonts w:ascii="仿宋" w:hAnsi="仿宋" w:eastAsia="仿宋" w:cs="Times New Roman"/>
                <w:kern w:val="0"/>
                <w:sz w:val="15"/>
                <w:szCs w:val="15"/>
              </w:rPr>
            </w:pPr>
            <w:r>
              <w:rPr>
                <w:rFonts w:ascii="仿宋" w:hAnsi="仿宋" w:eastAsia="仿宋" w:cs="Times New Roman"/>
                <w:kern w:val="0"/>
                <w:sz w:val="15"/>
                <w:szCs w:val="15"/>
              </w:rPr>
              <w:t>0.0385</w:t>
            </w:r>
            <w:r>
              <w:rPr>
                <w:rFonts w:ascii="仿宋" w:hAnsi="仿宋" w:eastAsia="仿宋" w:cs="Times New Roman"/>
                <w:kern w:val="0"/>
                <w:sz w:val="15"/>
                <w:szCs w:val="15"/>
                <w:vertAlign w:val="superscript"/>
              </w:rPr>
              <w:t>***</w:t>
            </w:r>
          </w:p>
        </w:tc>
        <w:tc>
          <w:tcPr>
            <w:tcW w:w="958" w:type="pct"/>
            <w:tcBorders>
              <w:top w:val="nil"/>
              <w:left w:val="nil"/>
              <w:bottom w:val="nil"/>
              <w:right w:val="nil"/>
            </w:tcBorders>
          </w:tcPr>
          <w:p w14:paraId="5DC43F7E">
            <w:pPr>
              <w:widowControl/>
              <w:jc w:val="center"/>
              <w:rPr>
                <w:rFonts w:ascii="仿宋" w:hAnsi="仿宋" w:eastAsia="仿宋" w:cs="Times New Roman"/>
                <w:kern w:val="0"/>
                <w:sz w:val="15"/>
                <w:szCs w:val="15"/>
              </w:rPr>
            </w:pPr>
            <w:r>
              <w:rPr>
                <w:rFonts w:ascii="仿宋" w:hAnsi="仿宋" w:eastAsia="仿宋" w:cs="Times New Roman"/>
                <w:kern w:val="0"/>
                <w:sz w:val="15"/>
                <w:szCs w:val="15"/>
              </w:rPr>
              <w:t>0.0308</w:t>
            </w:r>
            <w:r>
              <w:rPr>
                <w:rFonts w:ascii="仿宋" w:hAnsi="仿宋" w:eastAsia="仿宋" w:cs="Times New Roman"/>
                <w:kern w:val="0"/>
                <w:sz w:val="15"/>
                <w:szCs w:val="15"/>
                <w:vertAlign w:val="superscript"/>
              </w:rPr>
              <w:t>***</w:t>
            </w:r>
          </w:p>
        </w:tc>
      </w:tr>
      <w:tr w14:paraId="4985AAE4">
        <w:tblPrEx>
          <w:tblCellMar>
            <w:top w:w="0" w:type="dxa"/>
            <w:left w:w="75" w:type="dxa"/>
            <w:bottom w:w="0" w:type="dxa"/>
            <w:right w:w="75" w:type="dxa"/>
          </w:tblCellMar>
        </w:tblPrEx>
        <w:trPr>
          <w:jc w:val="center"/>
        </w:trPr>
        <w:tc>
          <w:tcPr>
            <w:tcW w:w="1155" w:type="pct"/>
            <w:tcBorders>
              <w:top w:val="nil"/>
              <w:left w:val="nil"/>
              <w:bottom w:val="nil"/>
              <w:right w:val="nil"/>
            </w:tcBorders>
          </w:tcPr>
          <w:p w14:paraId="31E851F6">
            <w:pPr>
              <w:widowControl/>
              <w:jc w:val="left"/>
              <w:rPr>
                <w:rFonts w:ascii="仿宋" w:hAnsi="仿宋" w:eastAsia="仿宋" w:cs="Times New Roman"/>
                <w:sz w:val="15"/>
                <w:szCs w:val="15"/>
              </w:rPr>
            </w:pPr>
          </w:p>
        </w:tc>
        <w:tc>
          <w:tcPr>
            <w:tcW w:w="973" w:type="pct"/>
            <w:tcBorders>
              <w:top w:val="nil"/>
              <w:left w:val="nil"/>
              <w:bottom w:val="nil"/>
              <w:right w:val="nil"/>
            </w:tcBorders>
          </w:tcPr>
          <w:p w14:paraId="389D1D50">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0.0004</w:t>
            </w:r>
            <w:r>
              <w:rPr>
                <w:rFonts w:hint="eastAsia" w:ascii="仿宋" w:hAnsi="仿宋" w:eastAsia="仿宋" w:cs="Times New Roman"/>
                <w:kern w:val="0"/>
                <w:sz w:val="15"/>
                <w:szCs w:val="15"/>
              </w:rPr>
              <w:t>）</w:t>
            </w:r>
          </w:p>
        </w:tc>
        <w:tc>
          <w:tcPr>
            <w:tcW w:w="957" w:type="pct"/>
            <w:tcBorders>
              <w:top w:val="nil"/>
              <w:left w:val="nil"/>
              <w:bottom w:val="nil"/>
              <w:right w:val="nil"/>
            </w:tcBorders>
          </w:tcPr>
          <w:p w14:paraId="7E7A62D2">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0.0009</w:t>
            </w:r>
            <w:r>
              <w:rPr>
                <w:rFonts w:hint="eastAsia" w:ascii="仿宋" w:hAnsi="仿宋" w:eastAsia="仿宋" w:cs="Times New Roman"/>
                <w:kern w:val="0"/>
                <w:sz w:val="15"/>
                <w:szCs w:val="15"/>
              </w:rPr>
              <w:t>）</w:t>
            </w:r>
          </w:p>
        </w:tc>
        <w:tc>
          <w:tcPr>
            <w:tcW w:w="957" w:type="pct"/>
            <w:tcBorders>
              <w:top w:val="nil"/>
              <w:left w:val="nil"/>
              <w:bottom w:val="nil"/>
              <w:right w:val="nil"/>
            </w:tcBorders>
          </w:tcPr>
          <w:p w14:paraId="382E0D8C">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0.0005</w:t>
            </w:r>
            <w:r>
              <w:rPr>
                <w:rFonts w:hint="eastAsia" w:ascii="仿宋" w:hAnsi="仿宋" w:eastAsia="仿宋" w:cs="Times New Roman"/>
                <w:kern w:val="0"/>
                <w:sz w:val="15"/>
                <w:szCs w:val="15"/>
              </w:rPr>
              <w:t>）</w:t>
            </w:r>
          </w:p>
        </w:tc>
        <w:tc>
          <w:tcPr>
            <w:tcW w:w="958" w:type="pct"/>
            <w:tcBorders>
              <w:top w:val="nil"/>
              <w:left w:val="nil"/>
              <w:bottom w:val="nil"/>
              <w:right w:val="nil"/>
            </w:tcBorders>
          </w:tcPr>
          <w:p w14:paraId="59CA860E">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0.0005</w:t>
            </w:r>
            <w:r>
              <w:rPr>
                <w:rFonts w:hint="eastAsia" w:ascii="仿宋" w:hAnsi="仿宋" w:eastAsia="仿宋" w:cs="Times New Roman"/>
                <w:kern w:val="0"/>
                <w:sz w:val="15"/>
                <w:szCs w:val="15"/>
              </w:rPr>
              <w:t>）</w:t>
            </w:r>
          </w:p>
        </w:tc>
      </w:tr>
      <w:tr w14:paraId="558923EF">
        <w:tblPrEx>
          <w:tblCellMar>
            <w:top w:w="0" w:type="dxa"/>
            <w:left w:w="75" w:type="dxa"/>
            <w:bottom w:w="0" w:type="dxa"/>
            <w:right w:w="75" w:type="dxa"/>
          </w:tblCellMar>
        </w:tblPrEx>
        <w:trPr>
          <w:jc w:val="center"/>
        </w:trPr>
        <w:tc>
          <w:tcPr>
            <w:tcW w:w="1155" w:type="pct"/>
            <w:tcBorders>
              <w:top w:val="nil"/>
              <w:left w:val="nil"/>
              <w:bottom w:val="nil"/>
              <w:right w:val="nil"/>
            </w:tcBorders>
          </w:tcPr>
          <w:p w14:paraId="27F9C492">
            <w:pPr>
              <w:widowControl/>
              <w:jc w:val="left"/>
              <w:rPr>
                <w:rFonts w:ascii="仿宋" w:hAnsi="仿宋" w:eastAsia="仿宋" w:cs="Times New Roman"/>
                <w:sz w:val="15"/>
                <w:szCs w:val="15"/>
              </w:rPr>
            </w:pPr>
            <m:oMathPara>
              <m:oMathParaPr>
                <m:jc m:val="left"/>
              </m:oMathParaPr>
              <m:oMath>
                <m:sSub>
                  <m:sSubPr>
                    <m:ctrlPr>
                      <w:rPr>
                        <w:rFonts w:ascii="Cambria Math" w:hAnsi="Cambria Math" w:eastAsia="仿宋" w:cs="Times New Roman"/>
                        <w:i/>
                        <w:sz w:val="15"/>
                        <w:szCs w:val="15"/>
                      </w:rPr>
                    </m:ctrlPr>
                  </m:sSubPr>
                  <m:e>
                    <m:acc>
                      <m:accPr>
                        <m:ctrlPr>
                          <w:rPr>
                            <w:rFonts w:ascii="Cambria Math" w:hAnsi="Cambria Math" w:eastAsia="仿宋" w:cs="Times New Roman"/>
                            <w:i/>
                            <w:sz w:val="15"/>
                            <w:szCs w:val="15"/>
                          </w:rPr>
                        </m:ctrlPr>
                      </m:accPr>
                      <m:e>
                        <m:r>
                          <m:rPr/>
                          <w:rPr>
                            <w:rFonts w:ascii="Cambria Math" w:hAnsi="Cambria Math" w:eastAsia="仿宋" w:cs="Times New Roman"/>
                            <w:sz w:val="15"/>
                            <w:szCs w:val="15"/>
                          </w:rPr>
                          <m:t>θ</m:t>
                        </m:r>
                        <m:ctrlPr>
                          <w:rPr>
                            <w:rFonts w:ascii="Cambria Math" w:hAnsi="Cambria Math" w:eastAsia="仿宋" w:cs="Times New Roman"/>
                            <w:i/>
                            <w:sz w:val="15"/>
                            <w:szCs w:val="15"/>
                          </w:rPr>
                        </m:ctrlPr>
                      </m:e>
                    </m:acc>
                    <m:ctrlPr>
                      <w:rPr>
                        <w:rFonts w:ascii="Cambria Math" w:hAnsi="Cambria Math" w:eastAsia="仿宋" w:cs="Times New Roman"/>
                        <w:i/>
                        <w:sz w:val="15"/>
                        <w:szCs w:val="15"/>
                      </w:rPr>
                    </m:ctrlPr>
                  </m:e>
                  <m:sub>
                    <m:r>
                      <m:rPr/>
                      <w:rPr>
                        <w:rFonts w:ascii="Cambria Math" w:hAnsi="Cambria Math" w:eastAsia="仿宋" w:cs="Times New Roman"/>
                        <w:sz w:val="15"/>
                        <w:szCs w:val="15"/>
                      </w:rPr>
                      <m:t>0</m:t>
                    </m:r>
                    <m:ctrlPr>
                      <w:rPr>
                        <w:rFonts w:ascii="Cambria Math" w:hAnsi="Cambria Math" w:eastAsia="仿宋" w:cs="Times New Roman"/>
                        <w:i/>
                        <w:sz w:val="15"/>
                        <w:szCs w:val="15"/>
                      </w:rPr>
                    </m:ctrlPr>
                  </m:sub>
                </m:sSub>
              </m:oMath>
            </m:oMathPara>
          </w:p>
        </w:tc>
        <w:tc>
          <w:tcPr>
            <w:tcW w:w="973" w:type="pct"/>
            <w:tcBorders>
              <w:top w:val="nil"/>
              <w:left w:val="nil"/>
              <w:bottom w:val="nil"/>
              <w:right w:val="nil"/>
            </w:tcBorders>
          </w:tcPr>
          <w:p w14:paraId="33F6E36A">
            <w:pPr>
              <w:widowControl/>
              <w:jc w:val="center"/>
              <w:rPr>
                <w:rFonts w:ascii="仿宋" w:hAnsi="仿宋" w:eastAsia="仿宋" w:cs="Times New Roman"/>
                <w:kern w:val="0"/>
                <w:sz w:val="15"/>
                <w:szCs w:val="15"/>
              </w:rPr>
            </w:pPr>
            <w:r>
              <w:rPr>
                <w:rFonts w:ascii="仿宋" w:hAnsi="仿宋" w:eastAsia="仿宋" w:cs="Times New Roman"/>
                <w:kern w:val="0"/>
                <w:sz w:val="15"/>
                <w:szCs w:val="15"/>
              </w:rPr>
              <w:t>0.9718</w:t>
            </w:r>
            <w:r>
              <w:rPr>
                <w:rFonts w:ascii="仿宋" w:hAnsi="仿宋" w:eastAsia="仿宋" w:cs="Times New Roman"/>
                <w:kern w:val="0"/>
                <w:sz w:val="15"/>
                <w:szCs w:val="15"/>
                <w:vertAlign w:val="superscript"/>
              </w:rPr>
              <w:t>***</w:t>
            </w:r>
          </w:p>
        </w:tc>
        <w:tc>
          <w:tcPr>
            <w:tcW w:w="957" w:type="pct"/>
            <w:tcBorders>
              <w:top w:val="nil"/>
              <w:left w:val="nil"/>
              <w:bottom w:val="nil"/>
              <w:right w:val="nil"/>
            </w:tcBorders>
          </w:tcPr>
          <w:p w14:paraId="217F3333">
            <w:pPr>
              <w:widowControl/>
              <w:jc w:val="center"/>
              <w:rPr>
                <w:rFonts w:ascii="仿宋" w:hAnsi="仿宋" w:eastAsia="仿宋" w:cs="Times New Roman"/>
                <w:kern w:val="0"/>
                <w:sz w:val="15"/>
                <w:szCs w:val="15"/>
              </w:rPr>
            </w:pPr>
            <w:r>
              <w:rPr>
                <w:rFonts w:ascii="仿宋" w:hAnsi="仿宋" w:eastAsia="仿宋" w:cs="Times New Roman"/>
                <w:kern w:val="0"/>
                <w:sz w:val="15"/>
                <w:szCs w:val="15"/>
              </w:rPr>
              <w:t>0.9731</w:t>
            </w:r>
            <w:r>
              <w:rPr>
                <w:rFonts w:ascii="仿宋" w:hAnsi="仿宋" w:eastAsia="仿宋" w:cs="Times New Roman"/>
                <w:kern w:val="0"/>
                <w:sz w:val="15"/>
                <w:szCs w:val="15"/>
                <w:vertAlign w:val="superscript"/>
              </w:rPr>
              <w:t>***</w:t>
            </w:r>
          </w:p>
        </w:tc>
        <w:tc>
          <w:tcPr>
            <w:tcW w:w="957" w:type="pct"/>
            <w:tcBorders>
              <w:top w:val="nil"/>
              <w:left w:val="nil"/>
              <w:bottom w:val="nil"/>
              <w:right w:val="nil"/>
            </w:tcBorders>
          </w:tcPr>
          <w:p w14:paraId="27DBEF44">
            <w:pPr>
              <w:widowControl/>
              <w:jc w:val="center"/>
              <w:rPr>
                <w:rFonts w:ascii="仿宋" w:hAnsi="仿宋" w:eastAsia="仿宋" w:cs="Times New Roman"/>
                <w:kern w:val="0"/>
                <w:sz w:val="15"/>
                <w:szCs w:val="15"/>
              </w:rPr>
            </w:pPr>
            <w:r>
              <w:rPr>
                <w:rFonts w:ascii="仿宋" w:hAnsi="仿宋" w:eastAsia="仿宋" w:cs="Times New Roman"/>
                <w:kern w:val="0"/>
                <w:sz w:val="15"/>
                <w:szCs w:val="15"/>
              </w:rPr>
              <w:t>0.9694</w:t>
            </w:r>
            <w:r>
              <w:rPr>
                <w:rFonts w:ascii="仿宋" w:hAnsi="仿宋" w:eastAsia="仿宋" w:cs="Times New Roman"/>
                <w:kern w:val="0"/>
                <w:sz w:val="15"/>
                <w:szCs w:val="15"/>
                <w:vertAlign w:val="superscript"/>
              </w:rPr>
              <w:t>***</w:t>
            </w:r>
          </w:p>
        </w:tc>
        <w:tc>
          <w:tcPr>
            <w:tcW w:w="958" w:type="pct"/>
            <w:tcBorders>
              <w:top w:val="nil"/>
              <w:left w:val="nil"/>
              <w:bottom w:val="nil"/>
              <w:right w:val="nil"/>
            </w:tcBorders>
          </w:tcPr>
          <w:p w14:paraId="3B76BEF9">
            <w:pPr>
              <w:widowControl/>
              <w:jc w:val="center"/>
              <w:rPr>
                <w:rFonts w:ascii="仿宋" w:hAnsi="仿宋" w:eastAsia="仿宋" w:cs="Times New Roman"/>
                <w:kern w:val="0"/>
                <w:sz w:val="15"/>
                <w:szCs w:val="15"/>
              </w:rPr>
            </w:pPr>
            <w:r>
              <w:rPr>
                <w:rFonts w:ascii="仿宋" w:hAnsi="仿宋" w:eastAsia="仿宋" w:cs="Times New Roman"/>
                <w:kern w:val="0"/>
                <w:sz w:val="15"/>
                <w:szCs w:val="15"/>
              </w:rPr>
              <w:t>0.9726</w:t>
            </w:r>
            <w:r>
              <w:rPr>
                <w:rFonts w:ascii="仿宋" w:hAnsi="仿宋" w:eastAsia="仿宋" w:cs="Times New Roman"/>
                <w:kern w:val="0"/>
                <w:sz w:val="15"/>
                <w:szCs w:val="15"/>
                <w:vertAlign w:val="superscript"/>
              </w:rPr>
              <w:t>***</w:t>
            </w:r>
          </w:p>
        </w:tc>
      </w:tr>
      <w:tr w14:paraId="509865EC">
        <w:tblPrEx>
          <w:tblCellMar>
            <w:top w:w="0" w:type="dxa"/>
            <w:left w:w="75" w:type="dxa"/>
            <w:bottom w:w="0" w:type="dxa"/>
            <w:right w:w="75" w:type="dxa"/>
          </w:tblCellMar>
        </w:tblPrEx>
        <w:trPr>
          <w:jc w:val="center"/>
        </w:trPr>
        <w:tc>
          <w:tcPr>
            <w:tcW w:w="1155" w:type="pct"/>
            <w:tcBorders>
              <w:top w:val="nil"/>
              <w:left w:val="nil"/>
              <w:bottom w:val="single" w:color="auto" w:sz="4" w:space="0"/>
              <w:right w:val="nil"/>
            </w:tcBorders>
          </w:tcPr>
          <w:p w14:paraId="09345AA0">
            <w:pPr>
              <w:widowControl/>
              <w:jc w:val="left"/>
              <w:rPr>
                <w:rFonts w:ascii="仿宋" w:hAnsi="仿宋" w:eastAsia="仿宋" w:cs="Times New Roman"/>
                <w:sz w:val="15"/>
                <w:szCs w:val="15"/>
              </w:rPr>
            </w:pPr>
          </w:p>
        </w:tc>
        <w:tc>
          <w:tcPr>
            <w:tcW w:w="973" w:type="pct"/>
            <w:tcBorders>
              <w:top w:val="nil"/>
              <w:left w:val="nil"/>
              <w:bottom w:val="single" w:color="auto" w:sz="4" w:space="0"/>
              <w:right w:val="nil"/>
            </w:tcBorders>
          </w:tcPr>
          <w:p w14:paraId="38855496">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0.0002</w:t>
            </w:r>
            <w:r>
              <w:rPr>
                <w:rFonts w:hint="eastAsia" w:ascii="仿宋" w:hAnsi="仿宋" w:eastAsia="仿宋" w:cs="Times New Roman"/>
                <w:kern w:val="0"/>
                <w:sz w:val="15"/>
                <w:szCs w:val="15"/>
              </w:rPr>
              <w:t>）</w:t>
            </w:r>
          </w:p>
        </w:tc>
        <w:tc>
          <w:tcPr>
            <w:tcW w:w="957" w:type="pct"/>
            <w:tcBorders>
              <w:top w:val="nil"/>
              <w:left w:val="nil"/>
              <w:bottom w:val="single" w:color="auto" w:sz="4" w:space="0"/>
              <w:right w:val="nil"/>
            </w:tcBorders>
          </w:tcPr>
          <w:p w14:paraId="6E0ADBA0">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0.0005</w:t>
            </w:r>
            <w:r>
              <w:rPr>
                <w:rFonts w:hint="eastAsia" w:ascii="仿宋" w:hAnsi="仿宋" w:eastAsia="仿宋" w:cs="Times New Roman"/>
                <w:kern w:val="0"/>
                <w:sz w:val="15"/>
                <w:szCs w:val="15"/>
              </w:rPr>
              <w:t>）</w:t>
            </w:r>
          </w:p>
        </w:tc>
        <w:tc>
          <w:tcPr>
            <w:tcW w:w="957" w:type="pct"/>
            <w:tcBorders>
              <w:top w:val="nil"/>
              <w:left w:val="nil"/>
              <w:bottom w:val="single" w:color="auto" w:sz="4" w:space="0"/>
              <w:right w:val="nil"/>
            </w:tcBorders>
          </w:tcPr>
          <w:p w14:paraId="319880DD">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0.0003</w:t>
            </w:r>
            <w:r>
              <w:rPr>
                <w:rFonts w:hint="eastAsia" w:ascii="仿宋" w:hAnsi="仿宋" w:eastAsia="仿宋" w:cs="Times New Roman"/>
                <w:kern w:val="0"/>
                <w:sz w:val="15"/>
                <w:szCs w:val="15"/>
              </w:rPr>
              <w:t>）</w:t>
            </w:r>
          </w:p>
        </w:tc>
        <w:tc>
          <w:tcPr>
            <w:tcW w:w="958" w:type="pct"/>
            <w:tcBorders>
              <w:top w:val="nil"/>
              <w:left w:val="nil"/>
              <w:bottom w:val="single" w:color="auto" w:sz="4" w:space="0"/>
              <w:right w:val="nil"/>
            </w:tcBorders>
          </w:tcPr>
          <w:p w14:paraId="42945BF4">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0.0003</w:t>
            </w:r>
            <w:r>
              <w:rPr>
                <w:rFonts w:hint="eastAsia" w:ascii="仿宋" w:hAnsi="仿宋" w:eastAsia="仿宋" w:cs="Times New Roman"/>
                <w:kern w:val="0"/>
                <w:sz w:val="15"/>
                <w:szCs w:val="15"/>
              </w:rPr>
              <w:t>）</w:t>
            </w:r>
          </w:p>
        </w:tc>
      </w:tr>
      <w:tr w14:paraId="7A3F365D">
        <w:tblPrEx>
          <w:tblCellMar>
            <w:top w:w="0" w:type="dxa"/>
            <w:left w:w="75" w:type="dxa"/>
            <w:bottom w:w="0" w:type="dxa"/>
            <w:right w:w="75" w:type="dxa"/>
          </w:tblCellMar>
        </w:tblPrEx>
        <w:trPr>
          <w:jc w:val="center"/>
        </w:trPr>
        <w:tc>
          <w:tcPr>
            <w:tcW w:w="1155" w:type="pct"/>
            <w:tcBorders>
              <w:top w:val="single" w:color="auto" w:sz="4" w:space="0"/>
              <w:left w:val="nil"/>
              <w:bottom w:val="nil"/>
              <w:right w:val="nil"/>
            </w:tcBorders>
          </w:tcPr>
          <w:p w14:paraId="018AF71D">
            <w:pPr>
              <w:widowControl/>
              <w:jc w:val="left"/>
              <w:rPr>
                <w:rFonts w:ascii="Times New Roman" w:hAnsi="Times New Roman" w:eastAsia="仿宋" w:cs="Times New Roman"/>
                <w:sz w:val="15"/>
                <w:szCs w:val="15"/>
              </w:rPr>
            </w:pPr>
            <w:r>
              <w:rPr>
                <w:rFonts w:ascii="仿宋" w:hAnsi="仿宋" w:eastAsia="仿宋" w:cs="Times New Roman"/>
                <w:kern w:val="0"/>
                <w:sz w:val="15"/>
                <w:szCs w:val="15"/>
              </w:rPr>
              <w:t>Observations</w:t>
            </w:r>
          </w:p>
        </w:tc>
        <w:tc>
          <w:tcPr>
            <w:tcW w:w="973" w:type="pct"/>
            <w:tcBorders>
              <w:top w:val="nil"/>
              <w:left w:val="nil"/>
              <w:bottom w:val="nil"/>
              <w:right w:val="nil"/>
            </w:tcBorders>
          </w:tcPr>
          <w:p w14:paraId="4B36C7FC">
            <w:pPr>
              <w:widowControl/>
              <w:jc w:val="center"/>
              <w:rPr>
                <w:rFonts w:ascii="仿宋" w:hAnsi="仿宋" w:eastAsia="仿宋" w:cs="Times New Roman"/>
                <w:kern w:val="0"/>
                <w:sz w:val="15"/>
                <w:szCs w:val="15"/>
              </w:rPr>
            </w:pPr>
            <w:r>
              <w:rPr>
                <w:rFonts w:ascii="仿宋" w:hAnsi="仿宋" w:eastAsia="仿宋" w:cs="Times New Roman"/>
                <w:kern w:val="0"/>
                <w:sz w:val="15"/>
                <w:szCs w:val="15"/>
              </w:rPr>
              <w:t>50</w:t>
            </w:r>
            <w:r>
              <w:rPr>
                <w:rFonts w:hint="eastAsia" w:ascii="仿宋" w:hAnsi="仿宋" w:eastAsia="仿宋" w:cs="Times New Roman"/>
                <w:kern w:val="0"/>
                <w:sz w:val="15"/>
                <w:szCs w:val="15"/>
              </w:rPr>
              <w:t xml:space="preserve"> </w:t>
            </w:r>
            <w:r>
              <w:rPr>
                <w:rFonts w:ascii="仿宋" w:hAnsi="仿宋" w:eastAsia="仿宋" w:cs="Times New Roman"/>
                <w:kern w:val="0"/>
                <w:sz w:val="15"/>
                <w:szCs w:val="15"/>
              </w:rPr>
              <w:t>914</w:t>
            </w:r>
          </w:p>
        </w:tc>
        <w:tc>
          <w:tcPr>
            <w:tcW w:w="957" w:type="pct"/>
            <w:tcBorders>
              <w:top w:val="nil"/>
              <w:left w:val="nil"/>
              <w:bottom w:val="nil"/>
              <w:right w:val="nil"/>
            </w:tcBorders>
          </w:tcPr>
          <w:p w14:paraId="0FA2EE16">
            <w:pPr>
              <w:widowControl/>
              <w:jc w:val="center"/>
              <w:rPr>
                <w:rFonts w:ascii="仿宋" w:hAnsi="仿宋" w:eastAsia="仿宋" w:cs="Times New Roman"/>
                <w:kern w:val="0"/>
                <w:sz w:val="15"/>
                <w:szCs w:val="15"/>
              </w:rPr>
            </w:pPr>
            <w:r>
              <w:rPr>
                <w:rFonts w:ascii="仿宋" w:hAnsi="仿宋" w:eastAsia="仿宋" w:cs="Times New Roman"/>
                <w:kern w:val="0"/>
                <w:sz w:val="15"/>
                <w:szCs w:val="15"/>
              </w:rPr>
              <w:t>11</w:t>
            </w:r>
            <w:r>
              <w:rPr>
                <w:rFonts w:hint="eastAsia" w:ascii="仿宋" w:hAnsi="仿宋" w:eastAsia="仿宋" w:cs="Times New Roman"/>
                <w:kern w:val="0"/>
                <w:sz w:val="15"/>
                <w:szCs w:val="15"/>
              </w:rPr>
              <w:t xml:space="preserve"> </w:t>
            </w:r>
            <w:r>
              <w:rPr>
                <w:rFonts w:ascii="仿宋" w:hAnsi="仿宋" w:eastAsia="仿宋" w:cs="Times New Roman"/>
                <w:kern w:val="0"/>
                <w:sz w:val="15"/>
                <w:szCs w:val="15"/>
              </w:rPr>
              <w:t>230</w:t>
            </w:r>
          </w:p>
        </w:tc>
        <w:tc>
          <w:tcPr>
            <w:tcW w:w="957" w:type="pct"/>
            <w:tcBorders>
              <w:top w:val="nil"/>
              <w:left w:val="nil"/>
              <w:bottom w:val="nil"/>
              <w:right w:val="nil"/>
            </w:tcBorders>
          </w:tcPr>
          <w:p w14:paraId="78947145">
            <w:pPr>
              <w:widowControl/>
              <w:jc w:val="center"/>
              <w:rPr>
                <w:rFonts w:ascii="仿宋" w:hAnsi="仿宋" w:eastAsia="仿宋" w:cs="Times New Roman"/>
                <w:kern w:val="0"/>
                <w:sz w:val="15"/>
                <w:szCs w:val="15"/>
              </w:rPr>
            </w:pPr>
            <w:r>
              <w:rPr>
                <w:rFonts w:ascii="仿宋" w:hAnsi="仿宋" w:eastAsia="仿宋" w:cs="Times New Roman"/>
                <w:kern w:val="0"/>
                <w:sz w:val="15"/>
                <w:szCs w:val="15"/>
              </w:rPr>
              <w:t>14</w:t>
            </w:r>
            <w:r>
              <w:rPr>
                <w:rFonts w:hint="eastAsia" w:ascii="仿宋" w:hAnsi="仿宋" w:eastAsia="仿宋" w:cs="Times New Roman"/>
                <w:kern w:val="0"/>
                <w:sz w:val="15"/>
                <w:szCs w:val="15"/>
              </w:rPr>
              <w:t xml:space="preserve"> </w:t>
            </w:r>
            <w:r>
              <w:rPr>
                <w:rFonts w:ascii="仿宋" w:hAnsi="仿宋" w:eastAsia="仿宋" w:cs="Times New Roman"/>
                <w:kern w:val="0"/>
                <w:sz w:val="15"/>
                <w:szCs w:val="15"/>
              </w:rPr>
              <w:t>151</w:t>
            </w:r>
          </w:p>
        </w:tc>
        <w:tc>
          <w:tcPr>
            <w:tcW w:w="958" w:type="pct"/>
            <w:tcBorders>
              <w:top w:val="nil"/>
              <w:left w:val="nil"/>
              <w:bottom w:val="nil"/>
              <w:right w:val="nil"/>
            </w:tcBorders>
          </w:tcPr>
          <w:p w14:paraId="71CA5581">
            <w:pPr>
              <w:widowControl/>
              <w:jc w:val="center"/>
              <w:rPr>
                <w:rFonts w:ascii="仿宋" w:hAnsi="仿宋" w:eastAsia="仿宋" w:cs="Times New Roman"/>
                <w:kern w:val="0"/>
                <w:sz w:val="15"/>
                <w:szCs w:val="15"/>
              </w:rPr>
            </w:pPr>
            <w:r>
              <w:rPr>
                <w:rFonts w:ascii="仿宋" w:hAnsi="仿宋" w:eastAsia="仿宋" w:cs="Times New Roman"/>
                <w:kern w:val="0"/>
                <w:sz w:val="15"/>
                <w:szCs w:val="15"/>
              </w:rPr>
              <w:t>25</w:t>
            </w:r>
            <w:r>
              <w:rPr>
                <w:rFonts w:hint="eastAsia" w:ascii="仿宋" w:hAnsi="仿宋" w:eastAsia="仿宋" w:cs="Times New Roman"/>
                <w:kern w:val="0"/>
                <w:sz w:val="15"/>
                <w:szCs w:val="15"/>
              </w:rPr>
              <w:t xml:space="preserve"> </w:t>
            </w:r>
            <w:r>
              <w:rPr>
                <w:rFonts w:ascii="仿宋" w:hAnsi="仿宋" w:eastAsia="仿宋" w:cs="Times New Roman"/>
                <w:kern w:val="0"/>
                <w:sz w:val="15"/>
                <w:szCs w:val="15"/>
              </w:rPr>
              <w:t>533</w:t>
            </w:r>
          </w:p>
        </w:tc>
      </w:tr>
      <w:tr w14:paraId="561F1AAB">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75" w:type="dxa"/>
            <w:bottom w:w="0" w:type="dxa"/>
            <w:right w:w="75" w:type="dxa"/>
          </w:tblCellMar>
        </w:tblPrEx>
        <w:trPr>
          <w:jc w:val="center"/>
        </w:trPr>
        <w:tc>
          <w:tcPr>
            <w:tcW w:w="1155" w:type="pct"/>
            <w:tcBorders>
              <w:top w:val="nil"/>
              <w:left w:val="nil"/>
              <w:bottom w:val="double" w:color="auto" w:sz="4" w:space="0"/>
              <w:right w:val="nil"/>
            </w:tcBorders>
          </w:tcPr>
          <w:p w14:paraId="66157B67">
            <w:pPr>
              <w:widowControl/>
              <w:jc w:val="left"/>
              <w:rPr>
                <w:rFonts w:ascii="Times New Roman" w:hAnsi="Times New Roman" w:eastAsia="仿宋" w:cs="Times New Roman"/>
                <w:sz w:val="15"/>
                <w:szCs w:val="15"/>
              </w:rPr>
            </w:pPr>
            <w:r>
              <w:rPr>
                <w:rFonts w:ascii="仿宋" w:hAnsi="仿宋" w:eastAsia="仿宋" w:cs="Times New Roman"/>
                <w:kern w:val="0"/>
                <w:sz w:val="15"/>
                <w:szCs w:val="15"/>
              </w:rPr>
              <w:t>R-squared</w:t>
            </w:r>
          </w:p>
        </w:tc>
        <w:tc>
          <w:tcPr>
            <w:tcW w:w="973" w:type="pct"/>
            <w:tcBorders>
              <w:top w:val="nil"/>
              <w:left w:val="nil"/>
              <w:bottom w:val="double" w:color="auto" w:sz="4" w:space="0"/>
              <w:right w:val="nil"/>
            </w:tcBorders>
          </w:tcPr>
          <w:p w14:paraId="612C14BA">
            <w:pPr>
              <w:widowControl/>
              <w:jc w:val="center"/>
              <w:rPr>
                <w:rFonts w:ascii="仿宋" w:hAnsi="仿宋" w:eastAsia="仿宋" w:cs="Times New Roman"/>
                <w:kern w:val="0"/>
                <w:sz w:val="15"/>
                <w:szCs w:val="15"/>
              </w:rPr>
            </w:pPr>
            <w:r>
              <w:rPr>
                <w:rFonts w:ascii="仿宋" w:hAnsi="仿宋" w:eastAsia="仿宋" w:cs="Times New Roman"/>
                <w:kern w:val="0"/>
                <w:sz w:val="15"/>
                <w:szCs w:val="15"/>
              </w:rPr>
              <w:t>0.9986</w:t>
            </w:r>
          </w:p>
        </w:tc>
        <w:tc>
          <w:tcPr>
            <w:tcW w:w="957" w:type="pct"/>
            <w:tcBorders>
              <w:top w:val="nil"/>
              <w:left w:val="nil"/>
              <w:bottom w:val="double" w:color="auto" w:sz="4" w:space="0"/>
              <w:right w:val="nil"/>
            </w:tcBorders>
          </w:tcPr>
          <w:p w14:paraId="73241C80">
            <w:pPr>
              <w:widowControl/>
              <w:jc w:val="center"/>
              <w:rPr>
                <w:rFonts w:ascii="仿宋" w:hAnsi="仿宋" w:eastAsia="仿宋" w:cs="Times New Roman"/>
                <w:kern w:val="0"/>
                <w:sz w:val="15"/>
                <w:szCs w:val="15"/>
              </w:rPr>
            </w:pPr>
            <w:r>
              <w:rPr>
                <w:rFonts w:ascii="仿宋" w:hAnsi="仿宋" w:eastAsia="仿宋" w:cs="Times New Roman"/>
                <w:kern w:val="0"/>
                <w:sz w:val="15"/>
                <w:szCs w:val="15"/>
              </w:rPr>
              <w:t>0.9983</w:t>
            </w:r>
          </w:p>
        </w:tc>
        <w:tc>
          <w:tcPr>
            <w:tcW w:w="957" w:type="pct"/>
            <w:tcBorders>
              <w:top w:val="nil"/>
              <w:left w:val="nil"/>
              <w:bottom w:val="double" w:color="auto" w:sz="4" w:space="0"/>
              <w:right w:val="nil"/>
            </w:tcBorders>
          </w:tcPr>
          <w:p w14:paraId="4B666125">
            <w:pPr>
              <w:widowControl/>
              <w:jc w:val="center"/>
              <w:rPr>
                <w:rFonts w:ascii="仿宋" w:hAnsi="仿宋" w:eastAsia="仿宋" w:cs="Times New Roman"/>
                <w:kern w:val="0"/>
                <w:sz w:val="15"/>
                <w:szCs w:val="15"/>
              </w:rPr>
            </w:pPr>
            <w:r>
              <w:rPr>
                <w:rFonts w:ascii="仿宋" w:hAnsi="仿宋" w:eastAsia="仿宋" w:cs="Times New Roman"/>
                <w:kern w:val="0"/>
                <w:sz w:val="15"/>
                <w:szCs w:val="15"/>
              </w:rPr>
              <w:t>0.9984</w:t>
            </w:r>
          </w:p>
        </w:tc>
        <w:tc>
          <w:tcPr>
            <w:tcW w:w="958" w:type="pct"/>
            <w:tcBorders>
              <w:top w:val="nil"/>
              <w:left w:val="nil"/>
              <w:bottom w:val="double" w:color="auto" w:sz="4" w:space="0"/>
              <w:right w:val="nil"/>
            </w:tcBorders>
          </w:tcPr>
          <w:p w14:paraId="31A9B204">
            <w:pPr>
              <w:widowControl/>
              <w:jc w:val="center"/>
              <w:rPr>
                <w:rFonts w:ascii="仿宋" w:hAnsi="仿宋" w:eastAsia="仿宋" w:cs="Times New Roman"/>
                <w:kern w:val="0"/>
                <w:sz w:val="15"/>
                <w:szCs w:val="15"/>
              </w:rPr>
            </w:pPr>
            <w:r>
              <w:rPr>
                <w:rFonts w:ascii="仿宋" w:hAnsi="仿宋" w:eastAsia="仿宋" w:cs="Times New Roman"/>
                <w:kern w:val="0"/>
                <w:sz w:val="15"/>
                <w:szCs w:val="15"/>
              </w:rPr>
              <w:t>0.9987</w:t>
            </w:r>
          </w:p>
        </w:tc>
      </w:tr>
    </w:tbl>
    <w:p w14:paraId="2E57E385">
      <w:pPr>
        <w:spacing w:after="156" w:afterLines="50"/>
        <w:rPr>
          <w:rFonts w:ascii="仿宋" w:hAnsi="仿宋" w:eastAsia="仿宋" w:cs="宋体"/>
          <w:kern w:val="0"/>
          <w:sz w:val="15"/>
          <w:szCs w:val="15"/>
        </w:rPr>
      </w:pPr>
      <w:r>
        <w:rPr>
          <w:rFonts w:ascii="仿宋" w:hAnsi="仿宋" w:eastAsia="仿宋" w:cs="Times New Roman"/>
          <w:sz w:val="15"/>
          <w:szCs w:val="15"/>
        </w:rPr>
        <w:t>注：括号内为稳健标准误；符号* 、**、***分别指在10%、5%和1%的水平上</w:t>
      </w:r>
      <w:r>
        <w:rPr>
          <w:rFonts w:hint="eastAsia" w:ascii="仿宋" w:hAnsi="仿宋" w:eastAsia="仿宋" w:cs="Times New Roman"/>
          <w:sz w:val="15"/>
          <w:szCs w:val="15"/>
        </w:rPr>
        <w:t>显著。</w:t>
      </w:r>
    </w:p>
    <w:p w14:paraId="3AECA59F">
      <w:pPr>
        <w:spacing w:line="360" w:lineRule="auto"/>
        <w:jc w:val="center"/>
        <w:rPr>
          <w:rFonts w:ascii="宋体" w:hAnsi="宋体" w:eastAsia="宋体" w:cs="宋体"/>
          <w:kern w:val="0"/>
          <w:sz w:val="24"/>
        </w:rPr>
      </w:pPr>
      <w:r>
        <w:rPr>
          <w:rFonts w:ascii="宋体" w:hAnsi="宋体" w:eastAsia="宋体" w:cs="宋体"/>
          <w:kern w:val="0"/>
          <w:sz w:val="24"/>
        </w:rPr>
        <w:drawing>
          <wp:inline distT="0" distB="0" distL="0" distR="0">
            <wp:extent cx="3810000" cy="2770505"/>
            <wp:effectExtent l="0" t="0" r="0" b="0"/>
            <wp:docPr id="1022822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22093"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9715" cy="2777974"/>
                    </a:xfrm>
                    <a:prstGeom prst="rect">
                      <a:avLst/>
                    </a:prstGeom>
                    <a:noFill/>
                    <a:ln>
                      <a:noFill/>
                    </a:ln>
                  </pic:spPr>
                </pic:pic>
              </a:graphicData>
            </a:graphic>
          </wp:inline>
        </w:drawing>
      </w:r>
    </w:p>
    <w:p w14:paraId="239A9071">
      <w:pPr>
        <w:spacing w:before="156" w:beforeLines="50"/>
        <w:jc w:val="center"/>
        <w:rPr>
          <w:rFonts w:hint="eastAsia" w:ascii="黑体" w:hAnsi="黑体" w:eastAsia="黑体" w:cs="黑体"/>
          <w:b/>
          <w:bCs/>
          <w:sz w:val="18"/>
          <w:szCs w:val="18"/>
        </w:rPr>
      </w:pPr>
      <w:r>
        <w:rPr>
          <w:rFonts w:hint="eastAsia" w:ascii="黑体" w:hAnsi="黑体" w:eastAsia="黑体" w:cs="黑体"/>
          <w:b/>
          <w:bCs/>
          <w:sz w:val="18"/>
          <w:szCs w:val="18"/>
        </w:rPr>
        <w:t>图IV1  对数税后收入与对数税前收入的散点图</w:t>
      </w:r>
    </w:p>
    <w:p w14:paraId="7BA4040E">
      <w:pPr>
        <w:ind w:firstLine="300" w:firstLineChars="200"/>
        <w:rPr>
          <w:rFonts w:ascii="仿宋" w:hAnsi="仿宋" w:eastAsia="仿宋" w:cs="Times New Roman"/>
          <w:sz w:val="15"/>
          <w:szCs w:val="15"/>
        </w:rPr>
      </w:pPr>
      <w:r>
        <w:rPr>
          <w:rFonts w:hint="eastAsia" w:ascii="仿宋" w:hAnsi="仿宋" w:eastAsia="仿宋" w:cs="Times New Roman"/>
          <w:sz w:val="15"/>
          <w:szCs w:val="15"/>
        </w:rPr>
        <w:t>注：</w:t>
      </w:r>
      <w:r>
        <w:rPr>
          <w:rFonts w:hint="eastAsia" w:ascii="仿宋" w:hAnsi="仿宋" w:eastAsia="仿宋" w:cs="Times New Roman"/>
          <w:sz w:val="15"/>
          <w:szCs w:val="15"/>
          <w:lang w:val="zh-CN"/>
        </w:rPr>
        <w:t>图中每个圆点的坐标是对数税前收入的特定百分位数的平均值（横轴）和对数税后收入同一百分位数的平均值（纵轴）。</w:t>
      </w:r>
    </w:p>
    <w:p w14:paraId="111A3312">
      <w:pPr>
        <w:keepNext/>
        <w:keepLines/>
        <w:spacing w:before="156" w:beforeLines="50" w:after="156" w:afterLines="50"/>
        <w:ind w:firstLine="420" w:firstLineChars="200"/>
        <w:jc w:val="left"/>
        <w:outlineLvl w:val="1"/>
        <w:rPr>
          <w:rFonts w:ascii="仿宋" w:hAnsi="仿宋" w:eastAsia="仿宋" w:cs="Times New Roman"/>
          <w:kern w:val="0"/>
          <w:szCs w:val="21"/>
        </w:rPr>
      </w:pPr>
      <w:bookmarkStart w:id="9" w:name="_Toc162113453"/>
      <w:r>
        <w:rPr>
          <w:rFonts w:hint="eastAsia" w:ascii="仿宋" w:hAnsi="仿宋" w:eastAsia="仿宋" w:cs="Times New Roman"/>
          <w:kern w:val="0"/>
          <w:szCs w:val="21"/>
        </w:rPr>
        <w:t>（二）奖金函数参数估计过程及结果</w:t>
      </w:r>
      <w:bookmarkEnd w:id="9"/>
    </w:p>
    <w:p w14:paraId="2D67BAAD">
      <w:pPr>
        <w:ind w:firstLine="405"/>
        <w:rPr>
          <w:rFonts w:ascii="仿宋" w:hAnsi="仿宋" w:eastAsia="仿宋" w:cs="Times New Roman"/>
        </w:rPr>
      </w:pPr>
      <w:r>
        <w:rPr>
          <w:rFonts w:hint="eastAsia" w:ascii="仿宋" w:hAnsi="仿宋" w:eastAsia="仿宋" w:cs="Times New Roman"/>
        </w:rPr>
        <w:t>在缴费税基的设定上，利用</w:t>
      </w:r>
      <w:r>
        <w:rPr>
          <w:rFonts w:ascii="仿宋" w:hAnsi="仿宋" w:eastAsia="仿宋" w:cs="Times New Roman"/>
        </w:rPr>
        <w:t>2013-2017</w:t>
      </w:r>
      <w:r>
        <w:rPr>
          <w:rFonts w:hint="eastAsia" w:ascii="仿宋" w:hAnsi="仿宋" w:eastAsia="仿宋" w:cs="Times New Roman"/>
        </w:rPr>
        <w:t>年的</w:t>
      </w:r>
      <w:r>
        <w:rPr>
          <w:rFonts w:ascii="Times New Roman" w:hAnsi="Times New Roman" w:eastAsia="仿宋" w:cs="Times New Roman"/>
        </w:rPr>
        <w:t>CHFS</w:t>
      </w:r>
      <w:r>
        <w:rPr>
          <w:rFonts w:hint="eastAsia" w:ascii="仿宋" w:hAnsi="仿宋" w:eastAsia="仿宋" w:cs="Times New Roman"/>
        </w:rPr>
        <w:t>数据，我们估计了个体劳动收入中奖金与总收入的函数形式。图</w:t>
      </w:r>
      <w:r>
        <w:rPr>
          <w:rFonts w:hint="eastAsia" w:ascii="Times New Roman" w:hAnsi="Times New Roman" w:eastAsia="仿宋" w:cs="Times New Roman"/>
        </w:rPr>
        <w:t>IV2</w:t>
      </w:r>
      <w:r>
        <w:rPr>
          <w:rFonts w:hint="eastAsia" w:ascii="仿宋" w:hAnsi="仿宋" w:eastAsia="仿宋" w:cs="Times New Roman"/>
        </w:rPr>
        <w:t>画出了各分位数奖金与收入的关系，可以看出，二者呈现非线性形式，因此，为了捕捉高收入群体奖金收入更高的现实，我们将奖金设定为总收入的二次函数形式。</w:t>
      </w:r>
    </w:p>
    <w:p w14:paraId="1F1DCE94">
      <w:pPr>
        <w:jc w:val="center"/>
        <w:rPr>
          <w:rFonts w:ascii="仿宋" w:hAnsi="仿宋" w:eastAsia="仿宋" w:cs="Times New Roman"/>
        </w:rPr>
      </w:pPr>
      <w:r>
        <w:rPr>
          <w:rFonts w:ascii="仿宋" w:hAnsi="仿宋" w:eastAsia="仿宋" w:cs="Times New Roman"/>
        </w:rPr>
        <w:drawing>
          <wp:inline distT="0" distB="0" distL="0" distR="0">
            <wp:extent cx="3607435" cy="2623820"/>
            <wp:effectExtent l="0" t="0" r="0" b="5080"/>
            <wp:docPr id="818155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55328"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5205" cy="2629240"/>
                    </a:xfrm>
                    <a:prstGeom prst="rect">
                      <a:avLst/>
                    </a:prstGeom>
                    <a:noFill/>
                    <a:ln>
                      <a:noFill/>
                    </a:ln>
                  </pic:spPr>
                </pic:pic>
              </a:graphicData>
            </a:graphic>
          </wp:inline>
        </w:drawing>
      </w:r>
    </w:p>
    <w:p w14:paraId="558ABD62">
      <w:pPr>
        <w:spacing w:before="156" w:beforeLines="50"/>
        <w:jc w:val="center"/>
        <w:rPr>
          <w:rFonts w:hint="eastAsia" w:ascii="黑体" w:hAnsi="黑体" w:eastAsia="黑体" w:cs="黑体"/>
          <w:b/>
          <w:bCs/>
          <w:sz w:val="18"/>
          <w:szCs w:val="18"/>
        </w:rPr>
      </w:pPr>
      <w:r>
        <w:rPr>
          <w:rFonts w:hint="eastAsia" w:ascii="黑体" w:hAnsi="黑体" w:eastAsia="黑体" w:cs="黑体"/>
          <w:b/>
          <w:bCs/>
          <w:sz w:val="18"/>
          <w:szCs w:val="18"/>
        </w:rPr>
        <w:t>图IV2  奖金与总收入的散点图</w:t>
      </w:r>
    </w:p>
    <w:p w14:paraId="38813F56">
      <w:pPr>
        <w:ind w:firstLine="300" w:firstLineChars="200"/>
        <w:rPr>
          <w:rFonts w:ascii="仿宋" w:hAnsi="仿宋" w:eastAsia="仿宋" w:cs="Times New Roman"/>
          <w:sz w:val="15"/>
          <w:szCs w:val="15"/>
        </w:rPr>
      </w:pPr>
      <w:r>
        <w:rPr>
          <w:rFonts w:hint="eastAsia" w:ascii="仿宋" w:hAnsi="仿宋" w:eastAsia="仿宋" w:cs="Times New Roman"/>
          <w:sz w:val="15"/>
          <w:szCs w:val="15"/>
        </w:rPr>
        <w:t>注：图中每个圆点的坐标是奖金收入的特定百分位数的平均值（横轴）和总收入同一百分位数的平均值（纵轴）。具体计算时，我们首先估算出税前收入以及个税，然后再估算出税前收入中的奖金部分（包括补贴）</w:t>
      </w:r>
    </w:p>
    <w:p w14:paraId="5F297BE9">
      <w:pPr>
        <w:ind w:firstLine="405"/>
        <w:rPr>
          <w:rFonts w:ascii="仿宋" w:hAnsi="仿宋" w:eastAsia="仿宋" w:cs="Times New Roman"/>
        </w:rPr>
      </w:pPr>
      <w:r>
        <w:rPr>
          <w:rFonts w:hint="eastAsia" w:ascii="仿宋" w:hAnsi="仿宋" w:eastAsia="仿宋" w:cs="Times New Roman"/>
        </w:rPr>
        <w:t>具体而言，我们先利用社保缴费、个税以及可支配收入估算出税前劳动总收入，然后估算出税前劳动总收入中的奖金与补贴部分。接下来，我们考虑如下的模型来估计奖金函数中的参数：</w:t>
      </w:r>
    </w:p>
    <w:p w14:paraId="55838730">
      <w:pPr>
        <w:ind w:firstLine="420" w:firstLineChars="200"/>
        <w:rPr>
          <w:rFonts w:ascii="仿宋" w:hAnsi="仿宋" w:eastAsia="仿宋" w:cs="Times New Roman"/>
          <w:szCs w:val="21"/>
        </w:rPr>
      </w:pPr>
      <m:oMathPara>
        <m:oMath>
          <m:sSub>
            <m:sSubPr>
              <m:ctrlPr>
                <w:rPr>
                  <w:rFonts w:ascii="Cambria Math" w:hAnsi="Cambria Math" w:eastAsia="仿宋" w:cs="Calibri"/>
                  <w:szCs w:val="21"/>
                  <w:lang w:val="zh-CN"/>
                </w:rPr>
              </m:ctrlPr>
            </m:sSubPr>
            <m:e>
              <m:r>
                <m:rPr/>
                <w:rPr>
                  <w:rFonts w:ascii="Cambria Math" w:hAnsi="Cambria Math" w:eastAsia="仿宋" w:cs="Calibri"/>
                  <w:szCs w:val="21"/>
                  <w:lang w:val="zh-CN"/>
                </w:rPr>
                <m:t>Bonus</m:t>
              </m:r>
              <m:ctrlPr>
                <w:rPr>
                  <w:rFonts w:ascii="Cambria Math" w:hAnsi="Cambria Math" w:eastAsia="仿宋" w:cs="Calibri"/>
                  <w:szCs w:val="21"/>
                  <w:lang w:val="zh-CN"/>
                </w:rPr>
              </m:ctrlPr>
            </m:e>
            <m:sub>
              <m:r>
                <m:rPr/>
                <w:rPr>
                  <w:rFonts w:ascii="Cambria Math" w:hAnsi="Cambria Math" w:eastAsia="仿宋" w:cs="Calibri"/>
                  <w:szCs w:val="21"/>
                  <w:lang w:val="zh-CN"/>
                </w:rPr>
                <m:t>i</m:t>
              </m:r>
              <m:ctrlPr>
                <w:rPr>
                  <w:rFonts w:ascii="Cambria Math" w:hAnsi="Cambria Math" w:eastAsia="仿宋" w:cs="Calibri"/>
                  <w:szCs w:val="21"/>
                  <w:lang w:val="zh-CN"/>
                </w:rPr>
              </m:ctrlPr>
            </m:sub>
          </m:sSub>
          <m:r>
            <m:rPr>
              <m:sty m:val="p"/>
            </m:rPr>
            <w:rPr>
              <w:rFonts w:ascii="Cambria Math" w:hAnsi="Cambria Math" w:eastAsia="仿宋" w:cs="Calibri"/>
              <w:szCs w:val="21"/>
              <w:lang w:val="zh-CN"/>
            </w:rPr>
            <m:t>=</m:t>
          </m:r>
          <m:sSub>
            <m:sSubPr>
              <m:ctrlPr>
                <w:rPr>
                  <w:rFonts w:ascii="Cambria Math" w:hAnsi="Cambria Math" w:eastAsia="仿宋" w:cs="Calibri"/>
                  <w:szCs w:val="21"/>
                  <w:lang w:val="zh-CN"/>
                </w:rPr>
              </m:ctrlPr>
            </m:sSubPr>
            <m:e>
              <m:r>
                <m:rPr/>
                <w:rPr>
                  <w:rFonts w:ascii="Cambria Math" w:hAnsi="Cambria Math" w:eastAsia="仿宋" w:cs="Calibri"/>
                  <w:szCs w:val="21"/>
                  <w:lang w:val="zh-CN"/>
                </w:rPr>
                <m:t>α</m:t>
              </m:r>
              <m:ctrlPr>
                <w:rPr>
                  <w:rFonts w:ascii="Cambria Math" w:hAnsi="Cambria Math" w:eastAsia="仿宋" w:cs="Calibri"/>
                  <w:szCs w:val="21"/>
                  <w:lang w:val="zh-CN"/>
                </w:rPr>
              </m:ctrlPr>
            </m:e>
            <m:sub>
              <m:r>
                <m:rPr/>
                <w:rPr>
                  <w:rFonts w:ascii="Cambria Math" w:hAnsi="Cambria Math" w:eastAsia="仿宋" w:cs="Calibri"/>
                  <w:szCs w:val="21"/>
                  <w:lang w:val="zh-CN"/>
                </w:rPr>
                <m:t>0</m:t>
              </m:r>
              <m:ctrlPr>
                <w:rPr>
                  <w:rFonts w:ascii="Cambria Math" w:hAnsi="Cambria Math" w:eastAsia="仿宋" w:cs="Calibri"/>
                  <w:szCs w:val="21"/>
                  <w:lang w:val="zh-CN"/>
                </w:rPr>
              </m:ctrlPr>
            </m:sub>
          </m:sSub>
          <m:r>
            <m:rPr>
              <m:sty m:val="p"/>
            </m:rPr>
            <w:rPr>
              <w:rFonts w:ascii="Cambria Math" w:hAnsi="Cambria Math" w:eastAsia="仿宋" w:cs="Calibri"/>
              <w:szCs w:val="21"/>
              <w:lang w:val="zh-CN"/>
            </w:rPr>
            <m:t>+</m:t>
          </m:r>
          <m:r>
            <m:rPr/>
            <w:rPr>
              <w:rFonts w:ascii="Cambria Math" w:hAnsi="Cambria Math" w:eastAsia="仿宋" w:cs="Calibri"/>
              <w:szCs w:val="21"/>
              <w:lang w:val="zh-CN"/>
            </w:rPr>
            <m:t>β</m:t>
          </m:r>
          <m:sSub>
            <m:sSubPr>
              <m:ctrlPr>
                <w:rPr>
                  <w:rFonts w:ascii="Cambria Math" w:hAnsi="Cambria Math" w:eastAsia="仿宋" w:cs="Calibri"/>
                  <w:szCs w:val="21"/>
                  <w:lang w:val="zh-CN"/>
                </w:rPr>
              </m:ctrlPr>
            </m:sSubPr>
            <m:e>
              <m:r>
                <m:rPr/>
                <w:rPr>
                  <w:rFonts w:ascii="Cambria Math" w:hAnsi="Cambria Math" w:eastAsia="仿宋" w:cs="Calibri"/>
                  <w:szCs w:val="21"/>
                  <w:lang w:val="zh-CN"/>
                </w:rPr>
                <m:t>Income</m:t>
              </m:r>
              <m:ctrlPr>
                <w:rPr>
                  <w:rFonts w:ascii="Cambria Math" w:hAnsi="Cambria Math" w:eastAsia="仿宋" w:cs="Calibri"/>
                  <w:szCs w:val="21"/>
                  <w:lang w:val="zh-CN"/>
                </w:rPr>
              </m:ctrlPr>
            </m:e>
            <m:sub>
              <m:r>
                <m:rPr/>
                <w:rPr>
                  <w:rFonts w:ascii="Cambria Math" w:hAnsi="Cambria Math" w:eastAsia="仿宋" w:cs="Calibri"/>
                  <w:szCs w:val="21"/>
                  <w:lang w:val="zh-CN"/>
                </w:rPr>
                <m:t>i</m:t>
              </m:r>
              <m:ctrlPr>
                <w:rPr>
                  <w:rFonts w:ascii="Cambria Math" w:hAnsi="Cambria Math" w:eastAsia="仿宋" w:cs="Calibri"/>
                  <w:szCs w:val="21"/>
                  <w:lang w:val="zh-CN"/>
                </w:rPr>
              </m:ctrlPr>
            </m:sub>
          </m:sSub>
          <m:r>
            <m:rPr>
              <m:sty m:val="p"/>
            </m:rPr>
            <w:rPr>
              <w:rFonts w:ascii="Cambria Math" w:hAnsi="Cambria Math" w:eastAsia="仿宋" w:cs="Calibri"/>
              <w:szCs w:val="21"/>
              <w:lang w:val="zh-CN"/>
            </w:rPr>
            <m:t>+γ</m:t>
          </m:r>
          <m:sSubSup>
            <m:sSubSupPr>
              <m:ctrlPr>
                <w:rPr>
                  <w:rFonts w:ascii="Cambria Math" w:hAnsi="Cambria Math" w:eastAsia="仿宋" w:cs="Calibri"/>
                  <w:szCs w:val="21"/>
                  <w:lang w:val="zh-CN"/>
                </w:rPr>
              </m:ctrlPr>
            </m:sSubSupPr>
            <m:e>
              <m:r>
                <m:rPr/>
                <w:rPr>
                  <w:rFonts w:ascii="Cambria Math" w:hAnsi="Cambria Math" w:eastAsia="仿宋" w:cs="Calibri"/>
                  <w:szCs w:val="21"/>
                  <w:lang w:val="zh-CN"/>
                </w:rPr>
                <m:t>Income</m:t>
              </m:r>
              <m:ctrlPr>
                <w:rPr>
                  <w:rFonts w:ascii="Cambria Math" w:hAnsi="Cambria Math" w:eastAsia="仿宋" w:cs="Calibri"/>
                  <w:szCs w:val="21"/>
                  <w:lang w:val="zh-CN"/>
                </w:rPr>
              </m:ctrlPr>
            </m:e>
            <m:sub>
              <m:r>
                <m:rPr/>
                <w:rPr>
                  <w:rFonts w:ascii="Cambria Math" w:hAnsi="Cambria Math" w:eastAsia="仿宋" w:cs="Calibri"/>
                  <w:szCs w:val="21"/>
                  <w:lang w:val="zh-CN"/>
                </w:rPr>
                <m:t>i</m:t>
              </m:r>
              <m:ctrlPr>
                <w:rPr>
                  <w:rFonts w:ascii="Cambria Math" w:hAnsi="Cambria Math" w:eastAsia="仿宋" w:cs="Calibri"/>
                  <w:szCs w:val="21"/>
                  <w:lang w:val="zh-CN"/>
                </w:rPr>
              </m:ctrlPr>
            </m:sub>
            <m:sup>
              <m:r>
                <m:rPr/>
                <w:rPr>
                  <w:rFonts w:ascii="Cambria Math" w:hAnsi="Cambria Math" w:eastAsia="仿宋" w:cs="Calibri"/>
                  <w:szCs w:val="21"/>
                  <w:lang w:val="zh-CN"/>
                </w:rPr>
                <m:t>2</m:t>
              </m:r>
              <m:ctrlPr>
                <w:rPr>
                  <w:rFonts w:ascii="Cambria Math" w:hAnsi="Cambria Math" w:eastAsia="仿宋" w:cs="Calibri"/>
                  <w:szCs w:val="21"/>
                  <w:lang w:val="zh-CN"/>
                </w:rPr>
              </m:ctrlPr>
            </m:sup>
          </m:sSubSup>
          <m:r>
            <m:rPr>
              <m:sty m:val="p"/>
            </m:rPr>
            <w:rPr>
              <w:rFonts w:ascii="Cambria Math" w:hAnsi="Cambria Math" w:eastAsia="仿宋" w:cs="Calibri"/>
              <w:szCs w:val="21"/>
              <w:lang w:val="zh-CN"/>
            </w:rPr>
            <m:t>+</m:t>
          </m:r>
          <m:sSub>
            <m:sSubPr>
              <m:ctrlPr>
                <w:rPr>
                  <w:rFonts w:ascii="Cambria Math" w:hAnsi="Cambria Math" w:eastAsia="仿宋" w:cs="Calibri"/>
                  <w:szCs w:val="21"/>
                  <w:lang w:val="zh-CN"/>
                </w:rPr>
              </m:ctrlPr>
            </m:sSubPr>
            <m:e>
              <m:r>
                <m:rPr/>
                <w:rPr>
                  <w:rFonts w:ascii="Cambria Math" w:hAnsi="Cambria Math" w:eastAsia="仿宋" w:cs="Calibri"/>
                  <w:szCs w:val="21"/>
                  <w:lang w:val="zh-CN"/>
                </w:rPr>
                <m:t>ε</m:t>
              </m:r>
              <m:ctrlPr>
                <w:rPr>
                  <w:rFonts w:ascii="Cambria Math" w:hAnsi="Cambria Math" w:eastAsia="仿宋" w:cs="Calibri"/>
                  <w:szCs w:val="21"/>
                  <w:lang w:val="zh-CN"/>
                </w:rPr>
              </m:ctrlPr>
            </m:e>
            <m:sub>
              <m:r>
                <m:rPr/>
                <w:rPr>
                  <w:rFonts w:ascii="Cambria Math" w:hAnsi="Cambria Math" w:eastAsia="仿宋" w:cs="Calibri"/>
                  <w:szCs w:val="21"/>
                  <w:lang w:val="zh-CN"/>
                </w:rPr>
                <m:t>i</m:t>
              </m:r>
              <m:ctrlPr>
                <w:rPr>
                  <w:rFonts w:ascii="Cambria Math" w:hAnsi="Cambria Math" w:eastAsia="仿宋" w:cs="Calibri"/>
                  <w:szCs w:val="21"/>
                  <w:lang w:val="zh-CN"/>
                </w:rPr>
              </m:ctrlPr>
            </m:sub>
          </m:sSub>
        </m:oMath>
      </m:oMathPara>
    </w:p>
    <w:p w14:paraId="4AFBF476">
      <w:pPr>
        <w:widowControl/>
        <w:jc w:val="left"/>
        <w:rPr>
          <w:rFonts w:ascii="仿宋" w:hAnsi="仿宋" w:eastAsia="仿宋" w:cs="Times New Roman"/>
        </w:rPr>
      </w:pPr>
      <w:r>
        <w:rPr>
          <w:rFonts w:hint="eastAsia" w:ascii="仿宋" w:hAnsi="仿宋" w:eastAsia="仿宋" w:cs="Times New Roman"/>
        </w:rPr>
        <w:t>其中，</w:t>
      </w:r>
      <m:oMath>
        <m:r>
          <m:rPr/>
          <w:rPr>
            <w:rFonts w:ascii="Cambria Math" w:hAnsi="Cambria Math" w:eastAsia="仿宋" w:cs="Times New Roman"/>
          </w:rPr>
          <m:t>Bonus</m:t>
        </m:r>
      </m:oMath>
      <w:r>
        <w:rPr>
          <w:rFonts w:hint="eastAsia" w:ascii="仿宋" w:hAnsi="仿宋" w:eastAsia="仿宋" w:cs="Times New Roman"/>
        </w:rPr>
        <w:t>为奖金收入，</w:t>
      </w:r>
      <m:oMath>
        <m:r>
          <m:rPr/>
          <w:rPr>
            <w:rFonts w:ascii="Cambria Math" w:hAnsi="Cambria Math" w:eastAsia="仿宋" w:cs="Times New Roman"/>
          </w:rPr>
          <m:t>Income</m:t>
        </m:r>
      </m:oMath>
      <w:r>
        <w:rPr>
          <w:rFonts w:hint="eastAsia" w:ascii="仿宋" w:hAnsi="仿宋" w:eastAsia="仿宋" w:cs="Times New Roman"/>
        </w:rPr>
        <w:t>为劳动总收入，</w:t>
      </w:r>
      <m:oMath>
        <m:sSup>
          <m:sSupPr>
            <m:ctrlPr>
              <w:rPr>
                <w:rFonts w:ascii="Cambria Math" w:hAnsi="Cambria Math" w:eastAsia="仿宋" w:cs="Times New Roman"/>
              </w:rPr>
            </m:ctrlPr>
          </m:sSupPr>
          <m:e>
            <m:r>
              <m:rPr/>
              <w:rPr>
                <w:rFonts w:ascii="Cambria Math" w:hAnsi="Cambria Math" w:eastAsia="仿宋" w:cs="Times New Roman"/>
              </w:rPr>
              <m:t>Income</m:t>
            </m:r>
            <m:ctrlPr>
              <w:rPr>
                <w:rFonts w:ascii="Cambria Math" w:hAnsi="Cambria Math" w:eastAsia="仿宋" w:cs="Times New Roman"/>
              </w:rPr>
            </m:ctrlPr>
          </m:e>
          <m:sup>
            <m:r>
              <m:rPr>
                <m:sty m:val="p"/>
              </m:rPr>
              <w:rPr>
                <w:rFonts w:ascii="Cambria Math" w:hAnsi="Cambria Math" w:eastAsia="仿宋" w:cs="Times New Roman"/>
              </w:rPr>
              <m:t>2</m:t>
            </m:r>
            <m:ctrlPr>
              <w:rPr>
                <w:rFonts w:ascii="Cambria Math" w:hAnsi="Cambria Math" w:eastAsia="仿宋" w:cs="Times New Roman"/>
              </w:rPr>
            </m:ctrlPr>
          </m:sup>
        </m:sSup>
      </m:oMath>
      <w:r>
        <w:rPr>
          <w:rFonts w:hint="eastAsia" w:ascii="仿宋" w:hAnsi="仿宋" w:eastAsia="仿宋" w:cs="Times New Roman"/>
        </w:rPr>
        <w:t>为劳动总收入的平方项。通过这一公式，我们可以计算出劳动总收入中被用于缴纳养老保险的部分。</w:t>
      </w:r>
      <w:r>
        <w:rPr>
          <w:rFonts w:hint="eastAsia" w:ascii="仿宋" w:hAnsi="仿宋" w:eastAsia="仿宋" w:cs="Times New Roman"/>
          <w:szCs w:val="21"/>
        </w:rPr>
        <w:t>表</w:t>
      </w:r>
      <w:r>
        <w:rPr>
          <w:rFonts w:hint="eastAsia" w:ascii="Times New Roman" w:hAnsi="Times New Roman" w:eastAsia="仿宋" w:cs="Times New Roman"/>
          <w:szCs w:val="21"/>
        </w:rPr>
        <w:t>IV2</w:t>
      </w:r>
      <w:r>
        <w:rPr>
          <w:rFonts w:hint="eastAsia" w:ascii="仿宋" w:hAnsi="仿宋" w:eastAsia="仿宋" w:cs="Times New Roman"/>
        </w:rPr>
        <w:t>报告了回归结果，可以看出，无论是采用哪一个年份的数据，非线性均非常显著，不失一般性，我们在模型中采用</w:t>
      </w:r>
      <w:r>
        <w:rPr>
          <w:rFonts w:ascii="仿宋" w:hAnsi="仿宋" w:eastAsia="仿宋" w:cs="Times New Roman"/>
        </w:rPr>
        <w:t>2013-2017</w:t>
      </w:r>
      <w:r>
        <w:rPr>
          <w:rFonts w:hint="eastAsia" w:ascii="仿宋" w:hAnsi="仿宋" w:eastAsia="仿宋" w:cs="Times New Roman"/>
        </w:rPr>
        <w:t>年的回归参数进行计算。</w:t>
      </w:r>
    </w:p>
    <w:p w14:paraId="09B73F1C">
      <w:pPr>
        <w:spacing w:before="156" w:beforeLines="50"/>
        <w:jc w:val="center"/>
        <w:rPr>
          <w:rFonts w:hint="eastAsia" w:ascii="黑体" w:hAnsi="黑体" w:eastAsia="黑体" w:cs="黑体"/>
          <w:b/>
          <w:bCs/>
          <w:sz w:val="18"/>
          <w:szCs w:val="18"/>
        </w:rPr>
      </w:pPr>
      <w:bookmarkStart w:id="10" w:name="_Ref140833114"/>
      <w:r>
        <w:rPr>
          <w:rFonts w:hint="eastAsia" w:ascii="黑体" w:hAnsi="黑体" w:eastAsia="黑体" w:cs="黑体"/>
          <w:b/>
          <w:bCs/>
          <w:sz w:val="18"/>
          <w:szCs w:val="18"/>
        </w:rPr>
        <w:t>表</w:t>
      </w:r>
      <w:bookmarkEnd w:id="10"/>
      <w:r>
        <w:rPr>
          <w:rFonts w:hint="eastAsia" w:ascii="黑体" w:hAnsi="黑体" w:eastAsia="黑体" w:cs="黑体"/>
          <w:b/>
          <w:bCs/>
          <w:sz w:val="18"/>
          <w:szCs w:val="18"/>
        </w:rPr>
        <w:t>IV2     奖金与补贴与劳动总收入的关系</w:t>
      </w:r>
    </w:p>
    <w:tbl>
      <w:tblPr>
        <w:tblStyle w:val="16"/>
        <w:tblW w:w="5000" w:type="pct"/>
        <w:jc w:val="center"/>
        <w:tblLayout w:type="autofit"/>
        <w:tblCellMar>
          <w:top w:w="0" w:type="dxa"/>
          <w:left w:w="75" w:type="dxa"/>
          <w:bottom w:w="0" w:type="dxa"/>
          <w:right w:w="75" w:type="dxa"/>
        </w:tblCellMar>
      </w:tblPr>
      <w:tblGrid>
        <w:gridCol w:w="2464"/>
        <w:gridCol w:w="1498"/>
        <w:gridCol w:w="1498"/>
        <w:gridCol w:w="1498"/>
        <w:gridCol w:w="1498"/>
      </w:tblGrid>
      <w:tr w14:paraId="776EAC3B">
        <w:tblPrEx>
          <w:tblCellMar>
            <w:top w:w="0" w:type="dxa"/>
            <w:left w:w="75" w:type="dxa"/>
            <w:bottom w:w="0" w:type="dxa"/>
            <w:right w:w="75" w:type="dxa"/>
          </w:tblCellMar>
        </w:tblPrEx>
        <w:trPr>
          <w:jc w:val="center"/>
        </w:trPr>
        <w:tc>
          <w:tcPr>
            <w:tcW w:w="1457" w:type="pct"/>
            <w:tcBorders>
              <w:top w:val="double" w:color="auto" w:sz="4" w:space="0"/>
              <w:left w:val="nil"/>
              <w:right w:val="nil"/>
            </w:tcBorders>
          </w:tcPr>
          <w:p w14:paraId="55FCBB9C">
            <w:pPr>
              <w:widowControl/>
              <w:jc w:val="left"/>
              <w:rPr>
                <w:rFonts w:ascii="Calibri" w:hAnsi="Calibri" w:eastAsia="仿宋" w:cs="Times New Roman"/>
                <w:kern w:val="0"/>
                <w:sz w:val="24"/>
              </w:rPr>
            </w:pPr>
          </w:p>
        </w:tc>
        <w:tc>
          <w:tcPr>
            <w:tcW w:w="3543" w:type="pct"/>
            <w:gridSpan w:val="4"/>
            <w:tcBorders>
              <w:top w:val="double" w:color="auto" w:sz="4" w:space="0"/>
              <w:left w:val="nil"/>
              <w:bottom w:val="single" w:color="auto" w:sz="4" w:space="0"/>
              <w:right w:val="nil"/>
            </w:tcBorders>
          </w:tcPr>
          <w:p w14:paraId="5BB6307A">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被解释变量：</w:t>
            </w:r>
            <w:r>
              <w:rPr>
                <w:rFonts w:hint="eastAsia" w:ascii="仿宋" w:hAnsi="仿宋" w:eastAsia="仿宋" w:cs="Times New Roman"/>
                <w:sz w:val="15"/>
                <w:szCs w:val="15"/>
              </w:rPr>
              <w:t>奖金与补贴</w:t>
            </w:r>
          </w:p>
        </w:tc>
      </w:tr>
      <w:tr w14:paraId="16BA1CB5">
        <w:tblPrEx>
          <w:tblCellMar>
            <w:top w:w="0" w:type="dxa"/>
            <w:left w:w="75" w:type="dxa"/>
            <w:bottom w:w="0" w:type="dxa"/>
            <w:right w:w="75" w:type="dxa"/>
          </w:tblCellMar>
        </w:tblPrEx>
        <w:trPr>
          <w:jc w:val="center"/>
        </w:trPr>
        <w:tc>
          <w:tcPr>
            <w:tcW w:w="1457" w:type="pct"/>
            <w:tcBorders>
              <w:left w:val="nil"/>
              <w:bottom w:val="single" w:color="auto" w:sz="6" w:space="0"/>
              <w:right w:val="nil"/>
            </w:tcBorders>
          </w:tcPr>
          <w:p w14:paraId="6BD2538F">
            <w:pPr>
              <w:widowControl/>
              <w:jc w:val="left"/>
              <w:rPr>
                <w:rFonts w:ascii="Calibri" w:hAnsi="Calibri" w:eastAsia="仿宋" w:cs="Times New Roman"/>
                <w:kern w:val="0"/>
                <w:sz w:val="24"/>
              </w:rPr>
            </w:pPr>
          </w:p>
        </w:tc>
        <w:tc>
          <w:tcPr>
            <w:tcW w:w="886" w:type="pct"/>
            <w:tcBorders>
              <w:top w:val="single" w:color="auto" w:sz="4" w:space="0"/>
              <w:left w:val="nil"/>
              <w:bottom w:val="single" w:color="auto" w:sz="6" w:space="0"/>
              <w:right w:val="nil"/>
            </w:tcBorders>
          </w:tcPr>
          <w:p w14:paraId="7EDC862A">
            <w:pPr>
              <w:widowControl/>
              <w:jc w:val="center"/>
              <w:rPr>
                <w:rFonts w:ascii="仿宋" w:hAnsi="仿宋" w:eastAsia="仿宋" w:cs="Times New Roman"/>
                <w:kern w:val="0"/>
                <w:sz w:val="15"/>
                <w:szCs w:val="15"/>
              </w:rPr>
            </w:pPr>
            <w:r>
              <w:rPr>
                <w:rFonts w:ascii="仿宋" w:hAnsi="仿宋" w:eastAsia="仿宋" w:cs="Times New Roman"/>
                <w:kern w:val="0"/>
                <w:sz w:val="15"/>
                <w:szCs w:val="15"/>
              </w:rPr>
              <w:t>2013-2017</w:t>
            </w:r>
          </w:p>
        </w:tc>
        <w:tc>
          <w:tcPr>
            <w:tcW w:w="886" w:type="pct"/>
            <w:tcBorders>
              <w:top w:val="single" w:color="auto" w:sz="4" w:space="0"/>
              <w:left w:val="nil"/>
              <w:bottom w:val="single" w:color="auto" w:sz="6" w:space="0"/>
              <w:right w:val="nil"/>
            </w:tcBorders>
          </w:tcPr>
          <w:p w14:paraId="6D13E4C7">
            <w:pPr>
              <w:widowControl/>
              <w:jc w:val="center"/>
              <w:rPr>
                <w:rFonts w:ascii="仿宋" w:hAnsi="仿宋" w:eastAsia="仿宋" w:cs="Times New Roman"/>
                <w:kern w:val="0"/>
                <w:sz w:val="15"/>
                <w:szCs w:val="15"/>
              </w:rPr>
            </w:pPr>
            <w:r>
              <w:rPr>
                <w:rFonts w:ascii="仿宋" w:hAnsi="仿宋" w:eastAsia="仿宋" w:cs="Times New Roman"/>
                <w:kern w:val="0"/>
                <w:sz w:val="15"/>
                <w:szCs w:val="15"/>
              </w:rPr>
              <w:t>2013</w:t>
            </w:r>
          </w:p>
        </w:tc>
        <w:tc>
          <w:tcPr>
            <w:tcW w:w="886" w:type="pct"/>
            <w:tcBorders>
              <w:top w:val="single" w:color="auto" w:sz="4" w:space="0"/>
              <w:left w:val="nil"/>
              <w:bottom w:val="single" w:color="auto" w:sz="6" w:space="0"/>
              <w:right w:val="nil"/>
            </w:tcBorders>
          </w:tcPr>
          <w:p w14:paraId="2F3C994F">
            <w:pPr>
              <w:widowControl/>
              <w:jc w:val="center"/>
              <w:rPr>
                <w:rFonts w:ascii="仿宋" w:hAnsi="仿宋" w:eastAsia="仿宋" w:cs="Times New Roman"/>
                <w:kern w:val="0"/>
                <w:sz w:val="15"/>
                <w:szCs w:val="15"/>
              </w:rPr>
            </w:pPr>
            <w:r>
              <w:rPr>
                <w:rFonts w:ascii="仿宋" w:hAnsi="仿宋" w:eastAsia="仿宋" w:cs="Times New Roman"/>
                <w:kern w:val="0"/>
                <w:sz w:val="15"/>
                <w:szCs w:val="15"/>
              </w:rPr>
              <w:t>2015</w:t>
            </w:r>
          </w:p>
        </w:tc>
        <w:tc>
          <w:tcPr>
            <w:tcW w:w="885" w:type="pct"/>
            <w:tcBorders>
              <w:top w:val="single" w:color="auto" w:sz="4" w:space="0"/>
              <w:left w:val="nil"/>
              <w:bottom w:val="single" w:color="auto" w:sz="6" w:space="0"/>
              <w:right w:val="nil"/>
            </w:tcBorders>
          </w:tcPr>
          <w:p w14:paraId="42D23EA5">
            <w:pPr>
              <w:widowControl/>
              <w:jc w:val="center"/>
              <w:rPr>
                <w:rFonts w:ascii="仿宋" w:hAnsi="仿宋" w:eastAsia="仿宋" w:cs="Times New Roman"/>
                <w:kern w:val="0"/>
                <w:sz w:val="15"/>
                <w:szCs w:val="15"/>
              </w:rPr>
            </w:pPr>
            <w:r>
              <w:rPr>
                <w:rFonts w:ascii="仿宋" w:hAnsi="仿宋" w:eastAsia="仿宋" w:cs="Times New Roman"/>
                <w:kern w:val="0"/>
                <w:sz w:val="15"/>
                <w:szCs w:val="15"/>
              </w:rPr>
              <w:t>2017</w:t>
            </w:r>
          </w:p>
        </w:tc>
      </w:tr>
      <w:tr w14:paraId="1E0352E1">
        <w:tblPrEx>
          <w:tblCellMar>
            <w:top w:w="0" w:type="dxa"/>
            <w:left w:w="75" w:type="dxa"/>
            <w:bottom w:w="0" w:type="dxa"/>
            <w:right w:w="75" w:type="dxa"/>
          </w:tblCellMar>
        </w:tblPrEx>
        <w:trPr>
          <w:jc w:val="center"/>
        </w:trPr>
        <w:tc>
          <w:tcPr>
            <w:tcW w:w="1457" w:type="pct"/>
            <w:tcBorders>
              <w:top w:val="nil"/>
              <w:left w:val="nil"/>
              <w:bottom w:val="nil"/>
              <w:right w:val="nil"/>
            </w:tcBorders>
          </w:tcPr>
          <w:p w14:paraId="7CEBFA48">
            <w:pPr>
              <w:widowControl/>
              <w:jc w:val="left"/>
              <w:rPr>
                <w:rFonts w:ascii="仿宋" w:hAnsi="仿宋" w:eastAsia="仿宋" w:cs="Times New Roman"/>
                <w:kern w:val="0"/>
                <w:sz w:val="15"/>
                <w:szCs w:val="15"/>
              </w:rPr>
            </w:pPr>
            <w:r>
              <w:rPr>
                <w:rFonts w:hint="eastAsia" w:ascii="仿宋" w:hAnsi="仿宋" w:eastAsia="仿宋" w:cs="Times New Roman"/>
                <w:sz w:val="15"/>
                <w:szCs w:val="15"/>
              </w:rPr>
              <w:t>劳动</w:t>
            </w:r>
            <w:r>
              <w:rPr>
                <w:rFonts w:hint="eastAsia" w:ascii="仿宋" w:hAnsi="仿宋" w:eastAsia="仿宋" w:cs="Times New Roman"/>
                <w:kern w:val="0"/>
                <w:sz w:val="15"/>
                <w:szCs w:val="15"/>
              </w:rPr>
              <w:t>总收入</w:t>
            </w:r>
          </w:p>
        </w:tc>
        <w:tc>
          <w:tcPr>
            <w:tcW w:w="886" w:type="pct"/>
            <w:tcBorders>
              <w:top w:val="nil"/>
              <w:left w:val="nil"/>
              <w:bottom w:val="nil"/>
              <w:right w:val="nil"/>
            </w:tcBorders>
          </w:tcPr>
          <w:p w14:paraId="03ED94A5">
            <w:pPr>
              <w:widowControl/>
              <w:jc w:val="center"/>
              <w:rPr>
                <w:rFonts w:ascii="仿宋" w:hAnsi="仿宋" w:eastAsia="仿宋" w:cs="Times New Roman"/>
                <w:kern w:val="0"/>
                <w:sz w:val="15"/>
                <w:szCs w:val="15"/>
              </w:rPr>
            </w:pPr>
            <w:r>
              <w:rPr>
                <w:rFonts w:ascii="仿宋" w:hAnsi="仿宋" w:eastAsia="仿宋" w:cs="Times New Roman"/>
                <w:kern w:val="0"/>
                <w:sz w:val="15"/>
                <w:szCs w:val="15"/>
              </w:rPr>
              <w:t>0.2195</w:t>
            </w:r>
            <w:r>
              <w:rPr>
                <w:rFonts w:ascii="仿宋" w:hAnsi="仿宋" w:eastAsia="仿宋" w:cs="Times New Roman"/>
                <w:kern w:val="0"/>
                <w:sz w:val="15"/>
                <w:szCs w:val="15"/>
                <w:vertAlign w:val="superscript"/>
              </w:rPr>
              <w:t>***</w:t>
            </w:r>
          </w:p>
        </w:tc>
        <w:tc>
          <w:tcPr>
            <w:tcW w:w="886" w:type="pct"/>
            <w:tcBorders>
              <w:top w:val="nil"/>
              <w:left w:val="nil"/>
              <w:bottom w:val="nil"/>
              <w:right w:val="nil"/>
            </w:tcBorders>
          </w:tcPr>
          <w:p w14:paraId="4C6C346A">
            <w:pPr>
              <w:widowControl/>
              <w:jc w:val="center"/>
              <w:rPr>
                <w:rFonts w:ascii="仿宋" w:hAnsi="仿宋" w:eastAsia="仿宋" w:cs="Times New Roman"/>
                <w:kern w:val="0"/>
                <w:sz w:val="15"/>
                <w:szCs w:val="15"/>
              </w:rPr>
            </w:pPr>
            <w:r>
              <w:rPr>
                <w:rFonts w:ascii="仿宋" w:hAnsi="仿宋" w:eastAsia="仿宋" w:cs="Times New Roman"/>
                <w:kern w:val="0"/>
                <w:sz w:val="15"/>
                <w:szCs w:val="15"/>
              </w:rPr>
              <w:t>0.2820</w:t>
            </w:r>
            <w:r>
              <w:rPr>
                <w:rFonts w:ascii="仿宋" w:hAnsi="仿宋" w:eastAsia="仿宋" w:cs="Times New Roman"/>
                <w:kern w:val="0"/>
                <w:sz w:val="15"/>
                <w:szCs w:val="15"/>
                <w:vertAlign w:val="superscript"/>
              </w:rPr>
              <w:t>***</w:t>
            </w:r>
          </w:p>
        </w:tc>
        <w:tc>
          <w:tcPr>
            <w:tcW w:w="886" w:type="pct"/>
            <w:tcBorders>
              <w:top w:val="nil"/>
              <w:left w:val="nil"/>
              <w:bottom w:val="nil"/>
              <w:right w:val="nil"/>
            </w:tcBorders>
          </w:tcPr>
          <w:p w14:paraId="6E23A25E">
            <w:pPr>
              <w:widowControl/>
              <w:jc w:val="center"/>
              <w:rPr>
                <w:rFonts w:ascii="仿宋" w:hAnsi="仿宋" w:eastAsia="仿宋" w:cs="Times New Roman"/>
                <w:kern w:val="0"/>
                <w:sz w:val="15"/>
                <w:szCs w:val="15"/>
              </w:rPr>
            </w:pPr>
            <w:r>
              <w:rPr>
                <w:rFonts w:ascii="仿宋" w:hAnsi="仿宋" w:eastAsia="仿宋" w:cs="Times New Roman"/>
                <w:kern w:val="0"/>
                <w:sz w:val="15"/>
                <w:szCs w:val="15"/>
              </w:rPr>
              <w:t>0.1853</w:t>
            </w:r>
            <w:r>
              <w:rPr>
                <w:rFonts w:ascii="仿宋" w:hAnsi="仿宋" w:eastAsia="仿宋" w:cs="Times New Roman"/>
                <w:kern w:val="0"/>
                <w:sz w:val="15"/>
                <w:szCs w:val="15"/>
                <w:vertAlign w:val="superscript"/>
              </w:rPr>
              <w:t>***</w:t>
            </w:r>
          </w:p>
        </w:tc>
        <w:tc>
          <w:tcPr>
            <w:tcW w:w="885" w:type="pct"/>
            <w:tcBorders>
              <w:top w:val="nil"/>
              <w:left w:val="nil"/>
              <w:bottom w:val="nil"/>
              <w:right w:val="nil"/>
            </w:tcBorders>
          </w:tcPr>
          <w:p w14:paraId="6818E483">
            <w:pPr>
              <w:widowControl/>
              <w:jc w:val="center"/>
              <w:rPr>
                <w:rFonts w:ascii="仿宋" w:hAnsi="仿宋" w:eastAsia="仿宋" w:cs="Times New Roman"/>
                <w:kern w:val="0"/>
                <w:sz w:val="15"/>
                <w:szCs w:val="15"/>
              </w:rPr>
            </w:pPr>
            <w:r>
              <w:rPr>
                <w:rFonts w:ascii="仿宋" w:hAnsi="仿宋" w:eastAsia="仿宋" w:cs="Times New Roman"/>
                <w:kern w:val="0"/>
                <w:sz w:val="15"/>
                <w:szCs w:val="15"/>
              </w:rPr>
              <w:t>0.2276</w:t>
            </w:r>
            <w:r>
              <w:rPr>
                <w:rFonts w:ascii="仿宋" w:hAnsi="仿宋" w:eastAsia="仿宋" w:cs="Times New Roman"/>
                <w:kern w:val="0"/>
                <w:sz w:val="15"/>
                <w:szCs w:val="15"/>
                <w:vertAlign w:val="superscript"/>
              </w:rPr>
              <w:t>***</w:t>
            </w:r>
          </w:p>
        </w:tc>
      </w:tr>
      <w:tr w14:paraId="73C99F3E">
        <w:tblPrEx>
          <w:tblCellMar>
            <w:top w:w="0" w:type="dxa"/>
            <w:left w:w="75" w:type="dxa"/>
            <w:bottom w:w="0" w:type="dxa"/>
            <w:right w:w="75" w:type="dxa"/>
          </w:tblCellMar>
        </w:tblPrEx>
        <w:trPr>
          <w:jc w:val="center"/>
        </w:trPr>
        <w:tc>
          <w:tcPr>
            <w:tcW w:w="1457" w:type="pct"/>
            <w:tcBorders>
              <w:top w:val="nil"/>
              <w:left w:val="nil"/>
              <w:bottom w:val="nil"/>
              <w:right w:val="nil"/>
            </w:tcBorders>
          </w:tcPr>
          <w:p w14:paraId="008F3AB0">
            <w:pPr>
              <w:widowControl/>
              <w:jc w:val="left"/>
              <w:rPr>
                <w:rFonts w:ascii="仿宋" w:hAnsi="仿宋" w:eastAsia="仿宋" w:cs="Times New Roman"/>
                <w:kern w:val="0"/>
                <w:sz w:val="15"/>
                <w:szCs w:val="15"/>
              </w:rPr>
            </w:pPr>
          </w:p>
        </w:tc>
        <w:tc>
          <w:tcPr>
            <w:tcW w:w="886" w:type="pct"/>
            <w:tcBorders>
              <w:top w:val="nil"/>
              <w:left w:val="nil"/>
              <w:bottom w:val="nil"/>
              <w:right w:val="nil"/>
            </w:tcBorders>
          </w:tcPr>
          <w:p w14:paraId="11CB2737">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0.012</w:t>
            </w:r>
            <w:r>
              <w:rPr>
                <w:rFonts w:hint="eastAsia" w:ascii="仿宋" w:hAnsi="仿宋" w:eastAsia="仿宋" w:cs="Times New Roman"/>
                <w:kern w:val="0"/>
                <w:sz w:val="15"/>
                <w:szCs w:val="15"/>
              </w:rPr>
              <w:t>）</w:t>
            </w:r>
          </w:p>
        </w:tc>
        <w:tc>
          <w:tcPr>
            <w:tcW w:w="886" w:type="pct"/>
            <w:tcBorders>
              <w:top w:val="nil"/>
              <w:left w:val="nil"/>
              <w:bottom w:val="nil"/>
              <w:right w:val="nil"/>
            </w:tcBorders>
          </w:tcPr>
          <w:p w14:paraId="39AC2214">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0.026</w:t>
            </w:r>
            <w:r>
              <w:rPr>
                <w:rFonts w:hint="eastAsia" w:ascii="仿宋" w:hAnsi="仿宋" w:eastAsia="仿宋" w:cs="Times New Roman"/>
                <w:kern w:val="0"/>
                <w:sz w:val="15"/>
                <w:szCs w:val="15"/>
              </w:rPr>
              <w:t>）</w:t>
            </w:r>
          </w:p>
        </w:tc>
        <w:tc>
          <w:tcPr>
            <w:tcW w:w="886" w:type="pct"/>
            <w:tcBorders>
              <w:top w:val="nil"/>
              <w:left w:val="nil"/>
              <w:bottom w:val="nil"/>
              <w:right w:val="nil"/>
            </w:tcBorders>
          </w:tcPr>
          <w:p w14:paraId="1BA427FB">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0.014</w:t>
            </w:r>
            <w:r>
              <w:rPr>
                <w:rFonts w:hint="eastAsia" w:ascii="仿宋" w:hAnsi="仿宋" w:eastAsia="仿宋" w:cs="Times New Roman"/>
                <w:kern w:val="0"/>
                <w:sz w:val="15"/>
                <w:szCs w:val="15"/>
              </w:rPr>
              <w:t>）</w:t>
            </w:r>
          </w:p>
        </w:tc>
        <w:tc>
          <w:tcPr>
            <w:tcW w:w="885" w:type="pct"/>
            <w:tcBorders>
              <w:top w:val="nil"/>
              <w:left w:val="nil"/>
              <w:bottom w:val="nil"/>
              <w:right w:val="nil"/>
            </w:tcBorders>
          </w:tcPr>
          <w:p w14:paraId="039E87BA">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0.015</w:t>
            </w:r>
            <w:r>
              <w:rPr>
                <w:rFonts w:hint="eastAsia" w:ascii="仿宋" w:hAnsi="仿宋" w:eastAsia="仿宋" w:cs="Times New Roman"/>
                <w:kern w:val="0"/>
                <w:sz w:val="15"/>
                <w:szCs w:val="15"/>
              </w:rPr>
              <w:t>）</w:t>
            </w:r>
          </w:p>
        </w:tc>
      </w:tr>
      <w:tr w14:paraId="35B6E8A1">
        <w:tblPrEx>
          <w:tblCellMar>
            <w:top w:w="0" w:type="dxa"/>
            <w:left w:w="75" w:type="dxa"/>
            <w:bottom w:w="0" w:type="dxa"/>
            <w:right w:w="75" w:type="dxa"/>
          </w:tblCellMar>
        </w:tblPrEx>
        <w:trPr>
          <w:jc w:val="center"/>
        </w:trPr>
        <w:tc>
          <w:tcPr>
            <w:tcW w:w="1457" w:type="pct"/>
            <w:tcBorders>
              <w:top w:val="nil"/>
              <w:left w:val="nil"/>
              <w:bottom w:val="nil"/>
              <w:right w:val="nil"/>
            </w:tcBorders>
          </w:tcPr>
          <w:p w14:paraId="18EF01F7">
            <w:pPr>
              <w:widowControl/>
              <w:jc w:val="left"/>
              <w:rPr>
                <w:rFonts w:ascii="仿宋" w:hAnsi="仿宋" w:eastAsia="仿宋" w:cs="Times New Roman"/>
                <w:kern w:val="0"/>
                <w:sz w:val="15"/>
                <w:szCs w:val="15"/>
              </w:rPr>
            </w:pPr>
            <w:r>
              <w:rPr>
                <w:rFonts w:hint="eastAsia" w:ascii="仿宋" w:hAnsi="仿宋" w:eastAsia="仿宋" w:cs="Times New Roman"/>
                <w:sz w:val="15"/>
                <w:szCs w:val="15"/>
              </w:rPr>
              <w:t>劳动</w:t>
            </w:r>
            <w:r>
              <w:rPr>
                <w:rFonts w:hint="eastAsia" w:ascii="仿宋" w:hAnsi="仿宋" w:eastAsia="仿宋" w:cs="Times New Roman"/>
                <w:kern w:val="0"/>
                <w:sz w:val="15"/>
                <w:szCs w:val="15"/>
              </w:rPr>
              <w:t>总收入的平方</w:t>
            </w:r>
          </w:p>
        </w:tc>
        <w:tc>
          <w:tcPr>
            <w:tcW w:w="886" w:type="pct"/>
            <w:tcBorders>
              <w:top w:val="nil"/>
              <w:left w:val="nil"/>
              <w:bottom w:val="nil"/>
              <w:right w:val="nil"/>
            </w:tcBorders>
          </w:tcPr>
          <w:p w14:paraId="242B1EB3">
            <w:pPr>
              <w:widowControl/>
              <w:jc w:val="center"/>
              <w:rPr>
                <w:rFonts w:ascii="仿宋" w:hAnsi="仿宋" w:eastAsia="仿宋" w:cs="Times New Roman"/>
                <w:kern w:val="0"/>
                <w:sz w:val="15"/>
                <w:szCs w:val="15"/>
              </w:rPr>
            </w:pPr>
            <w:r>
              <w:rPr>
                <w:rFonts w:ascii="仿宋" w:hAnsi="仿宋" w:eastAsia="仿宋" w:cs="Times New Roman"/>
                <w:kern w:val="0"/>
                <w:sz w:val="15"/>
                <w:szCs w:val="15"/>
              </w:rPr>
              <w:t>0.0072</w:t>
            </w:r>
            <w:r>
              <w:rPr>
                <w:rFonts w:ascii="仿宋" w:hAnsi="仿宋" w:eastAsia="仿宋" w:cs="Times New Roman"/>
                <w:kern w:val="0"/>
                <w:sz w:val="15"/>
                <w:szCs w:val="15"/>
                <w:vertAlign w:val="superscript"/>
              </w:rPr>
              <w:t>***</w:t>
            </w:r>
          </w:p>
        </w:tc>
        <w:tc>
          <w:tcPr>
            <w:tcW w:w="886" w:type="pct"/>
            <w:tcBorders>
              <w:top w:val="nil"/>
              <w:left w:val="nil"/>
              <w:bottom w:val="nil"/>
              <w:right w:val="nil"/>
            </w:tcBorders>
          </w:tcPr>
          <w:p w14:paraId="254574D2">
            <w:pPr>
              <w:widowControl/>
              <w:jc w:val="center"/>
              <w:rPr>
                <w:rFonts w:ascii="仿宋" w:hAnsi="仿宋" w:eastAsia="仿宋" w:cs="Times New Roman"/>
                <w:kern w:val="0"/>
                <w:sz w:val="15"/>
                <w:szCs w:val="15"/>
              </w:rPr>
            </w:pPr>
            <w:r>
              <w:rPr>
                <w:rFonts w:ascii="仿宋" w:hAnsi="仿宋" w:eastAsia="仿宋" w:cs="Times New Roman"/>
                <w:kern w:val="0"/>
                <w:sz w:val="15"/>
                <w:szCs w:val="15"/>
              </w:rPr>
              <w:t>0.0063</w:t>
            </w:r>
            <w:r>
              <w:rPr>
                <w:rFonts w:ascii="仿宋" w:hAnsi="仿宋" w:eastAsia="仿宋" w:cs="Times New Roman"/>
                <w:kern w:val="0"/>
                <w:sz w:val="15"/>
                <w:szCs w:val="15"/>
                <w:vertAlign w:val="superscript"/>
              </w:rPr>
              <w:t>***</w:t>
            </w:r>
          </w:p>
        </w:tc>
        <w:tc>
          <w:tcPr>
            <w:tcW w:w="886" w:type="pct"/>
            <w:tcBorders>
              <w:top w:val="nil"/>
              <w:left w:val="nil"/>
              <w:bottom w:val="nil"/>
              <w:right w:val="nil"/>
            </w:tcBorders>
          </w:tcPr>
          <w:p w14:paraId="749F742D">
            <w:pPr>
              <w:widowControl/>
              <w:jc w:val="center"/>
              <w:rPr>
                <w:rFonts w:ascii="仿宋" w:hAnsi="仿宋" w:eastAsia="仿宋" w:cs="Times New Roman"/>
                <w:kern w:val="0"/>
                <w:sz w:val="15"/>
                <w:szCs w:val="15"/>
              </w:rPr>
            </w:pPr>
            <w:r>
              <w:rPr>
                <w:rFonts w:ascii="仿宋" w:hAnsi="仿宋" w:eastAsia="仿宋" w:cs="Times New Roman"/>
                <w:kern w:val="0"/>
                <w:sz w:val="15"/>
                <w:szCs w:val="15"/>
              </w:rPr>
              <w:t>0.0174</w:t>
            </w:r>
            <w:r>
              <w:rPr>
                <w:rFonts w:ascii="仿宋" w:hAnsi="仿宋" w:eastAsia="仿宋" w:cs="Times New Roman"/>
                <w:kern w:val="0"/>
                <w:sz w:val="15"/>
                <w:szCs w:val="15"/>
                <w:vertAlign w:val="superscript"/>
              </w:rPr>
              <w:t>***</w:t>
            </w:r>
          </w:p>
        </w:tc>
        <w:tc>
          <w:tcPr>
            <w:tcW w:w="885" w:type="pct"/>
            <w:tcBorders>
              <w:top w:val="nil"/>
              <w:left w:val="nil"/>
              <w:bottom w:val="nil"/>
              <w:right w:val="nil"/>
            </w:tcBorders>
          </w:tcPr>
          <w:p w14:paraId="2438E506">
            <w:pPr>
              <w:widowControl/>
              <w:jc w:val="center"/>
              <w:rPr>
                <w:rFonts w:ascii="仿宋" w:hAnsi="仿宋" w:eastAsia="仿宋" w:cs="Times New Roman"/>
                <w:kern w:val="0"/>
                <w:sz w:val="15"/>
                <w:szCs w:val="15"/>
              </w:rPr>
            </w:pPr>
            <w:r>
              <w:rPr>
                <w:rFonts w:ascii="仿宋" w:hAnsi="仿宋" w:eastAsia="仿宋" w:cs="Times New Roman"/>
                <w:kern w:val="0"/>
                <w:sz w:val="15"/>
                <w:szCs w:val="15"/>
              </w:rPr>
              <w:t>0.0051</w:t>
            </w:r>
            <w:r>
              <w:rPr>
                <w:rFonts w:ascii="仿宋" w:hAnsi="仿宋" w:eastAsia="仿宋" w:cs="Times New Roman"/>
                <w:kern w:val="0"/>
                <w:sz w:val="15"/>
                <w:szCs w:val="15"/>
                <w:vertAlign w:val="superscript"/>
              </w:rPr>
              <w:t>*</w:t>
            </w:r>
          </w:p>
        </w:tc>
      </w:tr>
      <w:tr w14:paraId="6909906F">
        <w:tblPrEx>
          <w:tblCellMar>
            <w:top w:w="0" w:type="dxa"/>
            <w:left w:w="75" w:type="dxa"/>
            <w:bottom w:w="0" w:type="dxa"/>
            <w:right w:w="75" w:type="dxa"/>
          </w:tblCellMar>
        </w:tblPrEx>
        <w:trPr>
          <w:jc w:val="center"/>
        </w:trPr>
        <w:tc>
          <w:tcPr>
            <w:tcW w:w="1457" w:type="pct"/>
            <w:tcBorders>
              <w:top w:val="nil"/>
              <w:left w:val="nil"/>
              <w:bottom w:val="nil"/>
              <w:right w:val="nil"/>
            </w:tcBorders>
          </w:tcPr>
          <w:p w14:paraId="45072CF9">
            <w:pPr>
              <w:widowControl/>
              <w:jc w:val="left"/>
              <w:rPr>
                <w:rFonts w:ascii="仿宋" w:hAnsi="仿宋" w:eastAsia="仿宋" w:cs="Times New Roman"/>
                <w:kern w:val="0"/>
                <w:sz w:val="15"/>
                <w:szCs w:val="15"/>
              </w:rPr>
            </w:pPr>
          </w:p>
        </w:tc>
        <w:tc>
          <w:tcPr>
            <w:tcW w:w="886" w:type="pct"/>
            <w:tcBorders>
              <w:top w:val="nil"/>
              <w:left w:val="nil"/>
              <w:bottom w:val="nil"/>
              <w:right w:val="nil"/>
            </w:tcBorders>
          </w:tcPr>
          <w:p w14:paraId="3F55270C">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0.002</w:t>
            </w:r>
            <w:r>
              <w:rPr>
                <w:rFonts w:hint="eastAsia" w:ascii="仿宋" w:hAnsi="仿宋" w:eastAsia="仿宋" w:cs="Times New Roman"/>
                <w:kern w:val="0"/>
                <w:sz w:val="15"/>
                <w:szCs w:val="15"/>
              </w:rPr>
              <w:t>）</w:t>
            </w:r>
          </w:p>
        </w:tc>
        <w:tc>
          <w:tcPr>
            <w:tcW w:w="886" w:type="pct"/>
            <w:tcBorders>
              <w:top w:val="nil"/>
              <w:left w:val="nil"/>
              <w:bottom w:val="nil"/>
              <w:right w:val="nil"/>
            </w:tcBorders>
          </w:tcPr>
          <w:p w14:paraId="40C7C1FD">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0.001</w:t>
            </w:r>
            <w:r>
              <w:rPr>
                <w:rFonts w:hint="eastAsia" w:ascii="仿宋" w:hAnsi="仿宋" w:eastAsia="仿宋" w:cs="Times New Roman"/>
                <w:kern w:val="0"/>
                <w:sz w:val="15"/>
                <w:szCs w:val="15"/>
              </w:rPr>
              <w:t>）</w:t>
            </w:r>
          </w:p>
        </w:tc>
        <w:tc>
          <w:tcPr>
            <w:tcW w:w="886" w:type="pct"/>
            <w:tcBorders>
              <w:top w:val="nil"/>
              <w:left w:val="nil"/>
              <w:bottom w:val="nil"/>
              <w:right w:val="nil"/>
            </w:tcBorders>
          </w:tcPr>
          <w:p w14:paraId="4A69DD74">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0.004</w:t>
            </w:r>
            <w:r>
              <w:rPr>
                <w:rFonts w:hint="eastAsia" w:ascii="仿宋" w:hAnsi="仿宋" w:eastAsia="仿宋" w:cs="Times New Roman"/>
                <w:kern w:val="0"/>
                <w:sz w:val="15"/>
                <w:szCs w:val="15"/>
              </w:rPr>
              <w:t>）</w:t>
            </w:r>
          </w:p>
        </w:tc>
        <w:tc>
          <w:tcPr>
            <w:tcW w:w="885" w:type="pct"/>
            <w:tcBorders>
              <w:top w:val="nil"/>
              <w:left w:val="nil"/>
              <w:bottom w:val="nil"/>
              <w:right w:val="nil"/>
            </w:tcBorders>
          </w:tcPr>
          <w:p w14:paraId="5A617D1C">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0.003</w:t>
            </w:r>
            <w:r>
              <w:rPr>
                <w:rFonts w:hint="eastAsia" w:ascii="仿宋" w:hAnsi="仿宋" w:eastAsia="仿宋" w:cs="Times New Roman"/>
                <w:kern w:val="0"/>
                <w:sz w:val="15"/>
                <w:szCs w:val="15"/>
              </w:rPr>
              <w:t>）</w:t>
            </w:r>
          </w:p>
        </w:tc>
      </w:tr>
      <w:tr w14:paraId="430B9E12">
        <w:tblPrEx>
          <w:tblCellMar>
            <w:top w:w="0" w:type="dxa"/>
            <w:left w:w="75" w:type="dxa"/>
            <w:bottom w:w="0" w:type="dxa"/>
            <w:right w:w="75" w:type="dxa"/>
          </w:tblCellMar>
        </w:tblPrEx>
        <w:trPr>
          <w:jc w:val="center"/>
        </w:trPr>
        <w:tc>
          <w:tcPr>
            <w:tcW w:w="1457" w:type="pct"/>
            <w:tcBorders>
              <w:top w:val="nil"/>
              <w:left w:val="nil"/>
              <w:bottom w:val="nil"/>
              <w:right w:val="nil"/>
            </w:tcBorders>
          </w:tcPr>
          <w:p w14:paraId="2EF6D66E">
            <w:pPr>
              <w:widowControl/>
              <w:jc w:val="left"/>
              <w:rPr>
                <w:rFonts w:ascii="仿宋" w:hAnsi="仿宋" w:eastAsia="仿宋" w:cs="Times New Roman"/>
                <w:kern w:val="0"/>
                <w:sz w:val="15"/>
                <w:szCs w:val="15"/>
              </w:rPr>
            </w:pPr>
            <w:r>
              <w:rPr>
                <w:rFonts w:hint="eastAsia" w:ascii="仿宋" w:hAnsi="仿宋" w:eastAsia="仿宋" w:cs="Times New Roman"/>
                <w:kern w:val="0"/>
                <w:sz w:val="15"/>
                <w:szCs w:val="15"/>
              </w:rPr>
              <w:t>常数项</w:t>
            </w:r>
          </w:p>
        </w:tc>
        <w:tc>
          <w:tcPr>
            <w:tcW w:w="886" w:type="pct"/>
            <w:tcBorders>
              <w:top w:val="nil"/>
              <w:left w:val="nil"/>
              <w:bottom w:val="nil"/>
              <w:right w:val="nil"/>
            </w:tcBorders>
          </w:tcPr>
          <w:p w14:paraId="4E8D0736">
            <w:pPr>
              <w:widowControl/>
              <w:jc w:val="center"/>
              <w:rPr>
                <w:rFonts w:ascii="仿宋" w:hAnsi="仿宋" w:eastAsia="仿宋" w:cs="Times New Roman"/>
                <w:kern w:val="0"/>
                <w:sz w:val="15"/>
                <w:szCs w:val="15"/>
              </w:rPr>
            </w:pPr>
            <w:r>
              <w:rPr>
                <w:rFonts w:ascii="仿宋" w:hAnsi="仿宋" w:eastAsia="仿宋" w:cs="Times New Roman"/>
                <w:kern w:val="0"/>
                <w:sz w:val="15"/>
                <w:szCs w:val="15"/>
              </w:rPr>
              <w:t>-0.0758</w:t>
            </w:r>
            <w:r>
              <w:rPr>
                <w:rFonts w:ascii="仿宋" w:hAnsi="仿宋" w:eastAsia="仿宋" w:cs="Times New Roman"/>
                <w:kern w:val="0"/>
                <w:sz w:val="15"/>
                <w:szCs w:val="15"/>
                <w:vertAlign w:val="superscript"/>
              </w:rPr>
              <w:t>***</w:t>
            </w:r>
          </w:p>
        </w:tc>
        <w:tc>
          <w:tcPr>
            <w:tcW w:w="886" w:type="pct"/>
            <w:tcBorders>
              <w:top w:val="nil"/>
              <w:left w:val="nil"/>
              <w:bottom w:val="nil"/>
              <w:right w:val="nil"/>
            </w:tcBorders>
          </w:tcPr>
          <w:p w14:paraId="135A86E0">
            <w:pPr>
              <w:widowControl/>
              <w:jc w:val="center"/>
              <w:rPr>
                <w:rFonts w:ascii="仿宋" w:hAnsi="仿宋" w:eastAsia="仿宋" w:cs="Times New Roman"/>
                <w:kern w:val="0"/>
                <w:sz w:val="15"/>
                <w:szCs w:val="15"/>
              </w:rPr>
            </w:pPr>
            <w:r>
              <w:rPr>
                <w:rFonts w:ascii="仿宋" w:hAnsi="仿宋" w:eastAsia="仿宋" w:cs="Times New Roman"/>
                <w:kern w:val="0"/>
                <w:sz w:val="15"/>
                <w:szCs w:val="15"/>
              </w:rPr>
              <w:t>-0.1010</w:t>
            </w:r>
            <w:r>
              <w:rPr>
                <w:rFonts w:ascii="仿宋" w:hAnsi="仿宋" w:eastAsia="仿宋" w:cs="Times New Roman"/>
                <w:kern w:val="0"/>
                <w:sz w:val="15"/>
                <w:szCs w:val="15"/>
                <w:vertAlign w:val="superscript"/>
              </w:rPr>
              <w:t>***</w:t>
            </w:r>
          </w:p>
        </w:tc>
        <w:tc>
          <w:tcPr>
            <w:tcW w:w="886" w:type="pct"/>
            <w:tcBorders>
              <w:top w:val="nil"/>
              <w:left w:val="nil"/>
              <w:bottom w:val="nil"/>
              <w:right w:val="nil"/>
            </w:tcBorders>
          </w:tcPr>
          <w:p w14:paraId="12F4F434">
            <w:pPr>
              <w:widowControl/>
              <w:jc w:val="center"/>
              <w:rPr>
                <w:rFonts w:ascii="仿宋" w:hAnsi="仿宋" w:eastAsia="仿宋" w:cs="Times New Roman"/>
                <w:kern w:val="0"/>
                <w:sz w:val="15"/>
                <w:szCs w:val="15"/>
              </w:rPr>
            </w:pPr>
            <w:r>
              <w:rPr>
                <w:rFonts w:ascii="仿宋" w:hAnsi="仿宋" w:eastAsia="仿宋" w:cs="Times New Roman"/>
                <w:kern w:val="0"/>
                <w:sz w:val="15"/>
                <w:szCs w:val="15"/>
              </w:rPr>
              <w:t>-0.0610</w:t>
            </w:r>
            <w:r>
              <w:rPr>
                <w:rFonts w:ascii="仿宋" w:hAnsi="仿宋" w:eastAsia="仿宋" w:cs="Times New Roman"/>
                <w:kern w:val="0"/>
                <w:sz w:val="15"/>
                <w:szCs w:val="15"/>
                <w:vertAlign w:val="superscript"/>
              </w:rPr>
              <w:t>***</w:t>
            </w:r>
          </w:p>
        </w:tc>
        <w:tc>
          <w:tcPr>
            <w:tcW w:w="885" w:type="pct"/>
            <w:tcBorders>
              <w:top w:val="nil"/>
              <w:left w:val="nil"/>
              <w:bottom w:val="nil"/>
              <w:right w:val="nil"/>
            </w:tcBorders>
          </w:tcPr>
          <w:p w14:paraId="5A49248A">
            <w:pPr>
              <w:widowControl/>
              <w:jc w:val="center"/>
              <w:rPr>
                <w:rFonts w:ascii="仿宋" w:hAnsi="仿宋" w:eastAsia="仿宋" w:cs="Times New Roman"/>
                <w:kern w:val="0"/>
                <w:sz w:val="15"/>
                <w:szCs w:val="15"/>
              </w:rPr>
            </w:pPr>
            <w:r>
              <w:rPr>
                <w:rFonts w:ascii="仿宋" w:hAnsi="仿宋" w:eastAsia="仿宋" w:cs="Times New Roman"/>
                <w:kern w:val="0"/>
                <w:sz w:val="15"/>
                <w:szCs w:val="15"/>
              </w:rPr>
              <w:t>-0.0908</w:t>
            </w:r>
            <w:r>
              <w:rPr>
                <w:rFonts w:ascii="仿宋" w:hAnsi="仿宋" w:eastAsia="仿宋" w:cs="Times New Roman"/>
                <w:kern w:val="0"/>
                <w:sz w:val="15"/>
                <w:szCs w:val="15"/>
                <w:vertAlign w:val="superscript"/>
              </w:rPr>
              <w:t>***</w:t>
            </w:r>
          </w:p>
        </w:tc>
      </w:tr>
      <w:tr w14:paraId="115197E4">
        <w:tblPrEx>
          <w:tblCellMar>
            <w:top w:w="0" w:type="dxa"/>
            <w:left w:w="75" w:type="dxa"/>
            <w:bottom w:w="0" w:type="dxa"/>
            <w:right w:w="75" w:type="dxa"/>
          </w:tblCellMar>
        </w:tblPrEx>
        <w:trPr>
          <w:jc w:val="center"/>
        </w:trPr>
        <w:tc>
          <w:tcPr>
            <w:tcW w:w="1457" w:type="pct"/>
            <w:tcBorders>
              <w:top w:val="nil"/>
              <w:left w:val="nil"/>
              <w:bottom w:val="single" w:color="auto" w:sz="4" w:space="0"/>
              <w:right w:val="nil"/>
            </w:tcBorders>
          </w:tcPr>
          <w:p w14:paraId="2FBBED82">
            <w:pPr>
              <w:widowControl/>
              <w:jc w:val="left"/>
              <w:rPr>
                <w:rFonts w:ascii="Times New Roman" w:hAnsi="Times New Roman" w:eastAsia="仿宋" w:cs="Times New Roman"/>
                <w:kern w:val="0"/>
                <w:szCs w:val="21"/>
              </w:rPr>
            </w:pPr>
          </w:p>
        </w:tc>
        <w:tc>
          <w:tcPr>
            <w:tcW w:w="886" w:type="pct"/>
            <w:tcBorders>
              <w:top w:val="nil"/>
              <w:left w:val="nil"/>
              <w:bottom w:val="single" w:color="auto" w:sz="4" w:space="0"/>
              <w:right w:val="nil"/>
            </w:tcBorders>
          </w:tcPr>
          <w:p w14:paraId="57936D51">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0.009</w:t>
            </w:r>
            <w:r>
              <w:rPr>
                <w:rFonts w:hint="eastAsia" w:ascii="仿宋" w:hAnsi="仿宋" w:eastAsia="仿宋" w:cs="Times New Roman"/>
                <w:kern w:val="0"/>
                <w:sz w:val="15"/>
                <w:szCs w:val="15"/>
              </w:rPr>
              <w:t>）</w:t>
            </w:r>
          </w:p>
        </w:tc>
        <w:tc>
          <w:tcPr>
            <w:tcW w:w="886" w:type="pct"/>
            <w:tcBorders>
              <w:top w:val="nil"/>
              <w:left w:val="nil"/>
              <w:bottom w:val="single" w:color="auto" w:sz="4" w:space="0"/>
              <w:right w:val="nil"/>
            </w:tcBorders>
          </w:tcPr>
          <w:p w14:paraId="4DD59524">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0.021</w:t>
            </w:r>
            <w:r>
              <w:rPr>
                <w:rFonts w:hint="eastAsia" w:ascii="仿宋" w:hAnsi="仿宋" w:eastAsia="仿宋" w:cs="Times New Roman"/>
                <w:kern w:val="0"/>
                <w:sz w:val="15"/>
                <w:szCs w:val="15"/>
              </w:rPr>
              <w:t>）</w:t>
            </w:r>
          </w:p>
        </w:tc>
        <w:tc>
          <w:tcPr>
            <w:tcW w:w="886" w:type="pct"/>
            <w:tcBorders>
              <w:top w:val="nil"/>
              <w:left w:val="nil"/>
              <w:bottom w:val="single" w:color="auto" w:sz="4" w:space="0"/>
              <w:right w:val="nil"/>
            </w:tcBorders>
          </w:tcPr>
          <w:p w14:paraId="15C76251">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0.007</w:t>
            </w:r>
            <w:r>
              <w:rPr>
                <w:rFonts w:hint="eastAsia" w:ascii="仿宋" w:hAnsi="仿宋" w:eastAsia="仿宋" w:cs="Times New Roman"/>
                <w:kern w:val="0"/>
                <w:sz w:val="15"/>
                <w:szCs w:val="15"/>
              </w:rPr>
              <w:t>）</w:t>
            </w:r>
          </w:p>
        </w:tc>
        <w:tc>
          <w:tcPr>
            <w:tcW w:w="885" w:type="pct"/>
            <w:tcBorders>
              <w:top w:val="nil"/>
              <w:left w:val="nil"/>
              <w:bottom w:val="single" w:color="auto" w:sz="4" w:space="0"/>
              <w:right w:val="nil"/>
            </w:tcBorders>
          </w:tcPr>
          <w:p w14:paraId="1D1387E8">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w:t>
            </w:r>
            <w:r>
              <w:rPr>
                <w:rFonts w:ascii="仿宋" w:hAnsi="仿宋" w:eastAsia="仿宋" w:cs="Times New Roman"/>
                <w:kern w:val="0"/>
                <w:sz w:val="15"/>
                <w:szCs w:val="15"/>
              </w:rPr>
              <w:t>0.010</w:t>
            </w:r>
            <w:r>
              <w:rPr>
                <w:rFonts w:hint="eastAsia" w:ascii="仿宋" w:hAnsi="仿宋" w:eastAsia="仿宋" w:cs="Times New Roman"/>
                <w:kern w:val="0"/>
                <w:sz w:val="15"/>
                <w:szCs w:val="15"/>
              </w:rPr>
              <w:t>）</w:t>
            </w:r>
          </w:p>
        </w:tc>
      </w:tr>
      <w:tr w14:paraId="5F637F12">
        <w:tblPrEx>
          <w:tblCellMar>
            <w:top w:w="0" w:type="dxa"/>
            <w:left w:w="75" w:type="dxa"/>
            <w:bottom w:w="0" w:type="dxa"/>
            <w:right w:w="75" w:type="dxa"/>
          </w:tblCellMar>
        </w:tblPrEx>
        <w:trPr>
          <w:jc w:val="center"/>
        </w:trPr>
        <w:tc>
          <w:tcPr>
            <w:tcW w:w="1457" w:type="pct"/>
            <w:tcBorders>
              <w:top w:val="single" w:color="auto" w:sz="4" w:space="0"/>
              <w:left w:val="nil"/>
              <w:bottom w:val="nil"/>
              <w:right w:val="nil"/>
            </w:tcBorders>
          </w:tcPr>
          <w:p w14:paraId="023CB9AF">
            <w:pPr>
              <w:widowControl/>
              <w:jc w:val="left"/>
              <w:rPr>
                <w:rFonts w:ascii="Times New Roman" w:hAnsi="Times New Roman" w:eastAsia="仿宋" w:cs="Times New Roman"/>
                <w:kern w:val="0"/>
                <w:sz w:val="15"/>
                <w:szCs w:val="15"/>
              </w:rPr>
            </w:pPr>
            <w:r>
              <w:rPr>
                <w:rFonts w:ascii="仿宋" w:hAnsi="仿宋" w:eastAsia="仿宋" w:cs="Times New Roman"/>
                <w:kern w:val="0"/>
                <w:sz w:val="15"/>
                <w:szCs w:val="15"/>
              </w:rPr>
              <w:t>Observations</w:t>
            </w:r>
          </w:p>
        </w:tc>
        <w:tc>
          <w:tcPr>
            <w:tcW w:w="886" w:type="pct"/>
            <w:tcBorders>
              <w:top w:val="nil"/>
              <w:left w:val="nil"/>
              <w:bottom w:val="nil"/>
              <w:right w:val="nil"/>
            </w:tcBorders>
          </w:tcPr>
          <w:p w14:paraId="6EAC165C">
            <w:pPr>
              <w:widowControl/>
              <w:jc w:val="center"/>
              <w:rPr>
                <w:rFonts w:ascii="仿宋" w:hAnsi="仿宋" w:eastAsia="仿宋" w:cs="Times New Roman"/>
                <w:kern w:val="0"/>
                <w:sz w:val="15"/>
                <w:szCs w:val="15"/>
              </w:rPr>
            </w:pPr>
            <w:r>
              <w:rPr>
                <w:rFonts w:ascii="仿宋" w:hAnsi="仿宋" w:eastAsia="仿宋" w:cs="Times New Roman"/>
                <w:kern w:val="0"/>
                <w:sz w:val="15"/>
                <w:szCs w:val="15"/>
              </w:rPr>
              <w:t>11</w:t>
            </w:r>
            <w:r>
              <w:rPr>
                <w:rFonts w:hint="eastAsia" w:ascii="仿宋" w:hAnsi="仿宋" w:eastAsia="仿宋" w:cs="Times New Roman"/>
                <w:kern w:val="0"/>
                <w:sz w:val="15"/>
                <w:szCs w:val="15"/>
              </w:rPr>
              <w:t xml:space="preserve"> </w:t>
            </w:r>
            <w:r>
              <w:rPr>
                <w:rFonts w:ascii="仿宋" w:hAnsi="仿宋" w:eastAsia="仿宋" w:cs="Times New Roman"/>
                <w:kern w:val="0"/>
                <w:sz w:val="15"/>
                <w:szCs w:val="15"/>
              </w:rPr>
              <w:t>109</w:t>
            </w:r>
          </w:p>
        </w:tc>
        <w:tc>
          <w:tcPr>
            <w:tcW w:w="886" w:type="pct"/>
            <w:tcBorders>
              <w:top w:val="nil"/>
              <w:left w:val="nil"/>
              <w:bottom w:val="nil"/>
              <w:right w:val="nil"/>
            </w:tcBorders>
          </w:tcPr>
          <w:p w14:paraId="5AE2B292">
            <w:pPr>
              <w:widowControl/>
              <w:jc w:val="center"/>
              <w:rPr>
                <w:rFonts w:ascii="仿宋" w:hAnsi="仿宋" w:eastAsia="仿宋" w:cs="Times New Roman"/>
                <w:kern w:val="0"/>
                <w:sz w:val="15"/>
                <w:szCs w:val="15"/>
              </w:rPr>
            </w:pPr>
            <w:r>
              <w:rPr>
                <w:rFonts w:ascii="仿宋" w:hAnsi="仿宋" w:eastAsia="仿宋" w:cs="Times New Roman"/>
                <w:kern w:val="0"/>
                <w:sz w:val="15"/>
                <w:szCs w:val="15"/>
              </w:rPr>
              <w:t>2</w:t>
            </w:r>
            <w:r>
              <w:rPr>
                <w:rFonts w:hint="eastAsia" w:ascii="仿宋" w:hAnsi="仿宋" w:eastAsia="仿宋" w:cs="Times New Roman"/>
                <w:kern w:val="0"/>
                <w:sz w:val="15"/>
                <w:szCs w:val="15"/>
              </w:rPr>
              <w:t xml:space="preserve"> </w:t>
            </w:r>
            <w:r>
              <w:rPr>
                <w:rFonts w:ascii="仿宋" w:hAnsi="仿宋" w:eastAsia="仿宋" w:cs="Times New Roman"/>
                <w:kern w:val="0"/>
                <w:sz w:val="15"/>
                <w:szCs w:val="15"/>
              </w:rPr>
              <w:t>500</w:t>
            </w:r>
          </w:p>
        </w:tc>
        <w:tc>
          <w:tcPr>
            <w:tcW w:w="886" w:type="pct"/>
            <w:tcBorders>
              <w:top w:val="nil"/>
              <w:left w:val="nil"/>
              <w:bottom w:val="nil"/>
              <w:right w:val="nil"/>
            </w:tcBorders>
          </w:tcPr>
          <w:p w14:paraId="45E97237">
            <w:pPr>
              <w:widowControl/>
              <w:jc w:val="center"/>
              <w:rPr>
                <w:rFonts w:ascii="仿宋" w:hAnsi="仿宋" w:eastAsia="仿宋" w:cs="Times New Roman"/>
                <w:kern w:val="0"/>
                <w:sz w:val="15"/>
                <w:szCs w:val="15"/>
              </w:rPr>
            </w:pPr>
            <w:r>
              <w:rPr>
                <w:rFonts w:ascii="仿宋" w:hAnsi="仿宋" w:eastAsia="仿宋" w:cs="Times New Roman"/>
                <w:kern w:val="0"/>
                <w:sz w:val="15"/>
                <w:szCs w:val="15"/>
              </w:rPr>
              <w:t>4</w:t>
            </w:r>
            <w:r>
              <w:rPr>
                <w:rFonts w:hint="eastAsia" w:ascii="仿宋" w:hAnsi="仿宋" w:eastAsia="仿宋" w:cs="Times New Roman"/>
                <w:kern w:val="0"/>
                <w:sz w:val="15"/>
                <w:szCs w:val="15"/>
              </w:rPr>
              <w:t xml:space="preserve"> </w:t>
            </w:r>
            <w:r>
              <w:rPr>
                <w:rFonts w:ascii="仿宋" w:hAnsi="仿宋" w:eastAsia="仿宋" w:cs="Times New Roman"/>
                <w:kern w:val="0"/>
                <w:sz w:val="15"/>
                <w:szCs w:val="15"/>
              </w:rPr>
              <w:t>716</w:t>
            </w:r>
          </w:p>
        </w:tc>
        <w:tc>
          <w:tcPr>
            <w:tcW w:w="885" w:type="pct"/>
            <w:tcBorders>
              <w:top w:val="nil"/>
              <w:left w:val="nil"/>
              <w:bottom w:val="nil"/>
              <w:right w:val="nil"/>
            </w:tcBorders>
          </w:tcPr>
          <w:p w14:paraId="27CF8664">
            <w:pPr>
              <w:widowControl/>
              <w:jc w:val="center"/>
              <w:rPr>
                <w:rFonts w:ascii="仿宋" w:hAnsi="仿宋" w:eastAsia="仿宋" w:cs="Times New Roman"/>
                <w:kern w:val="0"/>
                <w:sz w:val="15"/>
                <w:szCs w:val="15"/>
              </w:rPr>
            </w:pPr>
            <w:r>
              <w:rPr>
                <w:rFonts w:ascii="仿宋" w:hAnsi="仿宋" w:eastAsia="仿宋" w:cs="Times New Roman"/>
                <w:kern w:val="0"/>
                <w:sz w:val="15"/>
                <w:szCs w:val="15"/>
              </w:rPr>
              <w:t>3</w:t>
            </w:r>
            <w:r>
              <w:rPr>
                <w:rFonts w:hint="eastAsia" w:ascii="仿宋" w:hAnsi="仿宋" w:eastAsia="仿宋" w:cs="Times New Roman"/>
                <w:kern w:val="0"/>
                <w:sz w:val="15"/>
                <w:szCs w:val="15"/>
              </w:rPr>
              <w:t xml:space="preserve"> </w:t>
            </w:r>
            <w:r>
              <w:rPr>
                <w:rFonts w:ascii="仿宋" w:hAnsi="仿宋" w:eastAsia="仿宋" w:cs="Times New Roman"/>
                <w:kern w:val="0"/>
                <w:sz w:val="15"/>
                <w:szCs w:val="15"/>
              </w:rPr>
              <w:t>893</w:t>
            </w:r>
          </w:p>
        </w:tc>
      </w:tr>
      <w:tr w14:paraId="14C1D618">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75" w:type="dxa"/>
            <w:bottom w:w="0" w:type="dxa"/>
            <w:right w:w="75" w:type="dxa"/>
          </w:tblCellMar>
        </w:tblPrEx>
        <w:trPr>
          <w:jc w:val="center"/>
        </w:trPr>
        <w:tc>
          <w:tcPr>
            <w:tcW w:w="1457" w:type="pct"/>
            <w:tcBorders>
              <w:top w:val="nil"/>
              <w:left w:val="nil"/>
              <w:bottom w:val="double" w:color="auto" w:sz="4" w:space="0"/>
              <w:right w:val="nil"/>
            </w:tcBorders>
          </w:tcPr>
          <w:p w14:paraId="070EC017">
            <w:pPr>
              <w:widowControl/>
              <w:jc w:val="left"/>
              <w:rPr>
                <w:rFonts w:ascii="Times New Roman" w:hAnsi="Times New Roman" w:eastAsia="仿宋" w:cs="Times New Roman"/>
                <w:kern w:val="0"/>
                <w:sz w:val="15"/>
                <w:szCs w:val="15"/>
              </w:rPr>
            </w:pPr>
            <w:r>
              <w:rPr>
                <w:rFonts w:ascii="仿宋" w:hAnsi="仿宋" w:eastAsia="仿宋" w:cs="Times New Roman"/>
                <w:kern w:val="0"/>
                <w:sz w:val="15"/>
                <w:szCs w:val="15"/>
              </w:rPr>
              <w:t>R-squared</w:t>
            </w:r>
          </w:p>
        </w:tc>
        <w:tc>
          <w:tcPr>
            <w:tcW w:w="886" w:type="pct"/>
            <w:tcBorders>
              <w:top w:val="nil"/>
              <w:left w:val="nil"/>
              <w:bottom w:val="double" w:color="auto" w:sz="4" w:space="0"/>
              <w:right w:val="nil"/>
            </w:tcBorders>
          </w:tcPr>
          <w:p w14:paraId="5BEBF112">
            <w:pPr>
              <w:widowControl/>
              <w:jc w:val="center"/>
              <w:rPr>
                <w:rFonts w:ascii="仿宋" w:hAnsi="仿宋" w:eastAsia="仿宋" w:cs="Times New Roman"/>
                <w:kern w:val="0"/>
                <w:sz w:val="15"/>
                <w:szCs w:val="15"/>
              </w:rPr>
            </w:pPr>
            <w:r>
              <w:rPr>
                <w:rFonts w:ascii="仿宋" w:hAnsi="仿宋" w:eastAsia="仿宋" w:cs="Times New Roman"/>
                <w:kern w:val="0"/>
                <w:sz w:val="15"/>
                <w:szCs w:val="15"/>
              </w:rPr>
              <w:t>0.5819</w:t>
            </w:r>
          </w:p>
        </w:tc>
        <w:tc>
          <w:tcPr>
            <w:tcW w:w="886" w:type="pct"/>
            <w:tcBorders>
              <w:top w:val="nil"/>
              <w:left w:val="nil"/>
              <w:bottom w:val="double" w:color="auto" w:sz="4" w:space="0"/>
              <w:right w:val="nil"/>
            </w:tcBorders>
          </w:tcPr>
          <w:p w14:paraId="058C1AA8">
            <w:pPr>
              <w:widowControl/>
              <w:jc w:val="center"/>
              <w:rPr>
                <w:rFonts w:ascii="仿宋" w:hAnsi="仿宋" w:eastAsia="仿宋" w:cs="Times New Roman"/>
                <w:kern w:val="0"/>
                <w:sz w:val="15"/>
                <w:szCs w:val="15"/>
              </w:rPr>
            </w:pPr>
            <w:r>
              <w:rPr>
                <w:rFonts w:ascii="仿宋" w:hAnsi="仿宋" w:eastAsia="仿宋" w:cs="Times New Roman"/>
                <w:kern w:val="0"/>
                <w:sz w:val="15"/>
                <w:szCs w:val="15"/>
              </w:rPr>
              <w:t>0.6957</w:t>
            </w:r>
          </w:p>
        </w:tc>
        <w:tc>
          <w:tcPr>
            <w:tcW w:w="886" w:type="pct"/>
            <w:tcBorders>
              <w:top w:val="nil"/>
              <w:left w:val="nil"/>
              <w:bottom w:val="double" w:color="auto" w:sz="4" w:space="0"/>
              <w:right w:val="nil"/>
            </w:tcBorders>
          </w:tcPr>
          <w:p w14:paraId="6AE74DB6">
            <w:pPr>
              <w:widowControl/>
              <w:jc w:val="center"/>
              <w:rPr>
                <w:rFonts w:ascii="仿宋" w:hAnsi="仿宋" w:eastAsia="仿宋" w:cs="Times New Roman"/>
                <w:kern w:val="0"/>
                <w:sz w:val="15"/>
                <w:szCs w:val="15"/>
              </w:rPr>
            </w:pPr>
            <w:r>
              <w:rPr>
                <w:rFonts w:ascii="仿宋" w:hAnsi="仿宋" w:eastAsia="仿宋" w:cs="Times New Roman"/>
                <w:kern w:val="0"/>
                <w:sz w:val="15"/>
                <w:szCs w:val="15"/>
              </w:rPr>
              <w:t>0.4583</w:t>
            </w:r>
          </w:p>
        </w:tc>
        <w:tc>
          <w:tcPr>
            <w:tcW w:w="885" w:type="pct"/>
            <w:tcBorders>
              <w:top w:val="nil"/>
              <w:left w:val="nil"/>
              <w:bottom w:val="double" w:color="auto" w:sz="4" w:space="0"/>
              <w:right w:val="nil"/>
            </w:tcBorders>
          </w:tcPr>
          <w:p w14:paraId="469D1F2D">
            <w:pPr>
              <w:widowControl/>
              <w:jc w:val="center"/>
              <w:rPr>
                <w:rFonts w:ascii="仿宋" w:hAnsi="仿宋" w:eastAsia="仿宋" w:cs="Times New Roman"/>
                <w:kern w:val="0"/>
                <w:sz w:val="15"/>
                <w:szCs w:val="15"/>
              </w:rPr>
            </w:pPr>
            <w:r>
              <w:rPr>
                <w:rFonts w:ascii="仿宋" w:hAnsi="仿宋" w:eastAsia="仿宋" w:cs="Times New Roman"/>
                <w:kern w:val="0"/>
                <w:sz w:val="15"/>
                <w:szCs w:val="15"/>
              </w:rPr>
              <w:t>0.5864</w:t>
            </w:r>
          </w:p>
        </w:tc>
      </w:tr>
    </w:tbl>
    <w:p w14:paraId="2425D162">
      <w:pPr>
        <w:rPr>
          <w:rFonts w:ascii="仿宋" w:hAnsi="仿宋" w:eastAsia="仿宋" w:cs="Times New Roman"/>
          <w:sz w:val="15"/>
          <w:szCs w:val="15"/>
        </w:rPr>
      </w:pPr>
      <w:r>
        <w:rPr>
          <w:rFonts w:ascii="仿宋" w:hAnsi="仿宋" w:eastAsia="仿宋" w:cs="Times New Roman"/>
          <w:sz w:val="15"/>
          <w:szCs w:val="15"/>
        </w:rPr>
        <w:t>注：括号内为稳健标准误；符号* 、**、***分别指在10%、5%和1%的水平上</w:t>
      </w:r>
      <w:r>
        <w:rPr>
          <w:rFonts w:hint="eastAsia" w:ascii="仿宋" w:hAnsi="仿宋" w:eastAsia="仿宋" w:cs="Times New Roman"/>
          <w:sz w:val="15"/>
          <w:szCs w:val="15"/>
        </w:rPr>
        <w:t>显著。</w:t>
      </w:r>
    </w:p>
    <w:p w14:paraId="38BD446A">
      <w:pPr>
        <w:rPr>
          <w:rFonts w:ascii="仿宋" w:hAnsi="仿宋" w:eastAsia="仿宋" w:cs="Times New Roman"/>
          <w:sz w:val="15"/>
          <w:szCs w:val="15"/>
        </w:rPr>
      </w:pPr>
    </w:p>
    <w:p w14:paraId="396C686F">
      <w:pPr>
        <w:rPr>
          <w:rFonts w:ascii="仿宋" w:hAnsi="仿宋" w:eastAsia="仿宋" w:cs="Times New Roman"/>
          <w:sz w:val="15"/>
          <w:szCs w:val="15"/>
        </w:rPr>
      </w:pPr>
    </w:p>
    <w:p w14:paraId="5BF9D57C">
      <w:pPr>
        <w:rPr>
          <w:rFonts w:ascii="仿宋" w:hAnsi="仿宋" w:eastAsia="仿宋" w:cs="Times New Roman"/>
          <w:sz w:val="15"/>
          <w:szCs w:val="15"/>
        </w:rPr>
      </w:pPr>
    </w:p>
    <w:p w14:paraId="5E1FB940">
      <w:pPr>
        <w:rPr>
          <w:rFonts w:ascii="仿宋" w:hAnsi="仿宋" w:eastAsia="仿宋" w:cs="Times New Roman"/>
          <w:sz w:val="15"/>
          <w:szCs w:val="15"/>
        </w:rPr>
      </w:pPr>
    </w:p>
    <w:p w14:paraId="25C0F6D7">
      <w:pPr>
        <w:rPr>
          <w:rFonts w:ascii="仿宋" w:hAnsi="仿宋" w:eastAsia="仿宋" w:cs="Times New Roman"/>
          <w:sz w:val="15"/>
          <w:szCs w:val="15"/>
        </w:rPr>
      </w:pPr>
    </w:p>
    <w:p w14:paraId="6FE161FD">
      <w:pPr>
        <w:rPr>
          <w:rFonts w:ascii="仿宋" w:hAnsi="仿宋" w:eastAsia="仿宋" w:cs="Times New Roman"/>
          <w:sz w:val="15"/>
          <w:szCs w:val="15"/>
        </w:rPr>
      </w:pPr>
    </w:p>
    <w:p w14:paraId="32696F9D">
      <w:pPr>
        <w:rPr>
          <w:rFonts w:ascii="仿宋" w:hAnsi="仿宋" w:eastAsia="仿宋" w:cs="Times New Roman"/>
          <w:sz w:val="15"/>
          <w:szCs w:val="15"/>
        </w:rPr>
      </w:pPr>
    </w:p>
    <w:p w14:paraId="3EA4E5E0">
      <w:pPr>
        <w:rPr>
          <w:rFonts w:ascii="仿宋" w:hAnsi="仿宋" w:eastAsia="仿宋" w:cs="Times New Roman"/>
          <w:sz w:val="15"/>
          <w:szCs w:val="15"/>
        </w:rPr>
      </w:pPr>
    </w:p>
    <w:p w14:paraId="5E0E8A6D">
      <w:pPr>
        <w:rPr>
          <w:rFonts w:ascii="仿宋" w:hAnsi="仿宋" w:eastAsia="仿宋" w:cs="Times New Roman"/>
          <w:sz w:val="15"/>
          <w:szCs w:val="15"/>
        </w:rPr>
      </w:pPr>
    </w:p>
    <w:p w14:paraId="129ACFE9">
      <w:pPr>
        <w:rPr>
          <w:rFonts w:ascii="仿宋" w:hAnsi="仿宋" w:eastAsia="仿宋" w:cs="Times New Roman"/>
          <w:sz w:val="15"/>
          <w:szCs w:val="15"/>
        </w:rPr>
      </w:pPr>
    </w:p>
    <w:p w14:paraId="13841551">
      <w:pPr>
        <w:rPr>
          <w:rFonts w:ascii="仿宋" w:hAnsi="仿宋" w:eastAsia="仿宋" w:cs="Times New Roman"/>
          <w:sz w:val="15"/>
          <w:szCs w:val="15"/>
        </w:rPr>
      </w:pPr>
    </w:p>
    <w:p w14:paraId="0EE950E6">
      <w:pPr>
        <w:rPr>
          <w:rFonts w:ascii="仿宋" w:hAnsi="仿宋" w:eastAsia="仿宋" w:cs="Times New Roman"/>
          <w:sz w:val="15"/>
          <w:szCs w:val="15"/>
        </w:rPr>
      </w:pPr>
    </w:p>
    <w:p w14:paraId="595256C3">
      <w:pPr>
        <w:rPr>
          <w:rFonts w:ascii="仿宋" w:hAnsi="仿宋" w:eastAsia="仿宋" w:cs="Times New Roman"/>
          <w:sz w:val="15"/>
          <w:szCs w:val="15"/>
        </w:rPr>
      </w:pPr>
    </w:p>
    <w:p w14:paraId="0B8DE2B7">
      <w:pPr>
        <w:rPr>
          <w:rFonts w:ascii="仿宋" w:hAnsi="仿宋" w:eastAsia="仿宋" w:cs="Times New Roman"/>
          <w:sz w:val="15"/>
          <w:szCs w:val="15"/>
        </w:rPr>
      </w:pPr>
    </w:p>
    <w:p w14:paraId="199EE6AE">
      <w:pPr>
        <w:rPr>
          <w:rFonts w:ascii="仿宋" w:hAnsi="仿宋" w:eastAsia="仿宋" w:cs="Times New Roman"/>
          <w:sz w:val="15"/>
          <w:szCs w:val="15"/>
        </w:rPr>
      </w:pPr>
    </w:p>
    <w:p w14:paraId="029DE70E">
      <w:pPr>
        <w:rPr>
          <w:rFonts w:ascii="仿宋" w:hAnsi="仿宋" w:eastAsia="仿宋" w:cs="Times New Roman"/>
          <w:sz w:val="15"/>
          <w:szCs w:val="15"/>
        </w:rPr>
      </w:pPr>
    </w:p>
    <w:p w14:paraId="648440D1">
      <w:pPr>
        <w:rPr>
          <w:rFonts w:ascii="仿宋" w:hAnsi="仿宋" w:eastAsia="仿宋" w:cs="Times New Roman"/>
          <w:sz w:val="15"/>
          <w:szCs w:val="15"/>
        </w:rPr>
      </w:pPr>
    </w:p>
    <w:p w14:paraId="1DC6842E">
      <w:pPr>
        <w:rPr>
          <w:rFonts w:ascii="仿宋" w:hAnsi="仿宋" w:eastAsia="仿宋" w:cs="Times New Roman"/>
          <w:sz w:val="15"/>
          <w:szCs w:val="15"/>
        </w:rPr>
      </w:pPr>
    </w:p>
    <w:p w14:paraId="23E2CD16">
      <w:pPr>
        <w:rPr>
          <w:rFonts w:ascii="仿宋" w:hAnsi="仿宋" w:eastAsia="仿宋" w:cs="Times New Roman"/>
          <w:sz w:val="15"/>
          <w:szCs w:val="15"/>
        </w:rPr>
      </w:pPr>
    </w:p>
    <w:p w14:paraId="6C0BAC9A">
      <w:pPr>
        <w:rPr>
          <w:rFonts w:ascii="仿宋" w:hAnsi="仿宋" w:eastAsia="仿宋" w:cs="Times New Roman"/>
          <w:sz w:val="15"/>
          <w:szCs w:val="15"/>
        </w:rPr>
      </w:pPr>
    </w:p>
    <w:p w14:paraId="5B36B348">
      <w:pPr>
        <w:rPr>
          <w:rFonts w:ascii="仿宋" w:hAnsi="仿宋" w:eastAsia="仿宋" w:cs="Times New Roman"/>
          <w:sz w:val="15"/>
          <w:szCs w:val="15"/>
        </w:rPr>
      </w:pPr>
    </w:p>
    <w:p w14:paraId="4D512B87">
      <w:pPr>
        <w:rPr>
          <w:rFonts w:ascii="仿宋" w:hAnsi="仿宋" w:eastAsia="仿宋" w:cs="Times New Roman"/>
          <w:sz w:val="15"/>
          <w:szCs w:val="15"/>
        </w:rPr>
      </w:pPr>
    </w:p>
    <w:p w14:paraId="12703C9B">
      <w:pPr>
        <w:rPr>
          <w:rFonts w:ascii="仿宋" w:hAnsi="仿宋" w:eastAsia="仿宋" w:cs="Times New Roman"/>
          <w:sz w:val="15"/>
          <w:szCs w:val="15"/>
        </w:rPr>
      </w:pPr>
    </w:p>
    <w:p w14:paraId="6F5A68A2">
      <w:pPr>
        <w:rPr>
          <w:rFonts w:ascii="仿宋" w:hAnsi="仿宋" w:eastAsia="仿宋" w:cs="Times New Roman"/>
          <w:sz w:val="15"/>
          <w:szCs w:val="15"/>
        </w:rPr>
      </w:pPr>
    </w:p>
    <w:p w14:paraId="0A97E067">
      <w:pPr>
        <w:pStyle w:val="3"/>
        <w:spacing w:before="312" w:beforeLines="100" w:after="312" w:afterLines="100" w:line="240" w:lineRule="auto"/>
        <w:jc w:val="center"/>
        <w:rPr>
          <w:rFonts w:ascii="楷体" w:hAnsi="楷体" w:eastAsia="楷体"/>
          <w:b w:val="0"/>
          <w:bCs w:val="0"/>
          <w:color w:val="000000" w:themeColor="text1"/>
          <w:sz w:val="28"/>
          <w:szCs w:val="28"/>
          <w:lang w:eastAsia="zh-CN"/>
          <w14:textFill>
            <w14:solidFill>
              <w14:schemeClr w14:val="tx1"/>
            </w14:solidFill>
          </w14:textFill>
        </w:rPr>
      </w:pPr>
      <w:bookmarkStart w:id="11" w:name="_Toc162113454"/>
      <w:r>
        <w:rPr>
          <w:rFonts w:hint="eastAsia" w:ascii="楷体" w:hAnsi="楷体" w:eastAsia="楷体"/>
          <w:b w:val="0"/>
          <w:bCs w:val="0"/>
          <w:color w:val="000000" w:themeColor="text1"/>
          <w:sz w:val="28"/>
          <w:szCs w:val="28"/>
          <w:lang w:eastAsia="zh-CN"/>
          <w14:textFill>
            <w14:solidFill>
              <w14:schemeClr w14:val="tx1"/>
            </w14:solidFill>
          </w14:textFill>
        </w:rPr>
        <w:t>附录</w:t>
      </w:r>
      <w:r>
        <w:rPr>
          <w:rFonts w:ascii="Times New Roman" w:hAnsi="Times New Roman" w:eastAsia="楷体"/>
          <w:b w:val="0"/>
          <w:bCs w:val="0"/>
          <w:color w:val="000000" w:themeColor="text1"/>
          <w:sz w:val="28"/>
          <w:szCs w:val="28"/>
          <w:lang w:eastAsia="zh-CN"/>
          <w14:textFill>
            <w14:solidFill>
              <w14:schemeClr w14:val="tx1"/>
            </w14:solidFill>
          </w14:textFill>
        </w:rPr>
        <w:t>V</w:t>
      </w:r>
      <w:r>
        <w:rPr>
          <w:rFonts w:hint="eastAsia" w:ascii="Times New Roman" w:hAnsi="Times New Roman" w:eastAsia="楷体"/>
          <w:b w:val="0"/>
          <w:bCs w:val="0"/>
          <w:color w:val="000000" w:themeColor="text1"/>
          <w:sz w:val="28"/>
          <w:szCs w:val="28"/>
          <w:lang w:val="en-US" w:eastAsia="zh-CN"/>
          <w14:textFill>
            <w14:solidFill>
              <w14:schemeClr w14:val="tx1"/>
            </w14:solidFill>
          </w14:textFill>
        </w:rPr>
        <w:t xml:space="preserve"> </w:t>
      </w:r>
      <w:r>
        <w:rPr>
          <w:rFonts w:hint="eastAsia" w:ascii="楷体" w:hAnsi="楷体" w:eastAsia="楷体"/>
          <w:b w:val="0"/>
          <w:bCs w:val="0"/>
          <w:color w:val="000000" w:themeColor="text1"/>
          <w:sz w:val="28"/>
          <w:szCs w:val="28"/>
          <w:lang w:eastAsia="zh-CN"/>
          <w14:textFill>
            <w14:solidFill>
              <w14:schemeClr w14:val="tx1"/>
            </w14:solidFill>
          </w14:textFill>
        </w:rPr>
        <w:t>基准模型的生命周期特征</w:t>
      </w:r>
      <w:bookmarkEnd w:id="11"/>
    </w:p>
    <w:p w14:paraId="27336EBA">
      <w:pPr>
        <w:ind w:firstLine="420" w:firstLineChars="200"/>
        <w:rPr>
          <w:rFonts w:ascii="仿宋" w:hAnsi="仿宋" w:eastAsia="仿宋" w:cs="Times New Roman"/>
        </w:rPr>
      </w:pPr>
      <w:r>
        <w:rPr>
          <w:rFonts w:ascii="仿宋" w:hAnsi="仿宋" w:eastAsia="仿宋" w:cs="Times New Roman"/>
          <w:lang w:val="zh-CN"/>
        </w:rPr>
        <w:t>除宏观变量外，我们还检验了模型在生命周期性质上与真实数据的匹配</w:t>
      </w:r>
      <w:r>
        <w:rPr>
          <w:rFonts w:ascii="仿宋" w:hAnsi="仿宋" w:eastAsia="仿宋" w:cs="Times New Roman"/>
        </w:rPr>
        <w:t>情况。</w:t>
      </w:r>
      <w:r>
        <w:rPr>
          <w:rFonts w:hint="eastAsia" w:ascii="仿宋" w:hAnsi="仿宋" w:eastAsia="仿宋" w:cs="Times New Roman"/>
        </w:rPr>
        <w:t>具体而言</w:t>
      </w:r>
      <w:r>
        <w:rPr>
          <w:rFonts w:hint="eastAsia" w:ascii="仿宋" w:hAnsi="仿宋" w:eastAsia="仿宋" w:cs="Times New Roman"/>
          <w:lang w:val="zh-CN"/>
        </w:rPr>
        <w:t>，参考汪伟和吴坤（</w:t>
      </w:r>
      <w:r>
        <w:rPr>
          <w:rFonts w:ascii="仿宋" w:hAnsi="仿宋" w:eastAsia="仿宋" w:cs="Times New Roman"/>
          <w:lang w:val="zh-CN"/>
        </w:rPr>
        <w:t>2019</w:t>
      </w:r>
      <w:r>
        <w:rPr>
          <w:rFonts w:hint="eastAsia" w:ascii="仿宋" w:hAnsi="仿宋" w:eastAsia="仿宋" w:cs="Times New Roman"/>
          <w:lang w:val="zh-CN"/>
        </w:rPr>
        <w:t>）的做法，利用</w:t>
      </w:r>
      <w:r>
        <w:rPr>
          <w:rFonts w:ascii="仿宋" w:hAnsi="仿宋" w:eastAsia="仿宋" w:cs="Times New Roman"/>
        </w:rPr>
        <w:t>2011-2017</w:t>
      </w:r>
      <w:r>
        <w:rPr>
          <w:rFonts w:hint="eastAsia" w:ascii="仿宋" w:hAnsi="仿宋" w:eastAsia="仿宋" w:cs="Times New Roman"/>
        </w:rPr>
        <w:t>年的</w:t>
      </w:r>
      <w:r>
        <w:rPr>
          <w:rFonts w:ascii="Times New Roman" w:hAnsi="Times New Roman" w:eastAsia="仿宋" w:cs="Times New Roman"/>
        </w:rPr>
        <w:t>CHFS</w:t>
      </w:r>
      <w:r>
        <w:rPr>
          <w:rFonts w:hint="eastAsia" w:ascii="仿宋" w:hAnsi="仿宋" w:eastAsia="仿宋" w:cs="Times New Roman"/>
        </w:rPr>
        <w:t>数据，</w:t>
      </w:r>
      <w:r>
        <w:rPr>
          <w:rFonts w:hint="eastAsia" w:ascii="仿宋" w:hAnsi="仿宋" w:eastAsia="仿宋" w:cs="Times New Roman"/>
          <w:lang w:val="zh-CN"/>
        </w:rPr>
        <w:t>采用控制年份的形式，将年龄</w:t>
      </w:r>
      <w:r>
        <w:rPr>
          <w:rFonts w:ascii="仿宋" w:hAnsi="仿宋" w:eastAsia="仿宋" w:cs="Times New Roman"/>
          <w:lang w:val="zh-CN"/>
        </w:rPr>
        <w:t>-</w:t>
      </w:r>
      <w:r>
        <w:rPr>
          <w:rFonts w:hint="eastAsia" w:ascii="仿宋" w:hAnsi="仿宋" w:eastAsia="仿宋" w:cs="Times New Roman"/>
          <w:lang w:val="zh-CN"/>
        </w:rPr>
        <w:t>代际</w:t>
      </w:r>
      <w:r>
        <w:rPr>
          <w:rFonts w:ascii="仿宋" w:hAnsi="仿宋" w:eastAsia="仿宋" w:cs="Times New Roman"/>
          <w:lang w:val="zh-CN"/>
        </w:rPr>
        <w:t>-</w:t>
      </w:r>
      <w:r>
        <w:rPr>
          <w:rFonts w:hint="eastAsia" w:ascii="仿宋" w:hAnsi="仿宋" w:eastAsia="仿宋" w:cs="Times New Roman"/>
          <w:lang w:val="zh-CN"/>
        </w:rPr>
        <w:t>年份进行分离，进而得到生命周期上家庭收入、消费以及劳动供给的变动</w:t>
      </w:r>
      <w:r>
        <w:rPr>
          <w:rFonts w:hint="eastAsia" w:ascii="仿宋" w:hAnsi="仿宋" w:eastAsia="仿宋" w:cs="Times New Roman"/>
        </w:rPr>
        <w:t>，并进一步比较了模型产生的收入对真实数据的拟合情况，如</w:t>
      </w:r>
      <w:bookmarkStart w:id="12" w:name="_Hlk160644351"/>
      <w:r>
        <w:rPr>
          <w:rFonts w:hint="eastAsia" w:ascii="仿宋" w:hAnsi="仿宋" w:eastAsia="仿宋" w:cs="Times New Roman"/>
        </w:rPr>
        <w:t>图</w:t>
      </w:r>
      <w:bookmarkEnd w:id="12"/>
      <w:r>
        <w:rPr>
          <w:rFonts w:hint="eastAsia" w:ascii="Times New Roman" w:hAnsi="Times New Roman" w:eastAsia="仿宋" w:cs="Times New Roman"/>
        </w:rPr>
        <w:t>V1</w:t>
      </w:r>
      <w:r>
        <w:rPr>
          <w:rFonts w:hint="eastAsia" w:ascii="仿宋" w:hAnsi="仿宋" w:eastAsia="仿宋" w:cs="Times New Roman"/>
        </w:rPr>
        <w:t>所示。</w:t>
      </w:r>
    </w:p>
    <w:p w14:paraId="7B2B8C1D">
      <w:pPr>
        <w:ind w:firstLine="420" w:firstLineChars="200"/>
        <w:rPr>
          <w:rFonts w:ascii="仿宋" w:hAnsi="仿宋" w:eastAsia="仿宋" w:cs="Times New Roman"/>
        </w:rPr>
      </w:pPr>
      <w:r>
        <w:rPr>
          <w:rFonts w:hint="eastAsia" w:ascii="仿宋" w:hAnsi="仿宋" w:eastAsia="仿宋" w:cs="Times New Roman"/>
        </w:rPr>
        <w:t>图</w:t>
      </w:r>
      <w:r>
        <w:rPr>
          <w:rFonts w:hint="eastAsia" w:ascii="Times New Roman" w:hAnsi="Times New Roman" w:eastAsia="仿宋" w:cs="Times New Roman"/>
        </w:rPr>
        <w:t>V1</w:t>
      </w:r>
      <w:r>
        <w:rPr>
          <w:rFonts w:ascii="Times New Roman" w:hAnsi="Times New Roman" w:eastAsia="仿宋" w:cs="Times New Roman"/>
        </w:rPr>
        <w:t>.A</w:t>
      </w:r>
      <w:r>
        <w:rPr>
          <w:rFonts w:hint="eastAsia" w:ascii="仿宋" w:hAnsi="仿宋" w:eastAsia="仿宋" w:cs="Times New Roman"/>
        </w:rPr>
        <w:t>描述了劳动收入的拟合情况，</w:t>
      </w:r>
      <w:r>
        <w:rPr>
          <w:rFonts w:ascii="仿宋" w:hAnsi="仿宋" w:eastAsia="仿宋" w:cs="Times New Roman"/>
        </w:rPr>
        <w:t>可以看出，</w:t>
      </w:r>
      <w:r>
        <w:rPr>
          <w:rFonts w:hint="eastAsia" w:ascii="仿宋" w:hAnsi="仿宋" w:eastAsia="仿宋" w:cs="Times New Roman"/>
        </w:rPr>
        <w:t>在</w:t>
      </w:r>
      <w:r>
        <w:rPr>
          <w:rFonts w:ascii="仿宋" w:hAnsi="仿宋" w:eastAsia="仿宋" w:cs="Times New Roman"/>
          <w:lang w:val="zh-CN"/>
        </w:rPr>
        <w:t>个体生命周期</w:t>
      </w:r>
      <w:r>
        <w:rPr>
          <w:rFonts w:hint="eastAsia" w:ascii="仿宋" w:hAnsi="仿宋" w:eastAsia="仿宋" w:cs="Times New Roman"/>
          <w:lang w:val="zh-CN"/>
        </w:rPr>
        <w:t>的</w:t>
      </w:r>
      <w:r>
        <w:rPr>
          <w:rFonts w:ascii="仿宋" w:hAnsi="仿宋" w:eastAsia="仿宋" w:cs="Times New Roman"/>
          <w:lang w:val="zh-CN"/>
        </w:rPr>
        <w:t>收入变动</w:t>
      </w:r>
      <w:r>
        <w:rPr>
          <w:rFonts w:hint="eastAsia" w:ascii="仿宋" w:hAnsi="仿宋" w:eastAsia="仿宋" w:cs="Times New Roman"/>
          <w:lang w:val="zh-CN"/>
        </w:rPr>
        <w:t>上，</w:t>
      </w:r>
      <w:r>
        <w:rPr>
          <w:rFonts w:ascii="仿宋" w:hAnsi="仿宋" w:eastAsia="仿宋" w:cs="Times New Roman"/>
          <w:lang w:val="zh-CN"/>
        </w:rPr>
        <w:t>我们的模型可以很好地拟合真实数据</w:t>
      </w:r>
      <w:r>
        <w:rPr>
          <w:rFonts w:hint="eastAsia" w:ascii="仿宋" w:hAnsi="仿宋" w:eastAsia="仿宋" w:cs="Times New Roman"/>
          <w:lang w:val="zh-CN"/>
        </w:rPr>
        <w:t>。</w:t>
      </w:r>
      <w:r>
        <w:rPr>
          <w:rFonts w:ascii="仿宋" w:hAnsi="仿宋" w:eastAsia="仿宋" w:cs="Times New Roman"/>
          <w:lang w:val="zh-CN"/>
        </w:rPr>
        <w:t>即在工作期，个体的收入随着年龄的增加而增加，但到达一定年龄后逐渐下降</w:t>
      </w:r>
      <w:r>
        <w:rPr>
          <w:rFonts w:ascii="仿宋" w:hAnsi="仿宋" w:eastAsia="仿宋" w:cs="Times New Roman"/>
        </w:rPr>
        <w:t>。这也说明我们的模型不但在工作期，而且在退休期对个体收入方程的建模是合理且有效的。</w:t>
      </w:r>
    </w:p>
    <w:p w14:paraId="50AB3DBA">
      <w:pPr>
        <w:ind w:firstLine="420" w:firstLineChars="200"/>
        <w:rPr>
          <w:rFonts w:ascii="仿宋" w:hAnsi="仿宋" w:eastAsia="仿宋" w:cs="Times New Roman"/>
        </w:rPr>
      </w:pPr>
      <w:r>
        <w:rPr>
          <w:rFonts w:hint="eastAsia" w:ascii="仿宋" w:hAnsi="仿宋" w:eastAsia="仿宋" w:cs="Times New Roman"/>
        </w:rPr>
        <w:t>图</w:t>
      </w:r>
      <w:r>
        <w:rPr>
          <w:rFonts w:hint="eastAsia" w:ascii="Times New Roman" w:hAnsi="Times New Roman" w:eastAsia="仿宋" w:cs="Times New Roman"/>
        </w:rPr>
        <w:t>V1</w:t>
      </w:r>
      <w:r>
        <w:rPr>
          <w:rFonts w:ascii="Times New Roman" w:hAnsi="Times New Roman" w:eastAsia="仿宋" w:cs="Times New Roman"/>
        </w:rPr>
        <w:t>.B</w:t>
      </w:r>
      <w:r>
        <w:rPr>
          <w:rFonts w:hint="eastAsia" w:ascii="仿宋" w:hAnsi="仿宋" w:eastAsia="仿宋" w:cs="Times New Roman"/>
        </w:rPr>
        <w:t>描述了消费的</w:t>
      </w:r>
      <w:r>
        <w:rPr>
          <w:rFonts w:ascii="仿宋" w:hAnsi="仿宋" w:eastAsia="仿宋" w:cs="Times New Roman"/>
        </w:rPr>
        <w:t>拟合结果</w:t>
      </w:r>
      <w:r>
        <w:rPr>
          <w:rFonts w:hint="eastAsia" w:ascii="仿宋" w:hAnsi="仿宋" w:eastAsia="仿宋" w:cs="Times New Roman"/>
        </w:rPr>
        <w:t>。</w:t>
      </w:r>
      <w:r>
        <w:rPr>
          <w:rFonts w:ascii="仿宋" w:hAnsi="仿宋" w:eastAsia="仿宋" w:cs="Times New Roman"/>
        </w:rPr>
        <w:t>可以看出，与收入不同，我们的模型对于中年</w:t>
      </w:r>
      <w:r>
        <w:rPr>
          <w:rFonts w:hint="eastAsia" w:ascii="仿宋" w:hAnsi="仿宋" w:eastAsia="仿宋" w:cs="Times New Roman"/>
        </w:rPr>
        <w:t>以下</w:t>
      </w:r>
      <w:r>
        <w:rPr>
          <w:rFonts w:ascii="仿宋" w:hAnsi="仿宋" w:eastAsia="仿宋" w:cs="Times New Roman"/>
        </w:rPr>
        <w:t>群体的拟合较差。实际数据中30-40岁左右的群体消费要高于模型，这一中年人消费更多</w:t>
      </w:r>
      <w:r>
        <w:rPr>
          <w:rFonts w:hint="eastAsia" w:ascii="仿宋" w:hAnsi="仿宋" w:eastAsia="仿宋" w:cs="Times New Roman"/>
        </w:rPr>
        <w:t>、</w:t>
      </w:r>
      <w:r>
        <w:rPr>
          <w:rFonts w:ascii="仿宋" w:hAnsi="仿宋" w:eastAsia="仿宋" w:cs="Times New Roman"/>
        </w:rPr>
        <w:t>储蓄更少的现象也是中国储蓄之谜的一部分</w:t>
      </w:r>
      <w:r>
        <w:rPr>
          <w:rFonts w:hint="eastAsia" w:ascii="仿宋" w:hAnsi="仿宋" w:eastAsia="仿宋" w:cs="Times New Roman"/>
        </w:rPr>
        <w:t>（</w:t>
      </w:r>
      <w:r>
        <w:rPr>
          <w:rFonts w:ascii="Times New Roman" w:hAnsi="Times New Roman" w:eastAsia="仿宋" w:cs="Times New Roman"/>
        </w:rPr>
        <w:t>Lan，2020</w:t>
      </w:r>
      <w:r>
        <w:rPr>
          <w:rFonts w:hint="eastAsia" w:ascii="仿宋" w:hAnsi="仿宋" w:eastAsia="仿宋" w:cs="Times New Roman"/>
        </w:rPr>
        <w:t>）</w:t>
      </w:r>
      <w:r>
        <w:rPr>
          <w:rFonts w:ascii="仿宋" w:hAnsi="仿宋" w:eastAsia="仿宋" w:cs="Times New Roman"/>
        </w:rPr>
        <w:t>。在我们的模型中，对中年人消费的低估主要是因为有许多影响中年人消费的因素并没有</w:t>
      </w:r>
      <w:r>
        <w:rPr>
          <w:rFonts w:hint="eastAsia" w:ascii="仿宋" w:hAnsi="仿宋" w:eastAsia="仿宋" w:cs="Times New Roman"/>
        </w:rPr>
        <w:t>在模型中</w:t>
      </w:r>
      <w:r>
        <w:rPr>
          <w:rFonts w:ascii="仿宋" w:hAnsi="仿宋" w:eastAsia="仿宋" w:cs="Times New Roman"/>
        </w:rPr>
        <w:t>体现，如住房支出</w:t>
      </w:r>
      <w:r>
        <w:rPr>
          <w:rFonts w:hint="eastAsia" w:ascii="仿宋" w:hAnsi="仿宋" w:eastAsia="仿宋" w:cs="Times New Roman"/>
        </w:rPr>
        <w:t>（</w:t>
      </w:r>
      <w:r>
        <w:rPr>
          <w:rFonts w:ascii="Times New Roman" w:hAnsi="Times New Roman" w:eastAsia="仿宋" w:cs="Times New Roman"/>
        </w:rPr>
        <w:t>Chen，Wang，Xu and Zha，2020</w:t>
      </w:r>
      <w:r>
        <w:rPr>
          <w:rFonts w:hint="eastAsia" w:ascii="仿宋" w:hAnsi="仿宋" w:eastAsia="仿宋" w:cs="Times New Roman"/>
        </w:rPr>
        <w:t>）</w:t>
      </w:r>
      <w:r>
        <w:rPr>
          <w:rFonts w:ascii="仿宋" w:hAnsi="仿宋" w:eastAsia="仿宋" w:cs="Times New Roman"/>
        </w:rPr>
        <w:t>、子女教育</w:t>
      </w:r>
      <w:r>
        <w:rPr>
          <w:rFonts w:hint="eastAsia" w:ascii="仿宋" w:hAnsi="仿宋" w:eastAsia="仿宋" w:cs="Times New Roman"/>
        </w:rPr>
        <w:t>（</w:t>
      </w:r>
      <w:r>
        <w:rPr>
          <w:rFonts w:ascii="Times New Roman" w:hAnsi="Times New Roman" w:eastAsia="仿宋" w:cs="Times New Roman"/>
        </w:rPr>
        <w:t>Imrohoroglu and Zhao，2018</w:t>
      </w:r>
      <w:r>
        <w:rPr>
          <w:rFonts w:hint="eastAsia" w:ascii="仿宋" w:hAnsi="仿宋" w:eastAsia="仿宋" w:cs="Times New Roman"/>
        </w:rPr>
        <w:t>）</w:t>
      </w:r>
      <w:r>
        <w:rPr>
          <w:rFonts w:ascii="仿宋" w:hAnsi="仿宋" w:eastAsia="仿宋" w:cs="Times New Roman"/>
        </w:rPr>
        <w:t>、以及抚养老人</w:t>
      </w:r>
      <w:r>
        <w:rPr>
          <w:rFonts w:hint="eastAsia" w:ascii="仿宋" w:hAnsi="仿宋" w:eastAsia="仿宋" w:cs="Times New Roman"/>
        </w:rPr>
        <w:t>（</w:t>
      </w:r>
      <w:r>
        <w:rPr>
          <w:rFonts w:ascii="Times New Roman" w:hAnsi="Times New Roman" w:eastAsia="仿宋" w:cs="Times New Roman"/>
        </w:rPr>
        <w:t>Choukhmane，Coeurdacier and Jin，2023</w:t>
      </w:r>
      <w:r>
        <w:rPr>
          <w:rFonts w:hint="eastAsia" w:ascii="仿宋" w:hAnsi="仿宋" w:eastAsia="仿宋" w:cs="Times New Roman"/>
        </w:rPr>
        <w:t>）</w:t>
      </w:r>
      <w:r>
        <w:rPr>
          <w:rFonts w:ascii="仿宋" w:hAnsi="仿宋" w:eastAsia="仿宋" w:cs="Times New Roman"/>
        </w:rPr>
        <w:t>等。由于我们的分析目标主要聚焦于养老保险缴费准则对收入差距的影响，因此我们认为，这种低估可能会让模型对养老保险缴费对收入不平等影响的估计结果偏低。这是因为，如果引入这些额外的消费需求，则在相同的缴费准则下，</w:t>
      </w:r>
      <w:r>
        <w:rPr>
          <w:rFonts w:hint="eastAsia" w:ascii="仿宋" w:hAnsi="仿宋" w:eastAsia="仿宋" w:cs="Times New Roman"/>
        </w:rPr>
        <w:t>中年群体中</w:t>
      </w:r>
      <w:r>
        <w:rPr>
          <w:rFonts w:ascii="仿宋" w:hAnsi="仿宋" w:eastAsia="仿宋" w:cs="Times New Roman"/>
        </w:rPr>
        <w:t>有这些需求的中高收入群体的工作积极性会更高，而这会进一步扩大与低收入群体之间的差距，因此，本文的结论可以看作是养老保险缴费收入分配效应的一个下界</w:t>
      </w:r>
      <w:r>
        <w:rPr>
          <w:rFonts w:hint="eastAsia" w:ascii="仿宋" w:hAnsi="仿宋" w:eastAsia="仿宋" w:cs="Times New Roman"/>
        </w:rPr>
        <w:t>（</w:t>
      </w:r>
      <w:r>
        <w:rPr>
          <w:rFonts w:ascii="Times New Roman" w:hAnsi="Times New Roman" w:eastAsia="仿宋" w:cs="Times New Roman"/>
        </w:rPr>
        <w:t>Lower Bound</w:t>
      </w:r>
      <w:r>
        <w:rPr>
          <w:rFonts w:hint="eastAsia" w:ascii="仿宋" w:hAnsi="仿宋" w:eastAsia="仿宋" w:cs="Times New Roman"/>
        </w:rPr>
        <w:t>）</w:t>
      </w:r>
      <w:r>
        <w:rPr>
          <w:rFonts w:ascii="仿宋" w:hAnsi="仿宋" w:eastAsia="仿宋" w:cs="Times New Roman"/>
        </w:rPr>
        <w:t>。</w:t>
      </w:r>
    </w:p>
    <w:p w14:paraId="546BF8E3">
      <w:pPr>
        <w:ind w:firstLine="420" w:firstLineChars="200"/>
        <w:rPr>
          <w:rFonts w:ascii="Calibri" w:hAnsi="Calibri" w:eastAsia="宋体" w:cs="Times New Roman"/>
        </w:rPr>
      </w:pPr>
      <w:r>
        <w:rPr>
          <w:rFonts w:hint="eastAsia" w:ascii="仿宋" w:hAnsi="仿宋" w:eastAsia="仿宋" w:cs="Times New Roman"/>
        </w:rPr>
        <w:t>图</w:t>
      </w:r>
      <w:r>
        <w:rPr>
          <w:rFonts w:hint="eastAsia" w:ascii="Times New Roman" w:hAnsi="Times New Roman" w:eastAsia="仿宋" w:cs="Times New Roman"/>
        </w:rPr>
        <w:t>V1</w:t>
      </w:r>
      <w:r>
        <w:rPr>
          <w:rFonts w:ascii="Times New Roman" w:hAnsi="Times New Roman" w:eastAsia="仿宋" w:cs="Times New Roman"/>
        </w:rPr>
        <w:t>.C</w:t>
      </w:r>
      <w:r>
        <w:rPr>
          <w:rFonts w:hint="eastAsia" w:ascii="仿宋" w:hAnsi="仿宋" w:eastAsia="仿宋" w:cs="Times New Roman"/>
        </w:rPr>
        <w:t>描述了劳动供给的拟合情况，可以看出，同欧美等国不同，中国家庭的劳动供给呈现随年龄增加单调递减的情况，我们的模型也基本上捕捉了这一现象。当然，由于临近退休时个体年龄效率参数呈现下降，但资产却是在累积过程中，二者均会对劳动供给产生负向作用，这就到时模型在临近退休时对数据的拟合较差。</w:t>
      </w:r>
    </w:p>
    <w:p w14:paraId="4D380105">
      <w:pPr>
        <w:jc w:val="center"/>
        <w:rPr>
          <w:rFonts w:ascii="Times New Roman" w:hAnsi="Times New Roman" w:eastAsia="宋体" w:cs="Times New Roman"/>
        </w:rPr>
      </w:pPr>
      <w:r>
        <w:rPr>
          <w:rFonts w:ascii="Times New Roman" w:hAnsi="Times New Roman" w:eastAsia="宋体" w:cs="Times New Roman"/>
        </w:rPr>
        <w:drawing>
          <wp:inline distT="0" distB="0" distL="0" distR="0">
            <wp:extent cx="3725545" cy="2710815"/>
            <wp:effectExtent l="0" t="0" r="8255" b="0"/>
            <wp:docPr id="19" name="图片 19" descr="C:\Users\ninglei\OneDrive\pension_distribution\Stata\table\F2_data_vs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ninglei\OneDrive\pension_distribution\Stata\table\F2_data_vs_mode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32104" cy="2715668"/>
                    </a:xfrm>
                    <a:prstGeom prst="rect">
                      <a:avLst/>
                    </a:prstGeom>
                    <a:noFill/>
                    <a:ln>
                      <a:noFill/>
                    </a:ln>
                  </pic:spPr>
                </pic:pic>
              </a:graphicData>
            </a:graphic>
          </wp:inline>
        </w:drawing>
      </w:r>
    </w:p>
    <w:p w14:paraId="788BED83">
      <w:pPr>
        <w:jc w:val="center"/>
        <w:rPr>
          <w:rFonts w:hint="eastAsia" w:ascii="黑体" w:hAnsi="黑体" w:eastAsia="黑体" w:cs="黑体"/>
          <w:sz w:val="18"/>
          <w:szCs w:val="18"/>
        </w:rPr>
      </w:pPr>
      <w:r>
        <w:rPr>
          <w:rFonts w:hint="eastAsia" w:ascii="黑体" w:hAnsi="黑体" w:eastAsia="黑体" w:cs="黑体"/>
          <w:sz w:val="18"/>
          <w:szCs w:val="18"/>
        </w:rPr>
        <w:t>图V1</w:t>
      </w:r>
      <w:r>
        <w:rPr>
          <w:rFonts w:hint="eastAsia" w:ascii="黑体" w:hAnsi="黑体" w:eastAsia="黑体" w:cs="黑体"/>
          <w:color w:val="FF0000"/>
          <w:sz w:val="18"/>
          <w:szCs w:val="18"/>
        </w:rPr>
        <w:t xml:space="preserve">   </w:t>
      </w:r>
      <w:r>
        <w:rPr>
          <w:rFonts w:hint="eastAsia" w:ascii="黑体" w:hAnsi="黑体" w:eastAsia="黑体" w:cs="黑体"/>
          <w:sz w:val="18"/>
          <w:szCs w:val="18"/>
        </w:rPr>
        <w:t>模型与数据的比较</w:t>
      </w:r>
    </w:p>
    <w:p w14:paraId="2B23AC7C">
      <w:pPr>
        <w:spacing w:before="156" w:beforeLines="50"/>
        <w:ind w:firstLine="420" w:firstLineChars="200"/>
        <w:rPr>
          <w:rFonts w:ascii="仿宋" w:hAnsi="仿宋" w:eastAsia="仿宋" w:cs="Times New Roman"/>
        </w:rPr>
      </w:pPr>
      <w:r>
        <w:rPr>
          <w:rFonts w:hint="eastAsia" w:ascii="仿宋" w:hAnsi="仿宋" w:eastAsia="仿宋" w:cs="Times New Roman"/>
        </w:rPr>
        <w:t>为了进一步保证基准情形的适用性，我们还检验了模型中劳动收入与缴费率之间的关系是否与真实数据一致。正如实证分析部分所描述的，通过将</w:t>
      </w:r>
      <w:r>
        <w:rPr>
          <w:rFonts w:ascii="Times New Roman" w:hAnsi="Times New Roman" w:eastAsia="仿宋" w:cs="Times New Roman"/>
        </w:rPr>
        <w:t>CHFS</w:t>
      </w:r>
      <w:r>
        <w:rPr>
          <w:rFonts w:hint="eastAsia" w:ascii="仿宋" w:hAnsi="仿宋" w:eastAsia="仿宋" w:cs="Times New Roman"/>
        </w:rPr>
        <w:t>数据中的个体按劳动收入-省份-年份分组，并将</w:t>
      </w:r>
      <w:r>
        <w:rPr>
          <w:rFonts w:ascii="仿宋" w:hAnsi="仿宋" w:eastAsia="仿宋" w:cs="Times New Roman"/>
        </w:rPr>
        <w:t>收入最低的一组</w:t>
      </w:r>
      <w:r>
        <w:rPr>
          <w:rFonts w:hint="eastAsia" w:ascii="仿宋" w:hAnsi="仿宋" w:eastAsia="仿宋" w:cs="Times New Roman"/>
        </w:rPr>
        <w:t>作为参照组，我们可以估计出数据中不同收入群体缴费率的相对大小。同样地，通过将模型产生的随机样本按收入分组，我们也可以得到模型中不同收入群体之间缴费率的相对大小。图</w:t>
      </w:r>
      <w:r>
        <w:rPr>
          <w:rFonts w:hint="eastAsia" w:ascii="Times New Roman" w:hAnsi="Times New Roman" w:eastAsia="仿宋" w:cs="Times New Roman"/>
        </w:rPr>
        <w:t>V1</w:t>
      </w:r>
      <w:r>
        <w:rPr>
          <w:rFonts w:ascii="Times New Roman" w:hAnsi="Times New Roman" w:eastAsia="仿宋" w:cs="Times New Roman"/>
        </w:rPr>
        <w:t>.D</w:t>
      </w:r>
      <w:r>
        <w:rPr>
          <w:rFonts w:hint="eastAsia" w:ascii="仿宋" w:hAnsi="仿宋" w:eastAsia="仿宋" w:cs="Times New Roman"/>
        </w:rPr>
        <w:t>报告了模型与数据的拟合情况。可以看出，无论是在模型中，还是在数据中，</w:t>
      </w:r>
      <w:r>
        <w:rPr>
          <w:rFonts w:ascii="仿宋" w:hAnsi="仿宋" w:eastAsia="仿宋" w:cs="Times New Roman"/>
        </w:rPr>
        <w:t>随着</w:t>
      </w:r>
      <w:r>
        <w:rPr>
          <w:rFonts w:hint="eastAsia" w:ascii="仿宋" w:hAnsi="仿宋" w:eastAsia="仿宋" w:cs="Times New Roman"/>
        </w:rPr>
        <w:t>劳动</w:t>
      </w:r>
      <w:r>
        <w:rPr>
          <w:rFonts w:ascii="仿宋" w:hAnsi="仿宋" w:eastAsia="仿宋" w:cs="Times New Roman"/>
        </w:rPr>
        <w:t>收入的增加，个体的缴费率</w:t>
      </w:r>
      <w:r>
        <w:rPr>
          <w:rFonts w:hint="eastAsia" w:ascii="仿宋" w:hAnsi="仿宋" w:eastAsia="仿宋" w:cs="Times New Roman"/>
        </w:rPr>
        <w:t>均</w:t>
      </w:r>
      <w:r>
        <w:rPr>
          <w:rFonts w:ascii="仿宋" w:hAnsi="仿宋" w:eastAsia="仿宋" w:cs="Times New Roman"/>
        </w:rPr>
        <w:t>呈现下降情况</w:t>
      </w:r>
      <w:r>
        <w:rPr>
          <w:rFonts w:hint="eastAsia" w:ascii="仿宋" w:hAnsi="仿宋" w:eastAsia="仿宋" w:cs="Times New Roman"/>
        </w:rPr>
        <w:t>。并且在模型中，由于基本工资，也就是缴费税基与奖金的分离，高收入群体的养老金缴费累退性增强，高低收入群体间的差异变大，这些均与数据保持一致。</w:t>
      </w:r>
    </w:p>
    <w:p w14:paraId="005A8720">
      <w:pPr>
        <w:spacing w:before="156" w:beforeLines="50"/>
        <w:ind w:firstLine="420" w:firstLineChars="200"/>
        <w:rPr>
          <w:rFonts w:ascii="仿宋" w:hAnsi="仿宋" w:eastAsia="仿宋" w:cs="Times New Roman"/>
        </w:rPr>
      </w:pPr>
    </w:p>
    <w:p w14:paraId="4CBEC210">
      <w:pPr>
        <w:spacing w:before="156" w:beforeLines="50"/>
        <w:ind w:firstLine="420" w:firstLineChars="200"/>
        <w:rPr>
          <w:rFonts w:ascii="仿宋" w:hAnsi="仿宋" w:eastAsia="仿宋" w:cs="Times New Roman"/>
        </w:rPr>
      </w:pPr>
    </w:p>
    <w:p w14:paraId="5DDB8C2A">
      <w:pPr>
        <w:spacing w:before="156" w:beforeLines="50"/>
        <w:ind w:firstLine="420" w:firstLineChars="200"/>
        <w:rPr>
          <w:rFonts w:ascii="仿宋" w:hAnsi="仿宋" w:eastAsia="仿宋" w:cs="Times New Roman"/>
        </w:rPr>
      </w:pPr>
    </w:p>
    <w:p w14:paraId="0B0D57A0">
      <w:pPr>
        <w:spacing w:before="156" w:beforeLines="50"/>
        <w:ind w:firstLine="420" w:firstLineChars="200"/>
        <w:rPr>
          <w:rFonts w:ascii="仿宋" w:hAnsi="仿宋" w:eastAsia="仿宋" w:cs="Times New Roman"/>
        </w:rPr>
      </w:pPr>
    </w:p>
    <w:p w14:paraId="6BE692E5">
      <w:pPr>
        <w:spacing w:before="156" w:beforeLines="50"/>
        <w:ind w:firstLine="420" w:firstLineChars="200"/>
        <w:rPr>
          <w:rFonts w:ascii="仿宋" w:hAnsi="仿宋" w:eastAsia="仿宋" w:cs="Times New Roman"/>
        </w:rPr>
      </w:pPr>
    </w:p>
    <w:p w14:paraId="4D031831">
      <w:pPr>
        <w:spacing w:before="156" w:beforeLines="50"/>
        <w:ind w:firstLine="420" w:firstLineChars="200"/>
        <w:rPr>
          <w:rFonts w:ascii="仿宋" w:hAnsi="仿宋" w:eastAsia="仿宋" w:cs="Times New Roman"/>
        </w:rPr>
      </w:pPr>
    </w:p>
    <w:p w14:paraId="0523A423">
      <w:pPr>
        <w:spacing w:before="156" w:beforeLines="50"/>
        <w:ind w:firstLine="420" w:firstLineChars="200"/>
        <w:rPr>
          <w:rFonts w:ascii="仿宋" w:hAnsi="仿宋" w:eastAsia="仿宋" w:cs="Times New Roman"/>
        </w:rPr>
      </w:pPr>
    </w:p>
    <w:p w14:paraId="4EBDF1EB">
      <w:pPr>
        <w:spacing w:before="156" w:beforeLines="50"/>
        <w:ind w:firstLine="420" w:firstLineChars="200"/>
        <w:rPr>
          <w:rFonts w:ascii="仿宋" w:hAnsi="仿宋" w:eastAsia="仿宋" w:cs="Times New Roman"/>
        </w:rPr>
      </w:pPr>
    </w:p>
    <w:p w14:paraId="5C8BFA4D">
      <w:pPr>
        <w:spacing w:before="156" w:beforeLines="50"/>
        <w:ind w:firstLine="420" w:firstLineChars="200"/>
        <w:rPr>
          <w:rFonts w:ascii="仿宋" w:hAnsi="仿宋" w:eastAsia="仿宋" w:cs="Times New Roman"/>
        </w:rPr>
      </w:pPr>
    </w:p>
    <w:p w14:paraId="71324E95">
      <w:pPr>
        <w:spacing w:before="156" w:beforeLines="50"/>
        <w:ind w:firstLine="420" w:firstLineChars="200"/>
        <w:rPr>
          <w:rFonts w:ascii="仿宋" w:hAnsi="仿宋" w:eastAsia="仿宋" w:cs="Times New Roman"/>
        </w:rPr>
      </w:pPr>
    </w:p>
    <w:p w14:paraId="6AEE771C">
      <w:pPr>
        <w:spacing w:before="156" w:beforeLines="50"/>
        <w:ind w:firstLine="420" w:firstLineChars="200"/>
        <w:rPr>
          <w:rFonts w:ascii="仿宋" w:hAnsi="仿宋" w:eastAsia="仿宋" w:cs="Times New Roman"/>
        </w:rPr>
      </w:pPr>
    </w:p>
    <w:p w14:paraId="41688D86">
      <w:pPr>
        <w:spacing w:before="156" w:beforeLines="50"/>
        <w:ind w:firstLine="420" w:firstLineChars="200"/>
        <w:rPr>
          <w:rFonts w:ascii="仿宋" w:hAnsi="仿宋" w:eastAsia="仿宋" w:cs="Times New Roman"/>
        </w:rPr>
      </w:pPr>
    </w:p>
    <w:p w14:paraId="42177F77">
      <w:pPr>
        <w:spacing w:before="156" w:beforeLines="50"/>
        <w:ind w:firstLine="420" w:firstLineChars="200"/>
        <w:rPr>
          <w:rFonts w:ascii="仿宋" w:hAnsi="仿宋" w:eastAsia="仿宋" w:cs="Times New Roman"/>
        </w:rPr>
      </w:pPr>
    </w:p>
    <w:p w14:paraId="11C63947">
      <w:pPr>
        <w:spacing w:before="156" w:beforeLines="50"/>
        <w:ind w:firstLine="420" w:firstLineChars="200"/>
        <w:rPr>
          <w:rFonts w:ascii="仿宋" w:hAnsi="仿宋" w:eastAsia="仿宋" w:cs="Times New Roman"/>
        </w:rPr>
      </w:pPr>
    </w:p>
    <w:p w14:paraId="0410A81C">
      <w:pPr>
        <w:spacing w:before="156" w:beforeLines="50"/>
        <w:ind w:firstLine="420" w:firstLineChars="200"/>
        <w:rPr>
          <w:rFonts w:ascii="仿宋" w:hAnsi="仿宋" w:eastAsia="仿宋" w:cs="Times New Roman"/>
        </w:rPr>
      </w:pPr>
    </w:p>
    <w:p w14:paraId="15B80011">
      <w:pPr>
        <w:spacing w:before="156" w:beforeLines="50"/>
        <w:ind w:firstLine="420" w:firstLineChars="200"/>
        <w:rPr>
          <w:rFonts w:ascii="仿宋" w:hAnsi="仿宋" w:eastAsia="仿宋" w:cs="Times New Roman"/>
        </w:rPr>
      </w:pPr>
    </w:p>
    <w:p w14:paraId="3A649035">
      <w:pPr>
        <w:spacing w:before="156" w:beforeLines="50"/>
        <w:ind w:firstLine="420" w:firstLineChars="200"/>
        <w:rPr>
          <w:rFonts w:ascii="仿宋" w:hAnsi="仿宋" w:eastAsia="仿宋" w:cs="Times New Roman"/>
        </w:rPr>
      </w:pPr>
    </w:p>
    <w:p w14:paraId="52D41CC7">
      <w:pPr>
        <w:spacing w:before="156" w:beforeLines="50"/>
        <w:ind w:firstLine="420" w:firstLineChars="200"/>
        <w:rPr>
          <w:rFonts w:ascii="仿宋" w:hAnsi="仿宋" w:eastAsia="仿宋" w:cs="Times New Roman"/>
        </w:rPr>
      </w:pPr>
    </w:p>
    <w:p w14:paraId="1303D181">
      <w:pPr>
        <w:spacing w:before="156" w:beforeLines="50"/>
        <w:ind w:firstLine="420" w:firstLineChars="200"/>
        <w:rPr>
          <w:rFonts w:ascii="仿宋" w:hAnsi="仿宋" w:eastAsia="仿宋" w:cs="Times New Roman"/>
        </w:rPr>
      </w:pPr>
    </w:p>
    <w:p w14:paraId="5108B126">
      <w:pPr>
        <w:spacing w:before="156" w:beforeLines="50"/>
        <w:ind w:firstLine="420" w:firstLineChars="200"/>
        <w:rPr>
          <w:rFonts w:ascii="仿宋" w:hAnsi="仿宋" w:eastAsia="仿宋" w:cs="Times New Roman"/>
        </w:rPr>
      </w:pPr>
    </w:p>
    <w:p w14:paraId="15A1D2B3">
      <w:pPr>
        <w:spacing w:before="156" w:beforeLines="50"/>
        <w:ind w:firstLine="420" w:firstLineChars="200"/>
        <w:rPr>
          <w:rFonts w:ascii="仿宋" w:hAnsi="仿宋" w:eastAsia="仿宋" w:cs="Times New Roman"/>
        </w:rPr>
      </w:pPr>
    </w:p>
    <w:p w14:paraId="0EB0C211">
      <w:pPr>
        <w:spacing w:before="156" w:beforeLines="50"/>
        <w:ind w:firstLine="420" w:firstLineChars="200"/>
        <w:rPr>
          <w:rFonts w:ascii="仿宋" w:hAnsi="仿宋" w:eastAsia="仿宋" w:cs="Times New Roman"/>
        </w:rPr>
      </w:pPr>
    </w:p>
    <w:p w14:paraId="4EA6AB56">
      <w:pPr>
        <w:spacing w:before="156" w:beforeLines="50"/>
        <w:ind w:firstLine="420" w:firstLineChars="200"/>
        <w:rPr>
          <w:rFonts w:ascii="仿宋" w:hAnsi="仿宋" w:eastAsia="仿宋" w:cs="Times New Roman"/>
        </w:rPr>
      </w:pPr>
    </w:p>
    <w:p w14:paraId="35BFDEF8">
      <w:pPr>
        <w:spacing w:before="156" w:beforeLines="50"/>
        <w:ind w:firstLine="420" w:firstLineChars="200"/>
        <w:rPr>
          <w:rFonts w:ascii="仿宋" w:hAnsi="仿宋" w:eastAsia="仿宋" w:cs="Times New Roman"/>
        </w:rPr>
      </w:pPr>
    </w:p>
    <w:p w14:paraId="450293D6">
      <w:pPr>
        <w:pStyle w:val="3"/>
        <w:spacing w:before="312" w:beforeLines="100" w:after="312" w:afterLines="100" w:line="240" w:lineRule="auto"/>
        <w:jc w:val="center"/>
        <w:rPr>
          <w:rFonts w:ascii="楷体" w:hAnsi="楷体" w:eastAsia="楷体"/>
          <w:b w:val="0"/>
          <w:bCs w:val="0"/>
          <w:color w:val="000000" w:themeColor="text1"/>
          <w:sz w:val="28"/>
          <w:szCs w:val="28"/>
          <w:lang w:eastAsia="zh-CN"/>
          <w14:textFill>
            <w14:solidFill>
              <w14:schemeClr w14:val="tx1"/>
            </w14:solidFill>
          </w14:textFill>
        </w:rPr>
      </w:pPr>
      <w:bookmarkStart w:id="13" w:name="_Toc162113455"/>
      <w:r>
        <w:rPr>
          <w:rFonts w:hint="eastAsia" w:ascii="楷体" w:hAnsi="楷体" w:eastAsia="楷体"/>
          <w:b w:val="0"/>
          <w:bCs w:val="0"/>
          <w:color w:val="000000" w:themeColor="text1"/>
          <w:sz w:val="28"/>
          <w:szCs w:val="28"/>
          <w:lang w:eastAsia="zh-CN"/>
          <w14:textFill>
            <w14:solidFill>
              <w14:schemeClr w14:val="tx1"/>
            </w14:solidFill>
          </w14:textFill>
        </w:rPr>
        <w:t>附录</w:t>
      </w:r>
      <w:r>
        <w:rPr>
          <w:rFonts w:ascii="Times New Roman" w:hAnsi="Times New Roman" w:eastAsia="楷体"/>
          <w:b w:val="0"/>
          <w:bCs w:val="0"/>
          <w:color w:val="000000" w:themeColor="text1"/>
          <w:sz w:val="28"/>
          <w:szCs w:val="28"/>
          <w:lang w:eastAsia="zh-CN"/>
          <w14:textFill>
            <w14:solidFill>
              <w14:schemeClr w14:val="tx1"/>
            </w14:solidFill>
          </w14:textFill>
        </w:rPr>
        <w:t>V</w:t>
      </w:r>
      <w:r>
        <w:rPr>
          <w:rFonts w:hint="eastAsia" w:ascii="Times New Roman" w:hAnsi="Times New Roman" w:eastAsia="楷体"/>
          <w:b w:val="0"/>
          <w:bCs w:val="0"/>
          <w:color w:val="000000" w:themeColor="text1"/>
          <w:sz w:val="28"/>
          <w:szCs w:val="28"/>
          <w:lang w:eastAsia="zh-CN"/>
          <w14:textFill>
            <w14:solidFill>
              <w14:schemeClr w14:val="tx1"/>
            </w14:solidFill>
          </w14:textFill>
        </w:rPr>
        <w:t>I</w:t>
      </w:r>
      <w:r>
        <w:rPr>
          <w:rFonts w:hint="eastAsia" w:ascii="Times New Roman" w:hAnsi="Times New Roman" w:eastAsia="楷体"/>
          <w:b w:val="0"/>
          <w:bCs w:val="0"/>
          <w:color w:val="000000" w:themeColor="text1"/>
          <w:sz w:val="28"/>
          <w:szCs w:val="28"/>
          <w:lang w:val="en-US" w:eastAsia="zh-CN"/>
          <w14:textFill>
            <w14:solidFill>
              <w14:schemeClr w14:val="tx1"/>
            </w14:solidFill>
          </w14:textFill>
        </w:rPr>
        <w:t xml:space="preserve"> </w:t>
      </w:r>
      <w:r>
        <w:rPr>
          <w:rFonts w:hint="eastAsia" w:ascii="楷体" w:hAnsi="楷体" w:eastAsia="楷体"/>
          <w:b w:val="0"/>
          <w:bCs w:val="0"/>
          <w:color w:val="000000" w:themeColor="text1"/>
          <w:sz w:val="28"/>
          <w:szCs w:val="28"/>
          <w:lang w:eastAsia="zh-CN"/>
          <w14:textFill>
            <w14:solidFill>
              <w14:schemeClr w14:val="tx1"/>
            </w14:solidFill>
          </w14:textFill>
        </w:rPr>
        <w:t>模型算法</w:t>
      </w:r>
      <w:bookmarkEnd w:id="13"/>
    </w:p>
    <w:p w14:paraId="3AC6ACF8">
      <w:pPr>
        <w:ind w:firstLine="420" w:firstLineChars="200"/>
        <w:rPr>
          <w:rFonts w:ascii="仿宋" w:hAnsi="仿宋" w:eastAsia="仿宋" w:cs="Times New Roman"/>
        </w:rPr>
      </w:pPr>
      <w:r>
        <w:rPr>
          <w:rFonts w:hint="eastAsia" w:ascii="仿宋" w:hAnsi="仿宋" w:eastAsia="仿宋" w:cs="Times New Roman"/>
        </w:rPr>
        <w:t>本文的模型为异质性个体离散选择模型，无法求得解析解。下面将分为初始稳态与转移路径分别介绍模型的求解过程。</w:t>
      </w:r>
    </w:p>
    <w:p w14:paraId="72E681A7">
      <w:pPr>
        <w:keepNext/>
        <w:keepLines/>
        <w:spacing w:before="156" w:beforeLines="50" w:after="156" w:afterLines="50"/>
        <w:ind w:firstLine="420" w:firstLineChars="200"/>
        <w:jc w:val="left"/>
        <w:outlineLvl w:val="1"/>
        <w:rPr>
          <w:rFonts w:ascii="仿宋" w:hAnsi="仿宋" w:eastAsia="仿宋" w:cs="Times New Roman"/>
          <w:kern w:val="0"/>
          <w:szCs w:val="21"/>
          <w:lang w:val="zh-CN"/>
        </w:rPr>
      </w:pPr>
      <w:bookmarkStart w:id="14" w:name="_Toc162113456"/>
      <w:r>
        <w:rPr>
          <w:rFonts w:hint="eastAsia" w:ascii="仿宋" w:hAnsi="仿宋" w:eastAsia="仿宋" w:cs="Times New Roman"/>
          <w:kern w:val="0"/>
          <w:szCs w:val="21"/>
          <w:lang w:val="zh-CN"/>
        </w:rPr>
        <w:t>（一）</w:t>
      </w:r>
      <w:r>
        <w:rPr>
          <w:rFonts w:hint="eastAsia" w:ascii="仿宋" w:hAnsi="仿宋" w:eastAsia="仿宋" w:cs="Times New Roman"/>
        </w:rPr>
        <w:t>关于稳态的求解以及校准过程</w:t>
      </w:r>
      <w:bookmarkEnd w:id="14"/>
    </w:p>
    <w:p w14:paraId="1008E286">
      <w:pPr>
        <w:ind w:firstLine="420" w:firstLineChars="200"/>
        <w:rPr>
          <w:rFonts w:ascii="仿宋" w:hAnsi="仿宋" w:eastAsia="仿宋" w:cs="Times New Roman"/>
        </w:rPr>
      </w:pPr>
      <w:r>
        <w:rPr>
          <w:rFonts w:hint="eastAsia" w:ascii="仿宋" w:hAnsi="仿宋" w:eastAsia="仿宋" w:cs="Times New Roman"/>
        </w:rPr>
        <w:t>此时，模型中存在五个状态变量：年龄（</w:t>
      </w:r>
      <w:r>
        <w:rPr>
          <w:rFonts w:ascii="Times New Roman" w:hAnsi="Times New Roman" w:eastAsia="仿宋" w:cs="Times New Roman"/>
          <w:i/>
        </w:rPr>
        <w:t>j</w:t>
      </w:r>
      <w:r>
        <w:rPr>
          <w:rFonts w:hint="eastAsia" w:ascii="仿宋" w:hAnsi="仿宋" w:eastAsia="仿宋" w:cs="Times New Roman"/>
        </w:rPr>
        <w:t>）、个体固定效应（</w:t>
      </w:r>
      <m:oMath>
        <m:r>
          <m:rPr/>
          <w:rPr>
            <w:rFonts w:ascii="Cambria Math" w:hAnsi="Cambria Math" w:eastAsia="仿宋" w:cs="Times New Roman"/>
            <w:lang w:val="zh-CN"/>
          </w:rPr>
          <m:t>α</m:t>
        </m:r>
      </m:oMath>
      <w:r>
        <w:rPr>
          <w:rFonts w:hint="eastAsia" w:ascii="仿宋" w:hAnsi="仿宋" w:eastAsia="仿宋" w:cs="Times New Roman"/>
        </w:rPr>
        <w:t>）、收入冲击（</w:t>
      </w:r>
      <w:r>
        <w:rPr>
          <w:rFonts w:ascii="Times New Roman" w:hAnsi="Times New Roman" w:eastAsia="仿宋" w:cs="Times New Roman"/>
          <w:i/>
        </w:rPr>
        <w:t>y</w:t>
      </w:r>
      <w:r>
        <w:rPr>
          <w:rFonts w:hint="eastAsia" w:ascii="仿宋" w:hAnsi="仿宋" w:eastAsia="仿宋" w:cs="Times New Roman"/>
        </w:rPr>
        <w:t>）、资产（</w:t>
      </w:r>
      <w:r>
        <w:rPr>
          <w:rFonts w:ascii="Times New Roman" w:hAnsi="Times New Roman" w:eastAsia="仿宋" w:cs="Times New Roman"/>
          <w:i/>
        </w:rPr>
        <w:t>a</w:t>
      </w:r>
      <w:r>
        <w:rPr>
          <w:rFonts w:hint="eastAsia" w:ascii="仿宋" w:hAnsi="仿宋" w:eastAsia="仿宋" w:cs="Times New Roman"/>
        </w:rPr>
        <w:t>）、和截止到</w:t>
      </w:r>
      <w:r>
        <w:rPr>
          <w:rFonts w:ascii="Times New Roman" w:hAnsi="Times New Roman" w:eastAsia="仿宋" w:cs="Times New Roman"/>
          <w:i/>
        </w:rPr>
        <w:t>j</w:t>
      </w:r>
      <w:r>
        <w:rPr>
          <w:rFonts w:hint="eastAsia" w:ascii="仿宋" w:hAnsi="仿宋" w:eastAsia="仿宋" w:cs="Times New Roman"/>
        </w:rPr>
        <w:t>期的平均劳动收入（</w:t>
      </w:r>
      <w:r>
        <w:rPr>
          <w:rFonts w:ascii="Times New Roman" w:hAnsi="Times New Roman" w:eastAsia="仿宋" w:cs="Times New Roman"/>
          <w:i/>
        </w:rPr>
        <w:t>e</w:t>
      </w:r>
      <w:r>
        <w:rPr>
          <w:rFonts w:hint="eastAsia" w:ascii="仿宋" w:hAnsi="仿宋" w:eastAsia="仿宋" w:cs="Times New Roman"/>
        </w:rPr>
        <w:t>）。</w:t>
      </w:r>
    </w:p>
    <w:p w14:paraId="3FE6F616">
      <w:pPr>
        <w:ind w:firstLine="420" w:firstLineChars="200"/>
        <w:rPr>
          <w:rFonts w:ascii="仿宋" w:hAnsi="仿宋" w:eastAsia="仿宋" w:cs="Times New Roman"/>
        </w:rPr>
      </w:pPr>
      <w:r>
        <w:rPr>
          <w:rFonts w:hint="eastAsia" w:ascii="仿宋" w:hAnsi="仿宋" w:eastAsia="仿宋" w:cs="Times New Roman"/>
        </w:rPr>
        <w:t>给定一组个体的效用函数参数，初始的有效劳动需求与资本存量，个体收到的转移支付，社保税率，低保收入，以及劳动参与率：</w:t>
      </w:r>
    </w:p>
    <w:p w14:paraId="1A7B87CE">
      <w:pPr>
        <w:ind w:firstLine="420" w:firstLineChars="200"/>
        <w:rPr>
          <w:rFonts w:ascii="仿宋" w:hAnsi="仿宋" w:eastAsia="仿宋" w:cs="Times New Roman"/>
        </w:rPr>
      </w:pPr>
      <w:r>
        <w:rPr>
          <w:rFonts w:hint="eastAsia" w:ascii="仿宋" w:hAnsi="仿宋" w:eastAsia="仿宋" w:cs="Times New Roman"/>
        </w:rPr>
        <w:t>1</w:t>
      </w:r>
      <w:r>
        <w:rPr>
          <w:rFonts w:ascii="仿宋" w:hAnsi="仿宋" w:eastAsia="仿宋" w:cs="Times New Roman"/>
        </w:rPr>
        <w:t xml:space="preserve">. </w:t>
      </w:r>
      <w:r>
        <w:rPr>
          <w:rFonts w:hint="eastAsia" w:ascii="仿宋" w:hAnsi="仿宋" w:eastAsia="仿宋" w:cs="Times New Roman"/>
        </w:rPr>
        <w:t>根据生产函数的性质，可以求出工资率与利率。</w:t>
      </w:r>
    </w:p>
    <w:p w14:paraId="1015AD33">
      <w:pPr>
        <w:ind w:firstLine="420" w:firstLineChars="200"/>
        <w:rPr>
          <w:rFonts w:ascii="仿宋" w:hAnsi="仿宋" w:eastAsia="仿宋" w:cs="Times New Roman"/>
        </w:rPr>
      </w:pPr>
      <w:r>
        <w:rPr>
          <w:rFonts w:ascii="仿宋" w:hAnsi="仿宋" w:eastAsia="仿宋" w:cs="Times New Roman"/>
        </w:rPr>
        <w:t xml:space="preserve">2. </w:t>
      </w:r>
      <w:r>
        <w:rPr>
          <w:rFonts w:hint="eastAsia" w:ascii="仿宋" w:hAnsi="仿宋" w:eastAsia="仿宋" w:cs="Times New Roman"/>
        </w:rPr>
        <w:t>给定工资率和利率，以及其他预先设定好的参数值，从最后一岁开始，通过向后迭代法（</w:t>
      </w:r>
      <w:r>
        <w:rPr>
          <w:rFonts w:ascii="Times New Roman" w:hAnsi="Times New Roman" w:eastAsia="仿宋" w:cs="Times New Roman"/>
        </w:rPr>
        <w:t>backward iteration</w:t>
      </w:r>
      <w:r>
        <w:rPr>
          <w:rFonts w:hint="eastAsia" w:ascii="仿宋" w:hAnsi="仿宋" w:eastAsia="仿宋" w:cs="Times New Roman"/>
        </w:rPr>
        <w:t>），求解出每一个年龄个体的值函数（</w:t>
      </w:r>
      <w:r>
        <w:rPr>
          <w:rFonts w:ascii="Times New Roman" w:hAnsi="Times New Roman" w:eastAsia="仿宋" w:cs="Times New Roman"/>
        </w:rPr>
        <w:t>value function</w:t>
      </w:r>
      <w:r>
        <w:rPr>
          <w:rFonts w:hint="eastAsia" w:ascii="仿宋" w:hAnsi="仿宋" w:eastAsia="仿宋" w:cs="Times New Roman"/>
        </w:rPr>
        <w:t>），这一过程又分为以下几步：</w:t>
      </w:r>
    </w:p>
    <w:p w14:paraId="2AA23C52">
      <w:pPr>
        <w:ind w:firstLine="420" w:firstLineChars="200"/>
        <w:rPr>
          <w:rFonts w:ascii="仿宋" w:hAnsi="仿宋" w:eastAsia="仿宋" w:cs="Times New Roman"/>
        </w:rPr>
      </w:pPr>
      <w:r>
        <w:rPr>
          <w:rFonts w:hint="eastAsia" w:ascii="仿宋" w:hAnsi="仿宋" w:eastAsia="仿宋" w:cs="Times New Roman"/>
        </w:rPr>
        <w:t>2</w:t>
      </w:r>
      <w:r>
        <w:rPr>
          <w:rFonts w:ascii="仿宋" w:hAnsi="仿宋" w:eastAsia="仿宋" w:cs="Times New Roman"/>
        </w:rPr>
        <w:t>.1</w:t>
      </w:r>
      <w:r>
        <w:rPr>
          <w:rFonts w:hint="eastAsia" w:ascii="仿宋" w:hAnsi="仿宋" w:eastAsia="仿宋" w:cs="Times New Roman"/>
        </w:rPr>
        <w:t>在最后一年，家庭确定会退出经济体，因此，家庭会把所有的资源全部消费掉。由此可以计算出不同资产、不同工作期间平均收入个体的值函数，此时家庭不做任何选择。在这一过程中，需要注意的是，个体的养老金收入分为两部分，一部分与工作期间平均收入这一状态变量有关，一部分与社会平均工资挂钩。社会平均工资则根据工资率与参与劳动个体的劳动供给计算得出，参与劳动的个体为所有未退休个体乘以劳动参与率。</w:t>
      </w:r>
    </w:p>
    <w:p w14:paraId="2CF0D182">
      <w:pPr>
        <w:ind w:firstLine="420" w:firstLineChars="200"/>
        <w:rPr>
          <w:rFonts w:ascii="仿宋" w:hAnsi="仿宋" w:eastAsia="仿宋" w:cs="Times New Roman"/>
        </w:rPr>
      </w:pPr>
      <w:r>
        <w:rPr>
          <w:rFonts w:ascii="仿宋" w:hAnsi="仿宋" w:eastAsia="仿宋" w:cs="Times New Roman"/>
        </w:rPr>
        <w:t xml:space="preserve">2.2 </w:t>
      </w:r>
      <w:r>
        <w:rPr>
          <w:rFonts w:hint="eastAsia" w:ascii="仿宋" w:hAnsi="仿宋" w:eastAsia="仿宋" w:cs="Times New Roman"/>
        </w:rPr>
        <w:t>向后一步，在个体的倒数第二年，此时由于已经知道了最后一年的值函数，因此，根据个体最优化问题的贝尔曼方程以及受到的预算约束，利用值函数迭代的方法，求出使得个体值函数最大化的消费与下一期资产，也就是个体的政策函数，并计算出个体最大的值函数。此时，个体的控制变量有两个，分别是消费与下一期资产选择。个体的养老金处理与最后一年时的处理方式相同。</w:t>
      </w:r>
    </w:p>
    <w:p w14:paraId="2DA23927">
      <w:pPr>
        <w:ind w:firstLine="420" w:firstLineChars="200"/>
        <w:rPr>
          <w:rFonts w:ascii="仿宋" w:hAnsi="仿宋" w:eastAsia="仿宋" w:cs="Times New Roman"/>
        </w:rPr>
      </w:pPr>
      <w:r>
        <w:rPr>
          <w:rFonts w:ascii="仿宋" w:hAnsi="仿宋" w:eastAsia="仿宋" w:cs="Times New Roman"/>
        </w:rPr>
        <w:t xml:space="preserve">2.3 </w:t>
      </w:r>
      <w:r>
        <w:rPr>
          <w:rFonts w:hint="eastAsia" w:ascii="仿宋" w:hAnsi="仿宋" w:eastAsia="仿宋" w:cs="Times New Roman"/>
        </w:rPr>
        <w:t>依次向后求解，直到退休年龄。</w:t>
      </w:r>
    </w:p>
    <w:p w14:paraId="4377473D">
      <w:pPr>
        <w:ind w:firstLine="420" w:firstLineChars="200"/>
        <w:rPr>
          <w:rFonts w:ascii="仿宋" w:hAnsi="仿宋" w:eastAsia="仿宋" w:cs="Times New Roman"/>
        </w:rPr>
      </w:pPr>
      <w:r>
        <w:rPr>
          <w:rFonts w:ascii="仿宋" w:hAnsi="仿宋" w:eastAsia="仿宋" w:cs="Times New Roman"/>
        </w:rPr>
        <w:t xml:space="preserve">2.4 </w:t>
      </w:r>
      <w:r>
        <w:rPr>
          <w:rFonts w:hint="eastAsia" w:ascii="仿宋" w:hAnsi="仿宋" w:eastAsia="仿宋" w:cs="Times New Roman"/>
        </w:rPr>
        <w:t>在工作期，状态变量增加了两个，分别为个体固定效应和收入冲击，控制变量增加了一个，为劳动供给。给定下一期的值函数，个体当期的各个状态变量，以及预先设定好的社保税率和低保收入，同样利用值函数迭代的方法，求出使得个体值函数最大化的消费，劳动供给与下一期资产，并求出相应的值函数。</w:t>
      </w:r>
    </w:p>
    <w:p w14:paraId="51F4C03B">
      <w:pPr>
        <w:ind w:firstLine="420" w:firstLineChars="200"/>
        <w:rPr>
          <w:rFonts w:ascii="仿宋" w:hAnsi="仿宋" w:eastAsia="仿宋" w:cs="Times New Roman"/>
        </w:rPr>
      </w:pPr>
      <w:r>
        <w:rPr>
          <w:rFonts w:ascii="仿宋" w:hAnsi="仿宋" w:eastAsia="仿宋" w:cs="Times New Roman"/>
        </w:rPr>
        <w:t xml:space="preserve">2.3 </w:t>
      </w:r>
      <w:r>
        <w:rPr>
          <w:rFonts w:hint="eastAsia" w:ascii="仿宋" w:hAnsi="仿宋" w:eastAsia="仿宋" w:cs="Times New Roman"/>
        </w:rPr>
        <w:t>依次向后求解，直到初始年龄。</w:t>
      </w:r>
    </w:p>
    <w:p w14:paraId="357F85CE">
      <w:pPr>
        <w:ind w:firstLine="420" w:firstLineChars="200"/>
        <w:rPr>
          <w:rFonts w:ascii="仿宋" w:hAnsi="仿宋" w:eastAsia="仿宋" w:cs="Times New Roman"/>
        </w:rPr>
      </w:pPr>
      <w:r>
        <w:rPr>
          <w:rFonts w:hint="eastAsia" w:ascii="仿宋" w:hAnsi="仿宋" w:eastAsia="仿宋" w:cs="Times New Roman"/>
        </w:rPr>
        <w:t>3</w:t>
      </w:r>
      <w:r>
        <w:rPr>
          <w:rFonts w:ascii="仿宋" w:hAnsi="仿宋" w:eastAsia="仿宋" w:cs="Times New Roman"/>
        </w:rPr>
        <w:t xml:space="preserve">. </w:t>
      </w:r>
      <w:r>
        <w:rPr>
          <w:rFonts w:hint="eastAsia" w:ascii="仿宋" w:hAnsi="仿宋" w:eastAsia="仿宋" w:cs="Times New Roman"/>
        </w:rPr>
        <w:t>在求出值函数和政策函数的基础上，对于每个年龄段，模拟生成5000个家庭，从而实现对消费、资产、劳动供给、劳动参与率等的加总，以及低保收入，社保税率，转移支付的计算。检验有效劳动、资本存量，个体收到的转移支付、社保税率、低保收入、以及劳动参与率等预先设定的值是否与模型的最终值一致。如果一致，则说明模型收敛，如果不一致，则重新选取一组新的初始值，重复上一步骤的计算。新的初始值的选取原则为期初初始值与期末初始值的一个线性插值即可。</w:t>
      </w:r>
    </w:p>
    <w:p w14:paraId="783CF8AA">
      <w:pPr>
        <w:ind w:firstLine="420" w:firstLineChars="200"/>
        <w:rPr>
          <w:rFonts w:ascii="仿宋" w:hAnsi="仿宋" w:eastAsia="仿宋" w:cs="Times New Roman"/>
        </w:rPr>
      </w:pPr>
      <w:r>
        <w:rPr>
          <w:rFonts w:hint="eastAsia" w:ascii="仿宋" w:hAnsi="仿宋" w:eastAsia="仿宋" w:cs="Times New Roman"/>
        </w:rPr>
        <w:t>4</w:t>
      </w:r>
      <w:r>
        <w:rPr>
          <w:rFonts w:ascii="仿宋" w:hAnsi="仿宋" w:eastAsia="仿宋" w:cs="Times New Roman"/>
        </w:rPr>
        <w:t xml:space="preserve">. </w:t>
      </w:r>
      <w:r>
        <w:rPr>
          <w:rFonts w:hint="eastAsia" w:ascii="仿宋" w:hAnsi="仿宋" w:eastAsia="仿宋" w:cs="Times New Roman"/>
        </w:rPr>
        <w:t>在模型收敛后，计算出模型的矩条件。判断其是否与真实数据一致，如果一致，则说明初始的参数即为我们校准得到的参数。如果不一致，则根据效用函数参数的性质，调整初始的参数值，重复上述过程，直到模型的矩条件与真实数据一致。这一过程也可以通过下山单纯形法（</w:t>
      </w:r>
      <w:r>
        <w:rPr>
          <w:rFonts w:ascii="Times New Roman" w:hAnsi="Times New Roman" w:eastAsia="仿宋" w:cs="Times New Roman"/>
        </w:rPr>
        <w:t>Nelder-Mead method</w:t>
      </w:r>
      <w:r>
        <w:rPr>
          <w:rFonts w:hint="eastAsia" w:ascii="仿宋" w:hAnsi="仿宋" w:eastAsia="仿宋" w:cs="Times New Roman"/>
        </w:rPr>
        <w:t>）（类似于</w:t>
      </w:r>
      <w:r>
        <w:rPr>
          <w:rFonts w:ascii="Times New Roman" w:hAnsi="Times New Roman" w:eastAsia="仿宋" w:cs="Times New Roman"/>
        </w:rPr>
        <w:t>MATLAB</w:t>
      </w:r>
      <w:r>
        <w:rPr>
          <w:rFonts w:hint="eastAsia" w:ascii="仿宋" w:hAnsi="仿宋" w:eastAsia="仿宋" w:cs="Times New Roman"/>
        </w:rPr>
        <w:t>里面的</w:t>
      </w:r>
      <w:r>
        <w:rPr>
          <w:rFonts w:ascii="Times New Roman" w:hAnsi="Times New Roman" w:eastAsia="仿宋" w:cs="Times New Roman"/>
        </w:rPr>
        <w:t>fsolve</w:t>
      </w:r>
      <w:r>
        <w:rPr>
          <w:rFonts w:hint="eastAsia" w:ascii="仿宋" w:hAnsi="仿宋" w:eastAsia="仿宋" w:cs="Times New Roman"/>
        </w:rPr>
        <w:t>）实现，由程序选取一组参数，重复步骤1</w:t>
      </w:r>
      <w:r>
        <w:rPr>
          <w:rFonts w:ascii="仿宋" w:hAnsi="仿宋" w:eastAsia="仿宋" w:cs="Times New Roman"/>
        </w:rPr>
        <w:t>-3</w:t>
      </w:r>
      <w:r>
        <w:rPr>
          <w:rFonts w:hint="eastAsia" w:ascii="仿宋" w:hAnsi="仿宋" w:eastAsia="仿宋" w:cs="Times New Roman"/>
        </w:rPr>
        <w:t>，最终得到校准结果以及初始稳态的结果。</w:t>
      </w:r>
    </w:p>
    <w:p w14:paraId="561C80E0">
      <w:pPr>
        <w:keepNext/>
        <w:keepLines/>
        <w:spacing w:before="156" w:beforeLines="50" w:after="156" w:afterLines="50"/>
        <w:ind w:firstLine="420" w:firstLineChars="200"/>
        <w:jc w:val="left"/>
        <w:outlineLvl w:val="1"/>
        <w:rPr>
          <w:rFonts w:ascii="仿宋" w:hAnsi="仿宋" w:eastAsia="仿宋" w:cs="Times New Roman"/>
          <w:kern w:val="0"/>
          <w:szCs w:val="21"/>
          <w:lang w:val="zh-CN"/>
        </w:rPr>
      </w:pPr>
      <w:bookmarkStart w:id="15" w:name="_Toc162113457"/>
      <w:r>
        <w:rPr>
          <w:rFonts w:hint="eastAsia" w:ascii="仿宋" w:hAnsi="仿宋" w:eastAsia="仿宋" w:cs="Times New Roman"/>
          <w:kern w:val="0"/>
          <w:szCs w:val="21"/>
          <w:lang w:val="zh-CN"/>
        </w:rPr>
        <w:t>（二）</w:t>
      </w:r>
      <w:r>
        <w:rPr>
          <w:rFonts w:hint="eastAsia" w:ascii="仿宋" w:hAnsi="仿宋" w:eastAsia="仿宋" w:cs="Times New Roman"/>
        </w:rPr>
        <w:t>关于转移路径的求解</w:t>
      </w:r>
      <w:bookmarkEnd w:id="15"/>
    </w:p>
    <w:p w14:paraId="1E88F99A">
      <w:pPr>
        <w:ind w:firstLine="420" w:firstLineChars="200"/>
        <w:rPr>
          <w:rFonts w:ascii="仿宋" w:hAnsi="仿宋" w:eastAsia="仿宋" w:cs="Times New Roman"/>
        </w:rPr>
      </w:pPr>
      <w:r>
        <w:rPr>
          <w:rFonts w:hint="eastAsia" w:ascii="仿宋" w:hAnsi="仿宋" w:eastAsia="仿宋" w:cs="Times New Roman"/>
        </w:rPr>
        <w:t>此时，模型中多了一个状态变量：时间（</w:t>
      </w:r>
      <w:r>
        <w:rPr>
          <w:rFonts w:ascii="Times New Roman" w:hAnsi="Times New Roman" w:eastAsia="仿宋" w:cs="Times New Roman"/>
          <w:i/>
        </w:rPr>
        <w:t>t</w:t>
      </w:r>
      <w:r>
        <w:rPr>
          <w:rFonts w:hint="eastAsia" w:ascii="仿宋" w:hAnsi="仿宋" w:eastAsia="仿宋" w:cs="Times New Roman"/>
        </w:rPr>
        <w:t>）。假设经济体经过</w:t>
      </w:r>
      <w:r>
        <w:rPr>
          <w:rFonts w:ascii="Times New Roman" w:hAnsi="Times New Roman" w:eastAsia="仿宋" w:cs="Times New Roman"/>
          <w:i/>
        </w:rPr>
        <w:t>T</w:t>
      </w:r>
      <w:r>
        <w:rPr>
          <w:rFonts w:hint="eastAsia" w:ascii="仿宋" w:hAnsi="仿宋" w:eastAsia="仿宋" w:cs="Times New Roman"/>
        </w:rPr>
        <w:t>期到达新的均衡点，此处需要注意的是，（1）</w:t>
      </w:r>
      <w:r>
        <w:rPr>
          <w:rFonts w:ascii="Times New Roman" w:hAnsi="Times New Roman" w:eastAsia="仿宋" w:cs="Times New Roman"/>
          <w:i/>
        </w:rPr>
        <w:t>T</w:t>
      </w:r>
      <w:r>
        <w:rPr>
          <w:rFonts w:hint="eastAsia" w:ascii="仿宋" w:hAnsi="仿宋" w:eastAsia="仿宋" w:cs="Times New Roman"/>
        </w:rPr>
        <w:t>要足够大，要保证所有受到冲击的个体均退出经济体。（2）由于政策是永久性改变，因此最后一期与第一期的值函数与政策函数是不一样的，需要预选计算两个稳态的值函数与政策函数。</w:t>
      </w:r>
    </w:p>
    <w:p w14:paraId="07DC55D3">
      <w:pPr>
        <w:ind w:firstLine="420" w:firstLineChars="200"/>
        <w:rPr>
          <w:rFonts w:ascii="仿宋" w:hAnsi="仿宋" w:eastAsia="仿宋" w:cs="Times New Roman"/>
        </w:rPr>
      </w:pPr>
      <w:r>
        <w:rPr>
          <w:rFonts w:hint="eastAsia" w:ascii="仿宋" w:hAnsi="仿宋" w:eastAsia="仿宋" w:cs="Times New Roman"/>
        </w:rPr>
        <w:t>1</w:t>
      </w:r>
      <w:r>
        <w:rPr>
          <w:rFonts w:ascii="仿宋" w:hAnsi="仿宋" w:eastAsia="仿宋" w:cs="Times New Roman"/>
        </w:rPr>
        <w:t>.</w:t>
      </w:r>
      <w:r>
        <w:rPr>
          <w:rFonts w:hint="eastAsia" w:ascii="仿宋" w:hAnsi="仿宋" w:eastAsia="仿宋" w:cs="Times New Roman"/>
        </w:rPr>
        <w:t>给定政策参数的改变，计算出最终稳态的值函数，求解过程与求解初始稳态的方法一样。</w:t>
      </w:r>
    </w:p>
    <w:p w14:paraId="2AD54111">
      <w:pPr>
        <w:ind w:firstLine="420" w:firstLineChars="200"/>
        <w:rPr>
          <w:rFonts w:ascii="仿宋" w:hAnsi="仿宋" w:eastAsia="仿宋" w:cs="Times New Roman"/>
        </w:rPr>
      </w:pPr>
      <w:r>
        <w:rPr>
          <w:rFonts w:hint="eastAsia" w:ascii="仿宋" w:hAnsi="仿宋" w:eastAsia="仿宋" w:cs="Times New Roman"/>
        </w:rPr>
        <w:t>2</w:t>
      </w:r>
      <w:r>
        <w:rPr>
          <w:rFonts w:ascii="仿宋" w:hAnsi="仿宋" w:eastAsia="仿宋" w:cs="Times New Roman"/>
        </w:rPr>
        <w:t>.</w:t>
      </w:r>
      <w:r>
        <w:rPr>
          <w:rFonts w:hint="eastAsia" w:ascii="仿宋" w:hAnsi="仿宋" w:eastAsia="仿宋" w:cs="Times New Roman"/>
        </w:rPr>
        <w:t>在转移路径上，预先设定一组各变量的初始值，不失一般性，可以根据初始稳态与最终稳态的各变量值，使用线性插值的方法得到转移路径上各个时期的值。</w:t>
      </w:r>
    </w:p>
    <w:p w14:paraId="522DF29B">
      <w:pPr>
        <w:ind w:firstLine="420" w:firstLineChars="200"/>
        <w:rPr>
          <w:rFonts w:ascii="仿宋" w:hAnsi="仿宋" w:eastAsia="仿宋" w:cs="Times New Roman"/>
        </w:rPr>
      </w:pPr>
      <w:r>
        <w:rPr>
          <w:rFonts w:hint="eastAsia" w:ascii="仿宋" w:hAnsi="仿宋" w:eastAsia="仿宋" w:cs="Times New Roman"/>
        </w:rPr>
        <w:t>3</w:t>
      </w:r>
      <w:r>
        <w:rPr>
          <w:rFonts w:ascii="仿宋" w:hAnsi="仿宋" w:eastAsia="仿宋" w:cs="Times New Roman"/>
        </w:rPr>
        <w:t>.</w:t>
      </w:r>
      <w:r>
        <w:rPr>
          <w:rFonts w:hint="eastAsia" w:ascii="仿宋" w:hAnsi="仿宋" w:eastAsia="仿宋" w:cs="Times New Roman"/>
        </w:rPr>
        <w:t>给定预先设定的劳动与资本，计算出转移路径上每一期的工资率与利率，求出每一期每一个年龄个体的值函数与政策函数。在这一过程中，由于最后一期所有年龄个体的值函数都已知，因此，可以同样通过向后迭代法。</w:t>
      </w:r>
    </w:p>
    <w:p w14:paraId="47C0FE72">
      <w:pPr>
        <w:ind w:firstLine="420" w:firstLineChars="200"/>
        <w:rPr>
          <w:rFonts w:ascii="仿宋" w:hAnsi="仿宋" w:eastAsia="仿宋" w:cs="Times New Roman"/>
        </w:rPr>
      </w:pPr>
      <w:r>
        <w:rPr>
          <w:rFonts w:hint="eastAsia" w:ascii="仿宋" w:hAnsi="仿宋" w:eastAsia="仿宋" w:cs="Times New Roman"/>
        </w:rPr>
        <w:t>4</w:t>
      </w:r>
      <w:r>
        <w:rPr>
          <w:rFonts w:ascii="仿宋" w:hAnsi="仿宋" w:eastAsia="仿宋" w:cs="Times New Roman"/>
        </w:rPr>
        <w:t>.</w:t>
      </w:r>
      <w:r>
        <w:rPr>
          <w:rFonts w:hint="eastAsia" w:ascii="仿宋" w:hAnsi="仿宋" w:eastAsia="仿宋" w:cs="Times New Roman"/>
        </w:rPr>
        <w:t>在求出转移路径上任一期任一个年龄个体的值函数与政策函数后，通过与求解稳态时相同的方法，加总得到每一期的各个变量的最终值。</w:t>
      </w:r>
    </w:p>
    <w:p w14:paraId="51EE48F5">
      <w:pPr>
        <w:ind w:firstLine="420" w:firstLineChars="200"/>
        <w:rPr>
          <w:rFonts w:ascii="仿宋" w:hAnsi="仿宋" w:eastAsia="仿宋" w:cs="Times New Roman"/>
        </w:rPr>
      </w:pPr>
      <w:r>
        <w:rPr>
          <w:rFonts w:hint="eastAsia" w:ascii="仿宋" w:hAnsi="仿宋" w:eastAsia="仿宋" w:cs="Times New Roman"/>
        </w:rPr>
        <w:t>5</w:t>
      </w:r>
      <w:r>
        <w:rPr>
          <w:rFonts w:ascii="仿宋" w:hAnsi="仿宋" w:eastAsia="仿宋" w:cs="Times New Roman"/>
        </w:rPr>
        <w:t xml:space="preserve">. </w:t>
      </w:r>
      <w:r>
        <w:rPr>
          <w:rFonts w:hint="eastAsia" w:ascii="仿宋" w:hAnsi="仿宋" w:eastAsia="仿宋" w:cs="Times New Roman"/>
        </w:rPr>
        <w:t>判断转移路径上各个变量的初始值与最终值是否一致，如果一致，则模型收敛，求解结束。如果不一致，则重新设定一组新的初始值，重复上述步骤，直至模型收敛。选取原则与稳态的选取原则一致。</w:t>
      </w:r>
    </w:p>
    <w:p w14:paraId="4AD06746">
      <w:pPr>
        <w:widowControl/>
        <w:jc w:val="left"/>
        <w:rPr>
          <w:rFonts w:ascii="Calibri" w:hAnsi="Calibri" w:eastAsia="宋体" w:cs="Times New Roman"/>
          <w:lang w:val="zh-CN"/>
        </w:rPr>
      </w:pPr>
    </w:p>
    <w:p w14:paraId="38EE3693">
      <w:pPr>
        <w:widowControl/>
        <w:jc w:val="left"/>
        <w:rPr>
          <w:rFonts w:ascii="Calibri" w:hAnsi="Calibri" w:eastAsia="宋体" w:cs="Times New Roman"/>
          <w:lang w:val="zh-CN"/>
        </w:rPr>
      </w:pPr>
    </w:p>
    <w:p w14:paraId="7F3F1CFE">
      <w:pPr>
        <w:widowControl/>
        <w:jc w:val="left"/>
        <w:rPr>
          <w:rFonts w:ascii="Calibri" w:hAnsi="Calibri" w:eastAsia="宋体" w:cs="Times New Roman"/>
          <w:lang w:val="zh-CN"/>
        </w:rPr>
      </w:pPr>
    </w:p>
    <w:p w14:paraId="77A6F812">
      <w:pPr>
        <w:widowControl/>
        <w:jc w:val="left"/>
        <w:rPr>
          <w:rFonts w:ascii="Calibri" w:hAnsi="Calibri" w:eastAsia="宋体" w:cs="Times New Roman"/>
          <w:lang w:val="zh-CN"/>
        </w:rPr>
      </w:pPr>
    </w:p>
    <w:p w14:paraId="057D3F6E">
      <w:pPr>
        <w:widowControl/>
        <w:jc w:val="left"/>
        <w:rPr>
          <w:rFonts w:ascii="Calibri" w:hAnsi="Calibri" w:eastAsia="宋体" w:cs="Times New Roman"/>
          <w:lang w:val="zh-CN"/>
        </w:rPr>
      </w:pPr>
    </w:p>
    <w:p w14:paraId="21599107">
      <w:pPr>
        <w:widowControl/>
        <w:jc w:val="left"/>
        <w:rPr>
          <w:rFonts w:ascii="Calibri" w:hAnsi="Calibri" w:eastAsia="宋体" w:cs="Times New Roman"/>
          <w:lang w:val="zh-CN"/>
        </w:rPr>
      </w:pPr>
    </w:p>
    <w:p w14:paraId="311367BE">
      <w:pPr>
        <w:widowControl/>
        <w:jc w:val="left"/>
        <w:rPr>
          <w:rFonts w:ascii="Calibri" w:hAnsi="Calibri" w:eastAsia="宋体" w:cs="Times New Roman"/>
          <w:lang w:val="zh-CN"/>
        </w:rPr>
      </w:pPr>
    </w:p>
    <w:p w14:paraId="3AA5989A">
      <w:pPr>
        <w:widowControl/>
        <w:jc w:val="left"/>
        <w:rPr>
          <w:rFonts w:ascii="Calibri" w:hAnsi="Calibri" w:eastAsia="宋体" w:cs="Times New Roman"/>
          <w:lang w:val="zh-CN"/>
        </w:rPr>
      </w:pPr>
    </w:p>
    <w:p w14:paraId="1630BD40">
      <w:pPr>
        <w:widowControl/>
        <w:jc w:val="left"/>
        <w:rPr>
          <w:rFonts w:ascii="Calibri" w:hAnsi="Calibri" w:eastAsia="宋体" w:cs="Times New Roman"/>
          <w:lang w:val="zh-CN"/>
        </w:rPr>
      </w:pPr>
    </w:p>
    <w:p w14:paraId="477C14D1">
      <w:pPr>
        <w:widowControl/>
        <w:jc w:val="left"/>
        <w:rPr>
          <w:rFonts w:ascii="Calibri" w:hAnsi="Calibri" w:eastAsia="宋体" w:cs="Times New Roman"/>
          <w:lang w:val="zh-CN"/>
        </w:rPr>
      </w:pPr>
    </w:p>
    <w:p w14:paraId="6EED513D">
      <w:pPr>
        <w:widowControl/>
        <w:jc w:val="left"/>
        <w:rPr>
          <w:rFonts w:ascii="Calibri" w:hAnsi="Calibri" w:eastAsia="宋体" w:cs="Times New Roman"/>
          <w:lang w:val="zh-CN"/>
        </w:rPr>
      </w:pPr>
    </w:p>
    <w:p w14:paraId="67AB701D">
      <w:pPr>
        <w:widowControl/>
        <w:jc w:val="left"/>
        <w:rPr>
          <w:rFonts w:ascii="Calibri" w:hAnsi="Calibri" w:eastAsia="宋体" w:cs="Times New Roman"/>
          <w:lang w:val="zh-CN"/>
        </w:rPr>
      </w:pPr>
    </w:p>
    <w:p w14:paraId="67E3C78B">
      <w:pPr>
        <w:widowControl/>
        <w:jc w:val="left"/>
        <w:rPr>
          <w:rFonts w:ascii="Calibri" w:hAnsi="Calibri" w:eastAsia="宋体" w:cs="Times New Roman"/>
          <w:lang w:val="zh-CN"/>
        </w:rPr>
      </w:pPr>
    </w:p>
    <w:p w14:paraId="01BC2764">
      <w:pPr>
        <w:widowControl/>
        <w:jc w:val="left"/>
        <w:rPr>
          <w:rFonts w:ascii="Calibri" w:hAnsi="Calibri" w:eastAsia="宋体" w:cs="Times New Roman"/>
          <w:lang w:val="zh-CN"/>
        </w:rPr>
      </w:pPr>
    </w:p>
    <w:p w14:paraId="4B0B6EA5">
      <w:pPr>
        <w:widowControl/>
        <w:jc w:val="left"/>
        <w:rPr>
          <w:rFonts w:ascii="Calibri" w:hAnsi="Calibri" w:eastAsia="宋体" w:cs="Times New Roman"/>
          <w:lang w:val="zh-CN"/>
        </w:rPr>
      </w:pPr>
    </w:p>
    <w:p w14:paraId="36DBFF32">
      <w:pPr>
        <w:widowControl/>
        <w:jc w:val="left"/>
        <w:rPr>
          <w:rFonts w:ascii="Calibri" w:hAnsi="Calibri" w:eastAsia="宋体" w:cs="Times New Roman"/>
          <w:lang w:val="zh-CN"/>
        </w:rPr>
      </w:pPr>
    </w:p>
    <w:p w14:paraId="29E602BC">
      <w:pPr>
        <w:widowControl/>
        <w:jc w:val="left"/>
        <w:rPr>
          <w:rFonts w:ascii="Calibri" w:hAnsi="Calibri" w:eastAsia="宋体" w:cs="Times New Roman"/>
          <w:lang w:val="zh-CN"/>
        </w:rPr>
      </w:pPr>
    </w:p>
    <w:p w14:paraId="1C7A3144">
      <w:pPr>
        <w:widowControl/>
        <w:jc w:val="left"/>
        <w:rPr>
          <w:rFonts w:ascii="Calibri" w:hAnsi="Calibri" w:eastAsia="宋体" w:cs="Times New Roman"/>
          <w:lang w:val="zh-CN"/>
        </w:rPr>
      </w:pPr>
    </w:p>
    <w:p w14:paraId="0CE87BBD">
      <w:pPr>
        <w:widowControl/>
        <w:jc w:val="left"/>
        <w:rPr>
          <w:rFonts w:ascii="Calibri" w:hAnsi="Calibri" w:eastAsia="宋体" w:cs="Times New Roman"/>
          <w:lang w:val="zh-CN"/>
        </w:rPr>
      </w:pPr>
    </w:p>
    <w:p w14:paraId="6DC09F01">
      <w:pPr>
        <w:widowControl/>
        <w:jc w:val="left"/>
        <w:rPr>
          <w:rFonts w:ascii="Calibri" w:hAnsi="Calibri" w:eastAsia="宋体" w:cs="Times New Roman"/>
          <w:lang w:val="zh-CN"/>
        </w:rPr>
      </w:pPr>
    </w:p>
    <w:p w14:paraId="77ACD622">
      <w:pPr>
        <w:widowControl/>
        <w:jc w:val="left"/>
        <w:rPr>
          <w:rFonts w:ascii="Calibri" w:hAnsi="Calibri" w:eastAsia="宋体" w:cs="Times New Roman"/>
          <w:lang w:val="zh-CN"/>
        </w:rPr>
      </w:pPr>
    </w:p>
    <w:p w14:paraId="4B9DD9F6">
      <w:pPr>
        <w:widowControl/>
        <w:jc w:val="left"/>
        <w:rPr>
          <w:rFonts w:ascii="Calibri" w:hAnsi="Calibri" w:eastAsia="宋体" w:cs="Times New Roman"/>
          <w:lang w:val="zh-CN"/>
        </w:rPr>
      </w:pPr>
    </w:p>
    <w:p w14:paraId="2D417558">
      <w:pPr>
        <w:widowControl/>
        <w:jc w:val="left"/>
        <w:rPr>
          <w:rFonts w:ascii="Calibri" w:hAnsi="Calibri" w:eastAsia="宋体" w:cs="Times New Roman"/>
          <w:lang w:val="zh-CN"/>
        </w:rPr>
      </w:pPr>
    </w:p>
    <w:p w14:paraId="79FFED33">
      <w:pPr>
        <w:widowControl/>
        <w:jc w:val="left"/>
        <w:rPr>
          <w:rFonts w:ascii="Calibri" w:hAnsi="Calibri" w:eastAsia="宋体" w:cs="Times New Roman"/>
          <w:lang w:val="zh-CN"/>
        </w:rPr>
      </w:pPr>
    </w:p>
    <w:p w14:paraId="4F253B37">
      <w:pPr>
        <w:widowControl/>
        <w:jc w:val="left"/>
        <w:rPr>
          <w:rFonts w:ascii="Calibri" w:hAnsi="Calibri" w:eastAsia="宋体" w:cs="Times New Roman"/>
          <w:lang w:val="zh-CN"/>
        </w:rPr>
      </w:pPr>
    </w:p>
    <w:p w14:paraId="75EC2F8D">
      <w:pPr>
        <w:widowControl/>
        <w:jc w:val="left"/>
        <w:rPr>
          <w:rFonts w:ascii="Calibri" w:hAnsi="Calibri" w:eastAsia="宋体" w:cs="Times New Roman"/>
          <w:lang w:val="zh-CN"/>
        </w:rPr>
      </w:pPr>
    </w:p>
    <w:p w14:paraId="14912689">
      <w:pPr>
        <w:pStyle w:val="3"/>
        <w:spacing w:before="312" w:beforeLines="100" w:after="312" w:afterLines="100" w:line="240" w:lineRule="auto"/>
        <w:jc w:val="center"/>
        <w:rPr>
          <w:rFonts w:ascii="楷体" w:hAnsi="楷体" w:eastAsia="楷体"/>
          <w:b w:val="0"/>
          <w:bCs w:val="0"/>
          <w:color w:val="000000" w:themeColor="text1"/>
          <w:sz w:val="28"/>
          <w:szCs w:val="28"/>
          <w:lang w:eastAsia="zh-CN"/>
          <w14:textFill>
            <w14:solidFill>
              <w14:schemeClr w14:val="tx1"/>
            </w14:solidFill>
          </w14:textFill>
        </w:rPr>
      </w:pPr>
      <w:bookmarkStart w:id="16" w:name="_Toc162113458"/>
      <w:bookmarkStart w:id="17" w:name="_Hlk162100173"/>
      <w:r>
        <w:rPr>
          <w:rFonts w:hint="eastAsia" w:ascii="楷体" w:hAnsi="楷体" w:eastAsia="楷体"/>
          <w:b w:val="0"/>
          <w:bCs w:val="0"/>
          <w:color w:val="000000" w:themeColor="text1"/>
          <w:sz w:val="28"/>
          <w:szCs w:val="28"/>
          <w:lang w:eastAsia="zh-CN"/>
          <w14:textFill>
            <w14:solidFill>
              <w14:schemeClr w14:val="tx1"/>
            </w14:solidFill>
          </w14:textFill>
        </w:rPr>
        <w:t>附录</w:t>
      </w:r>
      <w:r>
        <w:rPr>
          <w:rFonts w:ascii="Times New Roman" w:hAnsi="Times New Roman" w:eastAsia="楷体"/>
          <w:b w:val="0"/>
          <w:bCs w:val="0"/>
          <w:color w:val="000000" w:themeColor="text1"/>
          <w:sz w:val="28"/>
          <w:szCs w:val="28"/>
          <w:lang w:eastAsia="zh-CN"/>
          <w14:textFill>
            <w14:solidFill>
              <w14:schemeClr w14:val="tx1"/>
            </w14:solidFill>
          </w14:textFill>
        </w:rPr>
        <w:t>VI</w:t>
      </w:r>
      <w:r>
        <w:rPr>
          <w:rFonts w:hint="eastAsia" w:ascii="Times New Roman" w:hAnsi="Times New Roman" w:eastAsia="楷体"/>
          <w:b w:val="0"/>
          <w:bCs w:val="0"/>
          <w:color w:val="000000" w:themeColor="text1"/>
          <w:sz w:val="28"/>
          <w:szCs w:val="28"/>
          <w:lang w:eastAsia="zh-CN"/>
          <w14:textFill>
            <w14:solidFill>
              <w14:schemeClr w14:val="tx1"/>
            </w14:solidFill>
          </w14:textFill>
        </w:rPr>
        <w:t>I</w:t>
      </w:r>
      <w:r>
        <w:rPr>
          <w:rFonts w:hint="eastAsia" w:ascii="Times New Roman" w:hAnsi="Times New Roman" w:eastAsia="楷体"/>
          <w:b w:val="0"/>
          <w:bCs w:val="0"/>
          <w:color w:val="000000" w:themeColor="text1"/>
          <w:sz w:val="28"/>
          <w:szCs w:val="28"/>
          <w:lang w:val="en-US" w:eastAsia="zh-CN"/>
          <w14:textFill>
            <w14:solidFill>
              <w14:schemeClr w14:val="tx1"/>
            </w14:solidFill>
          </w14:textFill>
        </w:rPr>
        <w:t xml:space="preserve"> </w:t>
      </w:r>
      <w:r>
        <w:rPr>
          <w:rFonts w:hint="eastAsia" w:ascii="楷体" w:hAnsi="楷体" w:eastAsia="楷体"/>
          <w:b w:val="0"/>
          <w:bCs w:val="0"/>
          <w:color w:val="000000" w:themeColor="text1"/>
          <w:sz w:val="28"/>
          <w:szCs w:val="28"/>
          <w:lang w:eastAsia="zh-CN"/>
          <w14:textFill>
            <w14:solidFill>
              <w14:schemeClr w14:val="tx1"/>
            </w14:solidFill>
          </w14:textFill>
        </w:rPr>
        <w:t>缴费基准下限参数增加的收入分配效应</w:t>
      </w:r>
      <w:bookmarkEnd w:id="16"/>
    </w:p>
    <w:bookmarkEnd w:id="17"/>
    <w:p w14:paraId="392A8F35">
      <w:pPr>
        <w:ind w:firstLine="420" w:firstLineChars="200"/>
        <w:rPr>
          <w:rFonts w:ascii="仿宋" w:hAnsi="仿宋" w:eastAsia="仿宋" w:cs="Times New Roman"/>
          <w:szCs w:val="21"/>
          <w:lang w:val="zh-CN"/>
        </w:rPr>
      </w:pPr>
      <w:r>
        <w:rPr>
          <w:rFonts w:hint="eastAsia" w:ascii="仿宋" w:hAnsi="仿宋" w:eastAsia="仿宋" w:cs="Times New Roman"/>
          <w:szCs w:val="21"/>
          <w:lang w:val="zh-CN"/>
        </w:rPr>
        <w:t>在进行具体分析之前，首先简单概述一下在本文中劳动供给的影响因素。由于在税负过重时个体可以选择退出劳动力市场，因此本文中的劳动供给可以被分为集约边际（</w:t>
      </w:r>
      <w:r>
        <w:rPr>
          <w:rFonts w:ascii="Times New Roman" w:hAnsi="Times New Roman" w:eastAsia="仿宋" w:cs="Times New Roman"/>
          <w:szCs w:val="21"/>
          <w:lang w:val="zh-CN"/>
        </w:rPr>
        <w:t>intensive margin</w:t>
      </w:r>
      <w:r>
        <w:rPr>
          <w:rFonts w:hint="eastAsia" w:ascii="仿宋" w:hAnsi="仿宋" w:eastAsia="仿宋" w:cs="Times New Roman"/>
          <w:szCs w:val="21"/>
          <w:lang w:val="zh-CN"/>
        </w:rPr>
        <w:t>）与广延边际（</w:t>
      </w:r>
      <w:r>
        <w:rPr>
          <w:rFonts w:ascii="Times New Roman" w:hAnsi="Times New Roman" w:eastAsia="仿宋" w:cs="Times New Roman"/>
          <w:szCs w:val="21"/>
          <w:lang w:val="zh-CN"/>
        </w:rPr>
        <w:t>extensive margin</w:t>
      </w:r>
      <w:r>
        <w:rPr>
          <w:rFonts w:hint="eastAsia" w:ascii="仿宋" w:hAnsi="仿宋" w:eastAsia="仿宋" w:cs="Times New Roman"/>
          <w:szCs w:val="21"/>
          <w:lang w:val="zh-CN"/>
        </w:rPr>
        <w:t>）。一般情况下，影响个体劳动供给的因素主要有两点：（1）替代效应：当劳动的边际回报（或休闲的边际成本）受缴费负担的变动而改变时，个体自然会选择改变劳动供给；（2）收入效应：由于休闲进入效用函数且休闲是正常品（</w:t>
      </w:r>
      <w:r>
        <w:rPr>
          <w:rFonts w:ascii="Times New Roman" w:hAnsi="Times New Roman" w:eastAsia="仿宋" w:cs="Times New Roman"/>
          <w:szCs w:val="21"/>
          <w:lang w:val="zh-CN"/>
        </w:rPr>
        <w:t>normal goods</w:t>
      </w:r>
      <w:r>
        <w:rPr>
          <w:rFonts w:hint="eastAsia" w:ascii="仿宋" w:hAnsi="仿宋" w:eastAsia="仿宋" w:cs="Times New Roman"/>
          <w:szCs w:val="21"/>
          <w:lang w:val="zh-CN"/>
        </w:rPr>
        <w:t>），因此，当家庭收入受缴费负担的改变而改变时，家庭也会选择调整休闲，相当于调整劳动供给。除此之外，（</w:t>
      </w:r>
      <w:r>
        <w:rPr>
          <w:rFonts w:ascii="仿宋" w:hAnsi="仿宋" w:eastAsia="仿宋" w:cs="Times New Roman"/>
          <w:szCs w:val="21"/>
          <w:lang w:val="zh-CN"/>
        </w:rPr>
        <w:t>3</w:t>
      </w:r>
      <w:r>
        <w:rPr>
          <w:rFonts w:hint="eastAsia" w:ascii="仿宋" w:hAnsi="仿宋" w:eastAsia="仿宋" w:cs="Times New Roman"/>
          <w:szCs w:val="21"/>
          <w:lang w:val="zh-CN"/>
        </w:rPr>
        <w:t>）由于个体工作期间的平均收入会直接影响退休后的养老金，因此，个体有为了增加养老金而增加劳动的动机。并且，在本文中，缴费基准的存在提供了个体改变劳动供给的额外两个因素。（</w:t>
      </w:r>
      <w:r>
        <w:rPr>
          <w:rFonts w:ascii="仿宋" w:hAnsi="仿宋" w:eastAsia="仿宋" w:cs="Times New Roman"/>
          <w:szCs w:val="21"/>
          <w:lang w:val="zh-CN"/>
        </w:rPr>
        <w:t>4</w:t>
      </w:r>
      <w:r>
        <w:rPr>
          <w:rFonts w:hint="eastAsia" w:ascii="仿宋" w:hAnsi="仿宋" w:eastAsia="仿宋" w:cs="Times New Roman"/>
          <w:szCs w:val="21"/>
          <w:lang w:val="zh-CN"/>
        </w:rPr>
        <w:t>）对于那些缴费基数在缴费基准附近的个体而言，个体的边际税率受缴费前劳动收入与社会平均收入共同影响，因此，劳动供给会直接影响缴费前收入，进而影响边际税率，我们将其称为“边际税负效应”。由于增加劳动会增加缴费前劳动收入，使得边际税率降低，因此边际税负效应总是倾向于增加劳动供给。（</w:t>
      </w:r>
      <w:r>
        <w:rPr>
          <w:rFonts w:ascii="仿宋" w:hAnsi="仿宋" w:eastAsia="仿宋" w:cs="Times New Roman"/>
          <w:szCs w:val="21"/>
          <w:lang w:val="zh-CN"/>
        </w:rPr>
        <w:t>5</w:t>
      </w:r>
      <w:r>
        <w:rPr>
          <w:rFonts w:hint="eastAsia" w:ascii="仿宋" w:hAnsi="仿宋" w:eastAsia="仿宋" w:cs="Times New Roman"/>
          <w:szCs w:val="21"/>
          <w:lang w:val="zh-CN"/>
        </w:rPr>
        <w:t>）对于那些劳动边际收益过低的个体而言，提供劳动获得的效用可能会低于领取低保获取的效用，因此，这些家庭会暂时退出劳动力市场，等劳动边际回报率升高后再次进入劳动力市场提供劳动。</w:t>
      </w:r>
    </w:p>
    <w:p w14:paraId="12327E3D">
      <w:pPr>
        <w:ind w:firstLine="420" w:firstLineChars="200"/>
        <w:rPr>
          <w:rFonts w:ascii="仿宋" w:hAnsi="仿宋" w:eastAsia="仿宋" w:cs="Times New Roman"/>
          <w:szCs w:val="21"/>
          <w:lang w:val="zh-CN"/>
        </w:rPr>
      </w:pPr>
      <w:r>
        <w:rPr>
          <w:rFonts w:hint="eastAsia" w:ascii="仿宋" w:hAnsi="仿宋" w:eastAsia="仿宋" w:cs="Times New Roman"/>
          <w:szCs w:val="21"/>
          <w:lang w:val="zh-CN"/>
        </w:rPr>
        <w:t>首先在边际税负上，从图</w:t>
      </w:r>
      <w:r>
        <w:rPr>
          <w:rFonts w:hint="eastAsia" w:ascii="Times New Roman" w:hAnsi="Times New Roman" w:eastAsia="仿宋" w:cs="Times New Roman"/>
          <w:szCs w:val="21"/>
          <w:lang w:val="zh-CN"/>
        </w:rPr>
        <w:t>VII1</w:t>
      </w:r>
      <w:r>
        <w:rPr>
          <w:rFonts w:hint="eastAsia" w:ascii="仿宋" w:hAnsi="仿宋" w:eastAsia="仿宋" w:cs="Times New Roman"/>
          <w:szCs w:val="21"/>
          <w:lang w:val="zh-CN"/>
        </w:rPr>
        <w:t>中可以看出，</w:t>
      </w:r>
      <w:r>
        <w:rPr>
          <w:rFonts w:hint="eastAsia" w:ascii="仿宋" w:hAnsi="仿宋" w:eastAsia="仿宋" w:cs="Times New Roman"/>
          <w:lang w:val="zh-CN"/>
        </w:rPr>
        <w:t>当缴费基准下限参数升高时，一方面，更多的低收入群体受缴费基准提高的影响，</w:t>
      </w:r>
      <w:r>
        <w:rPr>
          <w:rFonts w:hint="eastAsia" w:ascii="仿宋" w:hAnsi="仿宋" w:eastAsia="仿宋" w:cs="Times New Roman"/>
          <w:szCs w:val="21"/>
          <w:lang w:val="zh-CN"/>
        </w:rPr>
        <w:t>缴费负担变重，这不但会使得更多个体退出劳动力市场，也会使得那些仍在劳动力市场的个体的边际税收升高。另一方面，</w:t>
      </w:r>
      <w:r>
        <w:rPr>
          <w:rFonts w:hint="eastAsia" w:ascii="仿宋" w:hAnsi="仿宋" w:eastAsia="仿宋" w:cs="Times New Roman"/>
          <w:lang w:val="zh-CN"/>
        </w:rPr>
        <w:t>缴费基准提高虽然会使得低收入群体承担更多的税负，但</w:t>
      </w:r>
      <w:r>
        <w:rPr>
          <w:rFonts w:hint="eastAsia" w:ascii="仿宋" w:hAnsi="仿宋" w:eastAsia="仿宋" w:cs="Times New Roman"/>
          <w:szCs w:val="21"/>
          <w:lang w:val="zh-CN"/>
        </w:rPr>
        <w:t>更多个体退出劳动力市场会使得税基下降，整体上缴费率呈现上升的态势，因此各收入等级个体的边际缴费率均上升，且低收入群体上升最多。</w:t>
      </w:r>
    </w:p>
    <w:p w14:paraId="3E67057B">
      <w:pPr>
        <w:jc w:val="center"/>
        <w:rPr>
          <w:rFonts w:ascii="Times New Roman" w:hAnsi="Times New Roman" w:eastAsia="宋体" w:cs="Times New Roman"/>
          <w:color w:val="FF0000"/>
          <w:szCs w:val="21"/>
          <w:lang w:val="zh-CN"/>
        </w:rPr>
      </w:pPr>
      <w:r>
        <w:rPr>
          <w:rFonts w:ascii="Times New Roman" w:hAnsi="Times New Roman" w:eastAsia="宋体" w:cs="Times New Roman"/>
        </w:rPr>
        <w:drawing>
          <wp:inline distT="0" distB="0" distL="0" distR="0">
            <wp:extent cx="4133215" cy="2359660"/>
            <wp:effectExtent l="0" t="0" r="635" b="2540"/>
            <wp:docPr id="11" name="图片 11" descr="C:\Users\ninglei\OneDrive\pension_distribution\Stata\table\F4_analysis_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ninglei\OneDrive\pension_distribution\Stata\table\F4_analysis_low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41204" cy="2364355"/>
                    </a:xfrm>
                    <a:prstGeom prst="rect">
                      <a:avLst/>
                    </a:prstGeom>
                    <a:noFill/>
                    <a:ln>
                      <a:noFill/>
                    </a:ln>
                  </pic:spPr>
                </pic:pic>
              </a:graphicData>
            </a:graphic>
          </wp:inline>
        </w:drawing>
      </w:r>
    </w:p>
    <w:p w14:paraId="6188A972">
      <w:pPr>
        <w:widowControl/>
        <w:spacing w:after="156" w:afterLines="50"/>
        <w:ind w:firstLine="360" w:firstLineChars="200"/>
        <w:jc w:val="center"/>
        <w:rPr>
          <w:rFonts w:hint="eastAsia" w:ascii="黑体" w:hAnsi="黑体" w:eastAsia="黑体" w:cs="黑体"/>
          <w:lang w:val="zh-CN"/>
        </w:rPr>
      </w:pPr>
      <w:r>
        <w:rPr>
          <w:rFonts w:hint="eastAsia" w:ascii="黑体" w:hAnsi="黑体" w:eastAsia="黑体" w:cs="黑体"/>
          <w:sz w:val="18"/>
          <w:szCs w:val="18"/>
        </w:rPr>
        <w:t>图VII1  缴费基准上限参数变动对劳动供给及缴费后收入的影响</w:t>
      </w:r>
    </w:p>
    <w:p w14:paraId="5E8E4F9D">
      <w:pPr>
        <w:widowControl/>
        <w:ind w:firstLine="420" w:firstLineChars="200"/>
        <w:jc w:val="left"/>
        <w:rPr>
          <w:rFonts w:ascii="仿宋" w:hAnsi="仿宋" w:eastAsia="仿宋" w:cs="Times New Roman"/>
          <w:lang w:val="zh-CN"/>
        </w:rPr>
      </w:pPr>
      <w:r>
        <w:rPr>
          <w:rFonts w:hint="eastAsia" w:ascii="仿宋" w:hAnsi="仿宋" w:eastAsia="仿宋" w:cs="Times New Roman"/>
          <w:lang w:val="zh-CN"/>
        </w:rPr>
        <w:t>给定了边际缴费率的变化，缴费参数改变对劳动供给以及收入的影响就变得直观。缴费基准下限参数增加时，按缴费前收入的不同，经济体中的个体可以被分为四类，（</w:t>
      </w:r>
      <w:r>
        <w:rPr>
          <w:rFonts w:ascii="仿宋" w:hAnsi="仿宋" w:eastAsia="仿宋" w:cs="Times New Roman"/>
          <w:lang w:val="zh-CN"/>
        </w:rPr>
        <w:t>1</w:t>
      </w:r>
      <w:r>
        <w:rPr>
          <w:rFonts w:hint="eastAsia" w:ascii="仿宋" w:hAnsi="仿宋" w:eastAsia="仿宋" w:cs="Times New Roman"/>
          <w:lang w:val="zh-CN"/>
        </w:rPr>
        <w:t>）首先是那些在基准情形时劳动供给为</w:t>
      </w:r>
      <w:r>
        <w:rPr>
          <w:rFonts w:ascii="仿宋" w:hAnsi="仿宋" w:eastAsia="仿宋" w:cs="Times New Roman"/>
          <w:lang w:val="zh-CN"/>
        </w:rPr>
        <w:t>0</w:t>
      </w:r>
      <w:r>
        <w:rPr>
          <w:rFonts w:hint="eastAsia" w:ascii="仿宋" w:hAnsi="仿宋" w:eastAsia="仿宋" w:cs="Times New Roman"/>
          <w:lang w:val="zh-CN"/>
        </w:rPr>
        <w:t>的个体，此时税收负担的加重会使得这一群体继续不提供劳动。（</w:t>
      </w:r>
      <w:r>
        <w:rPr>
          <w:rFonts w:ascii="仿宋" w:hAnsi="仿宋" w:eastAsia="仿宋" w:cs="Times New Roman"/>
          <w:lang w:val="zh-CN"/>
        </w:rPr>
        <w:t>2</w:t>
      </w:r>
      <w:r>
        <w:rPr>
          <w:rFonts w:hint="eastAsia" w:ascii="仿宋" w:hAnsi="仿宋" w:eastAsia="仿宋" w:cs="Times New Roman"/>
          <w:lang w:val="zh-CN"/>
        </w:rPr>
        <w:t>）对于基准情形时缴费的中低收入群体，税收负担加重一方面会使得更多的个体退出劳动力市场，另一方面，由此引起的替代效应会倾向于降低个体的劳动供给，由此导致劳动供给与缴费前收入下降，且缴费基准提高引起的税收负担会使得缴费后收入下降更多。（3）对于那些在基准情形时未受影响，但缴费基准改变后受到缴费基准影响的中间收入群体，新引入的</w:t>
      </w:r>
      <w:r>
        <w:rPr>
          <w:rFonts w:ascii="仿宋" w:hAnsi="仿宋" w:eastAsia="仿宋" w:cs="Times New Roman"/>
          <w:szCs w:val="21"/>
          <w:lang w:val="zh-CN"/>
        </w:rPr>
        <w:t>边际税负效应</w:t>
      </w:r>
      <w:r>
        <w:rPr>
          <w:rFonts w:hint="eastAsia" w:ascii="仿宋" w:hAnsi="仿宋" w:eastAsia="仿宋" w:cs="Times New Roman"/>
          <w:szCs w:val="21"/>
          <w:lang w:val="zh-CN"/>
        </w:rPr>
        <w:t>倾向于提高其劳动供给，进而提高缴费前收入，但缴费后收入受税负变重的影响而增加有限，甚至出现降低的情形。（</w:t>
      </w:r>
      <w:r>
        <w:rPr>
          <w:rFonts w:ascii="仿宋" w:hAnsi="仿宋" w:eastAsia="仿宋" w:cs="Times New Roman"/>
          <w:szCs w:val="21"/>
          <w:lang w:val="zh-CN"/>
        </w:rPr>
        <w:t>4</w:t>
      </w:r>
      <w:r>
        <w:rPr>
          <w:rFonts w:hint="eastAsia" w:ascii="仿宋" w:hAnsi="仿宋" w:eastAsia="仿宋" w:cs="Times New Roman"/>
          <w:szCs w:val="21"/>
          <w:lang w:val="zh-CN"/>
        </w:rPr>
        <w:t>）对于那些始终未受到缴费基准影响的中高收入群体而言，</w:t>
      </w:r>
      <w:r>
        <w:rPr>
          <w:rFonts w:hint="eastAsia" w:ascii="仿宋" w:hAnsi="仿宋" w:eastAsia="仿宋" w:cs="Times New Roman"/>
          <w:lang w:val="zh-CN"/>
        </w:rPr>
        <w:t>边际</w:t>
      </w:r>
      <w:r>
        <w:rPr>
          <w:rFonts w:ascii="仿宋" w:hAnsi="仿宋" w:eastAsia="仿宋" w:cs="Times New Roman"/>
          <w:lang w:val="zh-CN"/>
        </w:rPr>
        <w:t>缴费率</w:t>
      </w:r>
      <w:r>
        <w:rPr>
          <w:rFonts w:hint="eastAsia" w:ascii="仿宋" w:hAnsi="仿宋" w:eastAsia="仿宋" w:cs="Times New Roman"/>
          <w:lang w:val="zh-CN"/>
        </w:rPr>
        <w:t>提高导致的替代效应会降低劳动供给与缴费前后收入。综合而言，与缴费基准下限参数降低的情形相反，当缴费基准下限参数提高时，中高收入群体与低收入群体的缴费前后收入差距扩大，且缴费后收入差距扩大的更多，这直接导致整体上养老保险体系的收入分配效应被削弱，逆向调节效应增强。</w:t>
      </w:r>
    </w:p>
    <w:p w14:paraId="39C2A2AB">
      <w:pPr>
        <w:widowControl/>
        <w:ind w:firstLine="420" w:firstLineChars="200"/>
        <w:jc w:val="left"/>
        <w:rPr>
          <w:rFonts w:ascii="仿宋" w:hAnsi="仿宋" w:eastAsia="仿宋" w:cs="Times New Roman"/>
          <w:lang w:val="zh-CN"/>
        </w:rPr>
      </w:pPr>
    </w:p>
    <w:p w14:paraId="6373C4FA">
      <w:pPr>
        <w:widowControl/>
        <w:ind w:firstLine="420" w:firstLineChars="200"/>
        <w:jc w:val="left"/>
        <w:rPr>
          <w:rFonts w:ascii="仿宋" w:hAnsi="仿宋" w:eastAsia="仿宋" w:cs="Times New Roman"/>
          <w:lang w:val="zh-CN"/>
        </w:rPr>
      </w:pPr>
    </w:p>
    <w:p w14:paraId="4178E227">
      <w:pPr>
        <w:widowControl/>
        <w:ind w:firstLine="420" w:firstLineChars="200"/>
        <w:jc w:val="left"/>
        <w:rPr>
          <w:rFonts w:ascii="仿宋" w:hAnsi="仿宋" w:eastAsia="仿宋" w:cs="Times New Roman"/>
          <w:lang w:val="zh-CN"/>
        </w:rPr>
      </w:pPr>
    </w:p>
    <w:p w14:paraId="5F34190E">
      <w:pPr>
        <w:widowControl/>
        <w:ind w:firstLine="420" w:firstLineChars="200"/>
        <w:jc w:val="left"/>
        <w:rPr>
          <w:rFonts w:ascii="仿宋" w:hAnsi="仿宋" w:eastAsia="仿宋" w:cs="Times New Roman"/>
          <w:lang w:val="zh-CN"/>
        </w:rPr>
      </w:pPr>
    </w:p>
    <w:p w14:paraId="5D680F61">
      <w:pPr>
        <w:widowControl/>
        <w:ind w:firstLine="420" w:firstLineChars="200"/>
        <w:jc w:val="left"/>
        <w:rPr>
          <w:rFonts w:ascii="仿宋" w:hAnsi="仿宋" w:eastAsia="仿宋" w:cs="Times New Roman"/>
          <w:lang w:val="zh-CN"/>
        </w:rPr>
      </w:pPr>
    </w:p>
    <w:p w14:paraId="02C08CA6">
      <w:pPr>
        <w:widowControl/>
        <w:ind w:firstLine="420" w:firstLineChars="200"/>
        <w:jc w:val="left"/>
        <w:rPr>
          <w:rFonts w:ascii="仿宋" w:hAnsi="仿宋" w:eastAsia="仿宋" w:cs="Times New Roman"/>
          <w:lang w:val="zh-CN"/>
        </w:rPr>
      </w:pPr>
    </w:p>
    <w:p w14:paraId="7F3CA373">
      <w:pPr>
        <w:widowControl/>
        <w:ind w:firstLine="420" w:firstLineChars="200"/>
        <w:jc w:val="left"/>
        <w:rPr>
          <w:rFonts w:ascii="仿宋" w:hAnsi="仿宋" w:eastAsia="仿宋" w:cs="Times New Roman"/>
          <w:lang w:val="zh-CN"/>
        </w:rPr>
      </w:pPr>
    </w:p>
    <w:p w14:paraId="7AC3005B">
      <w:pPr>
        <w:widowControl/>
        <w:ind w:firstLine="420" w:firstLineChars="200"/>
        <w:jc w:val="left"/>
        <w:rPr>
          <w:rFonts w:ascii="仿宋" w:hAnsi="仿宋" w:eastAsia="仿宋" w:cs="Times New Roman"/>
          <w:lang w:val="zh-CN"/>
        </w:rPr>
      </w:pPr>
    </w:p>
    <w:p w14:paraId="669F3F4F">
      <w:pPr>
        <w:widowControl/>
        <w:ind w:firstLine="420" w:firstLineChars="200"/>
        <w:jc w:val="left"/>
        <w:rPr>
          <w:rFonts w:ascii="仿宋" w:hAnsi="仿宋" w:eastAsia="仿宋" w:cs="Times New Roman"/>
          <w:lang w:val="zh-CN"/>
        </w:rPr>
      </w:pPr>
    </w:p>
    <w:p w14:paraId="60BF1102">
      <w:pPr>
        <w:widowControl/>
        <w:ind w:firstLine="420" w:firstLineChars="200"/>
        <w:jc w:val="left"/>
        <w:rPr>
          <w:rFonts w:ascii="仿宋" w:hAnsi="仿宋" w:eastAsia="仿宋" w:cs="Times New Roman"/>
          <w:lang w:val="zh-CN"/>
        </w:rPr>
      </w:pPr>
    </w:p>
    <w:p w14:paraId="5A1B696B">
      <w:pPr>
        <w:widowControl/>
        <w:ind w:firstLine="420" w:firstLineChars="200"/>
        <w:jc w:val="left"/>
        <w:rPr>
          <w:rFonts w:ascii="仿宋" w:hAnsi="仿宋" w:eastAsia="仿宋" w:cs="Times New Roman"/>
          <w:lang w:val="zh-CN"/>
        </w:rPr>
      </w:pPr>
    </w:p>
    <w:p w14:paraId="4946C4D2">
      <w:pPr>
        <w:widowControl/>
        <w:ind w:firstLine="420" w:firstLineChars="200"/>
        <w:jc w:val="left"/>
        <w:rPr>
          <w:rFonts w:ascii="仿宋" w:hAnsi="仿宋" w:eastAsia="仿宋" w:cs="Times New Roman"/>
          <w:lang w:val="zh-CN"/>
        </w:rPr>
      </w:pPr>
    </w:p>
    <w:p w14:paraId="7B7F8093">
      <w:pPr>
        <w:widowControl/>
        <w:ind w:firstLine="420" w:firstLineChars="200"/>
        <w:jc w:val="left"/>
        <w:rPr>
          <w:rFonts w:ascii="仿宋" w:hAnsi="仿宋" w:eastAsia="仿宋" w:cs="Times New Roman"/>
          <w:lang w:val="zh-CN"/>
        </w:rPr>
      </w:pPr>
    </w:p>
    <w:p w14:paraId="13BD09C6">
      <w:pPr>
        <w:widowControl/>
        <w:ind w:firstLine="420" w:firstLineChars="200"/>
        <w:jc w:val="left"/>
        <w:rPr>
          <w:rFonts w:ascii="仿宋" w:hAnsi="仿宋" w:eastAsia="仿宋" w:cs="Times New Roman"/>
          <w:lang w:val="zh-CN"/>
        </w:rPr>
      </w:pPr>
    </w:p>
    <w:p w14:paraId="6D7F813E">
      <w:pPr>
        <w:widowControl/>
        <w:ind w:firstLine="420" w:firstLineChars="200"/>
        <w:jc w:val="left"/>
        <w:rPr>
          <w:rFonts w:ascii="仿宋" w:hAnsi="仿宋" w:eastAsia="仿宋" w:cs="Times New Roman"/>
          <w:lang w:val="zh-CN"/>
        </w:rPr>
      </w:pPr>
    </w:p>
    <w:p w14:paraId="41AAA7FC">
      <w:pPr>
        <w:widowControl/>
        <w:ind w:firstLine="420" w:firstLineChars="200"/>
        <w:jc w:val="left"/>
        <w:rPr>
          <w:rFonts w:ascii="仿宋" w:hAnsi="仿宋" w:eastAsia="仿宋" w:cs="Times New Roman"/>
          <w:lang w:val="zh-CN"/>
        </w:rPr>
      </w:pPr>
    </w:p>
    <w:p w14:paraId="3111CADB">
      <w:pPr>
        <w:widowControl/>
        <w:ind w:firstLine="420" w:firstLineChars="200"/>
        <w:jc w:val="left"/>
        <w:rPr>
          <w:rFonts w:ascii="仿宋" w:hAnsi="仿宋" w:eastAsia="仿宋" w:cs="Times New Roman"/>
          <w:lang w:val="zh-CN"/>
        </w:rPr>
      </w:pPr>
    </w:p>
    <w:p w14:paraId="5B56D253">
      <w:pPr>
        <w:widowControl/>
        <w:ind w:firstLine="420" w:firstLineChars="200"/>
        <w:jc w:val="left"/>
        <w:rPr>
          <w:rFonts w:ascii="仿宋" w:hAnsi="仿宋" w:eastAsia="仿宋" w:cs="Times New Roman"/>
          <w:lang w:val="zh-CN"/>
        </w:rPr>
      </w:pPr>
    </w:p>
    <w:p w14:paraId="7A5A60C2">
      <w:pPr>
        <w:widowControl/>
        <w:ind w:firstLine="420" w:firstLineChars="200"/>
        <w:jc w:val="left"/>
        <w:rPr>
          <w:rFonts w:ascii="仿宋" w:hAnsi="仿宋" w:eastAsia="仿宋" w:cs="Times New Roman"/>
          <w:lang w:val="zh-CN"/>
        </w:rPr>
      </w:pPr>
    </w:p>
    <w:p w14:paraId="7654288D">
      <w:pPr>
        <w:widowControl/>
        <w:ind w:firstLine="420" w:firstLineChars="200"/>
        <w:jc w:val="left"/>
        <w:rPr>
          <w:rFonts w:ascii="仿宋" w:hAnsi="仿宋" w:eastAsia="仿宋" w:cs="Times New Roman"/>
          <w:lang w:val="zh-CN"/>
        </w:rPr>
      </w:pPr>
    </w:p>
    <w:p w14:paraId="16F89B5B">
      <w:pPr>
        <w:widowControl/>
        <w:ind w:firstLine="420" w:firstLineChars="200"/>
        <w:jc w:val="left"/>
        <w:rPr>
          <w:rFonts w:ascii="仿宋" w:hAnsi="仿宋" w:eastAsia="仿宋" w:cs="Times New Roman"/>
          <w:lang w:val="zh-CN"/>
        </w:rPr>
      </w:pPr>
    </w:p>
    <w:p w14:paraId="04F40CB0">
      <w:pPr>
        <w:widowControl/>
        <w:ind w:firstLine="420" w:firstLineChars="200"/>
        <w:jc w:val="left"/>
        <w:rPr>
          <w:rFonts w:ascii="仿宋" w:hAnsi="仿宋" w:eastAsia="仿宋" w:cs="Times New Roman"/>
          <w:lang w:val="zh-CN"/>
        </w:rPr>
      </w:pPr>
    </w:p>
    <w:p w14:paraId="039B6D19">
      <w:pPr>
        <w:widowControl/>
        <w:ind w:firstLine="420" w:firstLineChars="200"/>
        <w:jc w:val="left"/>
        <w:rPr>
          <w:rFonts w:ascii="仿宋" w:hAnsi="仿宋" w:eastAsia="仿宋" w:cs="Times New Roman"/>
          <w:lang w:val="zh-CN"/>
        </w:rPr>
      </w:pPr>
    </w:p>
    <w:p w14:paraId="006E33C0">
      <w:pPr>
        <w:widowControl/>
        <w:ind w:firstLine="420" w:firstLineChars="200"/>
        <w:jc w:val="left"/>
        <w:rPr>
          <w:rFonts w:ascii="仿宋" w:hAnsi="仿宋" w:eastAsia="仿宋" w:cs="Times New Roman"/>
          <w:lang w:val="zh-CN"/>
        </w:rPr>
      </w:pPr>
    </w:p>
    <w:p w14:paraId="5A49DA22">
      <w:pPr>
        <w:widowControl/>
        <w:ind w:firstLine="420" w:firstLineChars="200"/>
        <w:jc w:val="left"/>
        <w:rPr>
          <w:rFonts w:ascii="仿宋" w:hAnsi="仿宋" w:eastAsia="仿宋" w:cs="Times New Roman"/>
          <w:lang w:val="zh-CN"/>
        </w:rPr>
      </w:pPr>
    </w:p>
    <w:p w14:paraId="280690D3">
      <w:pPr>
        <w:widowControl/>
        <w:ind w:firstLine="420" w:firstLineChars="200"/>
        <w:jc w:val="left"/>
        <w:rPr>
          <w:rFonts w:ascii="仿宋" w:hAnsi="仿宋" w:eastAsia="仿宋" w:cs="Times New Roman"/>
          <w:lang w:val="zh-CN"/>
        </w:rPr>
      </w:pPr>
    </w:p>
    <w:p w14:paraId="3631BEC8">
      <w:pPr>
        <w:widowControl/>
        <w:ind w:firstLine="420" w:firstLineChars="200"/>
        <w:jc w:val="left"/>
        <w:rPr>
          <w:rFonts w:ascii="仿宋" w:hAnsi="仿宋" w:eastAsia="仿宋" w:cs="Times New Roman"/>
          <w:lang w:val="zh-CN"/>
        </w:rPr>
      </w:pPr>
    </w:p>
    <w:p w14:paraId="7B246036">
      <w:pPr>
        <w:widowControl/>
        <w:ind w:firstLine="420" w:firstLineChars="200"/>
        <w:jc w:val="left"/>
        <w:rPr>
          <w:rFonts w:ascii="仿宋" w:hAnsi="仿宋" w:eastAsia="仿宋" w:cs="Times New Roman"/>
          <w:lang w:val="zh-CN"/>
        </w:rPr>
      </w:pPr>
    </w:p>
    <w:p w14:paraId="5C734408">
      <w:pPr>
        <w:widowControl/>
        <w:ind w:firstLine="420" w:firstLineChars="200"/>
        <w:jc w:val="left"/>
        <w:rPr>
          <w:rFonts w:ascii="仿宋" w:hAnsi="仿宋" w:eastAsia="仿宋" w:cs="Times New Roman"/>
          <w:lang w:val="zh-CN"/>
        </w:rPr>
      </w:pPr>
    </w:p>
    <w:p w14:paraId="74AF9897">
      <w:pPr>
        <w:widowControl/>
        <w:ind w:firstLine="420" w:firstLineChars="200"/>
        <w:jc w:val="left"/>
        <w:rPr>
          <w:rFonts w:ascii="仿宋" w:hAnsi="仿宋" w:eastAsia="仿宋" w:cs="Times New Roman"/>
          <w:lang w:val="zh-CN"/>
        </w:rPr>
      </w:pPr>
    </w:p>
    <w:p w14:paraId="17973AA0">
      <w:pPr>
        <w:widowControl/>
        <w:ind w:firstLine="420" w:firstLineChars="200"/>
        <w:jc w:val="left"/>
        <w:rPr>
          <w:rFonts w:ascii="仿宋" w:hAnsi="仿宋" w:eastAsia="仿宋" w:cs="Times New Roman"/>
          <w:lang w:val="zh-CN"/>
        </w:rPr>
      </w:pPr>
    </w:p>
    <w:p w14:paraId="152350B4">
      <w:pPr>
        <w:widowControl/>
        <w:ind w:firstLine="420" w:firstLineChars="200"/>
        <w:jc w:val="left"/>
        <w:rPr>
          <w:rFonts w:ascii="仿宋" w:hAnsi="仿宋" w:eastAsia="仿宋" w:cs="Times New Roman"/>
          <w:lang w:val="zh-CN"/>
        </w:rPr>
      </w:pPr>
    </w:p>
    <w:p w14:paraId="657443DA">
      <w:pPr>
        <w:widowControl/>
        <w:ind w:firstLine="420" w:firstLineChars="200"/>
        <w:jc w:val="left"/>
        <w:rPr>
          <w:rFonts w:ascii="仿宋" w:hAnsi="仿宋" w:eastAsia="仿宋" w:cs="Times New Roman"/>
          <w:lang w:val="zh-CN"/>
        </w:rPr>
      </w:pPr>
    </w:p>
    <w:p w14:paraId="18A451DE">
      <w:pPr>
        <w:widowControl/>
        <w:ind w:firstLine="420" w:firstLineChars="200"/>
        <w:jc w:val="left"/>
        <w:rPr>
          <w:rFonts w:ascii="仿宋" w:hAnsi="仿宋" w:eastAsia="仿宋" w:cs="Times New Roman"/>
          <w:lang w:val="zh-CN"/>
        </w:rPr>
      </w:pPr>
    </w:p>
    <w:p w14:paraId="25EF2260">
      <w:pPr>
        <w:pStyle w:val="3"/>
        <w:spacing w:before="312" w:beforeLines="100" w:after="312" w:afterLines="100" w:line="240" w:lineRule="auto"/>
        <w:jc w:val="center"/>
        <w:rPr>
          <w:rFonts w:ascii="楷体" w:hAnsi="楷体" w:eastAsia="楷体"/>
          <w:b w:val="0"/>
          <w:bCs w:val="0"/>
          <w:color w:val="000000" w:themeColor="text1"/>
          <w:sz w:val="28"/>
          <w:szCs w:val="28"/>
          <w:lang w:eastAsia="zh-CN"/>
          <w14:textFill>
            <w14:solidFill>
              <w14:schemeClr w14:val="tx1"/>
            </w14:solidFill>
          </w14:textFill>
        </w:rPr>
      </w:pPr>
      <w:bookmarkStart w:id="18" w:name="_Toc162113459"/>
      <w:r>
        <w:rPr>
          <w:rFonts w:hint="eastAsia" w:ascii="楷体" w:hAnsi="楷体" w:eastAsia="楷体"/>
          <w:b w:val="0"/>
          <w:bCs w:val="0"/>
          <w:color w:val="000000" w:themeColor="text1"/>
          <w:sz w:val="28"/>
          <w:szCs w:val="28"/>
          <w:lang w:eastAsia="zh-CN"/>
          <w14:textFill>
            <w14:solidFill>
              <w14:schemeClr w14:val="tx1"/>
            </w14:solidFill>
          </w14:textFill>
        </w:rPr>
        <w:t>附录</w:t>
      </w:r>
      <w:r>
        <w:rPr>
          <w:rFonts w:ascii="Times New Roman" w:hAnsi="Times New Roman" w:eastAsia="楷体"/>
          <w:b w:val="0"/>
          <w:bCs w:val="0"/>
          <w:color w:val="000000" w:themeColor="text1"/>
          <w:sz w:val="28"/>
          <w:szCs w:val="28"/>
          <w:lang w:eastAsia="zh-CN"/>
          <w14:textFill>
            <w14:solidFill>
              <w14:schemeClr w14:val="tx1"/>
            </w14:solidFill>
          </w14:textFill>
        </w:rPr>
        <w:t>VII</w:t>
      </w:r>
      <w:r>
        <w:rPr>
          <w:rFonts w:hint="eastAsia" w:ascii="Times New Roman" w:hAnsi="Times New Roman" w:eastAsia="楷体"/>
          <w:b w:val="0"/>
          <w:bCs w:val="0"/>
          <w:color w:val="000000" w:themeColor="text1"/>
          <w:sz w:val="28"/>
          <w:szCs w:val="28"/>
          <w:lang w:eastAsia="zh-CN"/>
          <w14:textFill>
            <w14:solidFill>
              <w14:schemeClr w14:val="tx1"/>
            </w14:solidFill>
          </w14:textFill>
        </w:rPr>
        <w:t>I</w:t>
      </w:r>
      <w:r>
        <w:rPr>
          <w:rFonts w:hint="eastAsia" w:ascii="Times New Roman" w:hAnsi="Times New Roman" w:eastAsia="楷体"/>
          <w:b w:val="0"/>
          <w:bCs w:val="0"/>
          <w:color w:val="000000" w:themeColor="text1"/>
          <w:sz w:val="28"/>
          <w:szCs w:val="28"/>
          <w:lang w:val="en-US" w:eastAsia="zh-CN"/>
          <w14:textFill>
            <w14:solidFill>
              <w14:schemeClr w14:val="tx1"/>
            </w14:solidFill>
          </w14:textFill>
        </w:rPr>
        <w:t xml:space="preserve"> </w:t>
      </w:r>
      <w:r>
        <w:rPr>
          <w:rFonts w:hint="eastAsia" w:ascii="楷体" w:hAnsi="楷体" w:eastAsia="楷体"/>
          <w:b w:val="0"/>
          <w:bCs w:val="0"/>
          <w:color w:val="000000" w:themeColor="text1"/>
          <w:sz w:val="28"/>
          <w:szCs w:val="28"/>
          <w:lang w:eastAsia="zh-CN"/>
          <w14:textFill>
            <w14:solidFill>
              <w14:schemeClr w14:val="tx1"/>
            </w14:solidFill>
          </w14:textFill>
        </w:rPr>
        <w:t>缴费基准上限参数降低的收入分配效应</w:t>
      </w:r>
      <w:bookmarkEnd w:id="18"/>
    </w:p>
    <w:p w14:paraId="2325DA31">
      <w:pPr>
        <w:widowControl/>
        <w:ind w:firstLine="420" w:firstLineChars="200"/>
        <w:jc w:val="left"/>
        <w:rPr>
          <w:rFonts w:ascii="仿宋" w:hAnsi="仿宋" w:eastAsia="仿宋" w:cs="Times New Roman"/>
          <w:lang w:val="zh-CN"/>
        </w:rPr>
      </w:pPr>
      <w:r>
        <w:rPr>
          <w:rFonts w:hint="eastAsia" w:ascii="仿宋" w:hAnsi="仿宋" w:eastAsia="仿宋" w:cs="Times New Roman"/>
          <w:lang w:val="zh-CN"/>
        </w:rPr>
        <w:t>我们首先画出了边际缴费率的变化情况，如图</w:t>
      </w:r>
      <w:r>
        <w:rPr>
          <w:rFonts w:hint="eastAsia" w:ascii="Times New Roman" w:hAnsi="Times New Roman" w:eastAsia="仿宋" w:cs="Times New Roman"/>
          <w:lang w:val="zh-CN"/>
        </w:rPr>
        <w:t>VIII1</w:t>
      </w:r>
      <w:r>
        <w:rPr>
          <w:rFonts w:hint="eastAsia" w:ascii="仿宋" w:hAnsi="仿宋" w:eastAsia="仿宋" w:cs="Times New Roman"/>
          <w:lang w:val="zh-CN"/>
        </w:rPr>
        <w:t>上图所示，当缴费基准上限参数降低时，更多的高收入群体受到缴费优惠，</w:t>
      </w:r>
      <w:r>
        <w:rPr>
          <w:rFonts w:hint="eastAsia" w:ascii="仿宋" w:hAnsi="仿宋" w:eastAsia="仿宋" w:cs="Times New Roman"/>
          <w:szCs w:val="21"/>
          <w:lang w:val="zh-CN"/>
        </w:rPr>
        <w:t>缴费负担减轻，因此</w:t>
      </w:r>
      <w:r>
        <w:rPr>
          <w:rFonts w:hint="eastAsia" w:ascii="仿宋" w:hAnsi="仿宋" w:eastAsia="仿宋" w:cs="Times New Roman"/>
          <w:lang w:val="zh-CN"/>
        </w:rPr>
        <w:t>边际</w:t>
      </w:r>
      <w:r>
        <w:rPr>
          <w:rFonts w:ascii="仿宋" w:hAnsi="仿宋" w:eastAsia="仿宋" w:cs="Times New Roman"/>
          <w:lang w:val="zh-CN"/>
        </w:rPr>
        <w:t>缴费率</w:t>
      </w:r>
      <w:r>
        <w:rPr>
          <w:rFonts w:hint="eastAsia" w:ascii="仿宋" w:hAnsi="仿宋" w:eastAsia="仿宋" w:cs="Times New Roman"/>
          <w:lang w:val="zh-CN"/>
        </w:rPr>
        <w:t>大幅下降。但是，受高收入群体承担的税收负担下降影响，其他个体的边际缴费率则提高。</w:t>
      </w:r>
    </w:p>
    <w:p w14:paraId="0D1470B5">
      <w:pPr>
        <w:widowControl/>
        <w:jc w:val="center"/>
        <w:rPr>
          <w:rFonts w:ascii="Times New Roman" w:hAnsi="Times New Roman" w:eastAsia="宋体" w:cs="Times New Roman"/>
          <w:lang w:val="zh-CN"/>
        </w:rPr>
      </w:pPr>
      <w:r>
        <w:rPr>
          <w:rFonts w:ascii="Times New Roman" w:hAnsi="Times New Roman" w:eastAsia="宋体" w:cs="Times New Roman"/>
        </w:rPr>
        <w:drawing>
          <wp:inline distT="0" distB="0" distL="0" distR="0">
            <wp:extent cx="4339590" cy="2477770"/>
            <wp:effectExtent l="0" t="0" r="3810" b="0"/>
            <wp:docPr id="13" name="图片 13" descr="C:\Users\ninglei\OneDrive\pension_distribution\Stata\table\F6_analysis_u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ninglei\OneDrive\pension_distribution\Stata\table\F6_analysis_upp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42131" cy="2479071"/>
                    </a:xfrm>
                    <a:prstGeom prst="rect">
                      <a:avLst/>
                    </a:prstGeom>
                    <a:noFill/>
                    <a:ln>
                      <a:noFill/>
                    </a:ln>
                  </pic:spPr>
                </pic:pic>
              </a:graphicData>
            </a:graphic>
          </wp:inline>
        </w:drawing>
      </w:r>
    </w:p>
    <w:p w14:paraId="66C5C803">
      <w:pPr>
        <w:widowControl/>
        <w:spacing w:after="156" w:afterLines="50"/>
        <w:ind w:firstLine="360" w:firstLineChars="200"/>
        <w:jc w:val="center"/>
        <w:rPr>
          <w:rFonts w:hint="eastAsia" w:ascii="黑体" w:hAnsi="黑体" w:eastAsia="黑体" w:cs="黑体"/>
          <w:lang w:val="zh-CN"/>
        </w:rPr>
      </w:pPr>
      <w:bookmarkStart w:id="19" w:name="_Hlk160645038"/>
      <w:r>
        <w:rPr>
          <w:rFonts w:hint="eastAsia" w:ascii="黑体" w:hAnsi="黑体" w:eastAsia="黑体" w:cs="黑体"/>
          <w:sz w:val="18"/>
          <w:szCs w:val="18"/>
        </w:rPr>
        <w:t>图VIII1  缴费基准上限参数变动对劳动供给及缴费后收入的影响</w:t>
      </w:r>
    </w:p>
    <w:bookmarkEnd w:id="19"/>
    <w:p w14:paraId="6D683318">
      <w:pPr>
        <w:ind w:firstLine="420" w:firstLineChars="200"/>
        <w:rPr>
          <w:rFonts w:ascii="仿宋" w:hAnsi="仿宋" w:eastAsia="仿宋" w:cs="Times New Roman"/>
          <w:lang w:val="zh-CN"/>
        </w:rPr>
      </w:pPr>
      <w:r>
        <w:rPr>
          <w:rFonts w:hint="eastAsia" w:ascii="仿宋" w:hAnsi="仿宋" w:eastAsia="仿宋" w:cs="Times New Roman"/>
          <w:lang w:val="zh-CN"/>
        </w:rPr>
        <w:t>在劳动供给等变量方面，当缴费基准上限参数降低时，此时经济体中的个体可以被分为三类，（1）首先是基准情形时不提供劳动的个体，缴费负担的提高会使得这一群体继续不提供劳动。（2）其次是那些缴费基准改变后受到影响的高收入个体，缴费上限参数降低带来的税收负担的下降产生了巨大的正向的劳动供给替代效应。因此，对于高收入群体而言，收入越高，正向的替代效应作用越强，劳动供给增加越多，缴费后收入增加更多</w:t>
      </w:r>
      <w:r>
        <w:rPr>
          <w:rFonts w:hint="eastAsia" w:ascii="仿宋" w:hAnsi="仿宋" w:eastAsia="仿宋" w:cs="Times New Roman"/>
          <w:szCs w:val="21"/>
          <w:lang w:val="zh-CN"/>
        </w:rPr>
        <w:t>。（</w:t>
      </w:r>
      <w:r>
        <w:rPr>
          <w:rFonts w:ascii="仿宋" w:hAnsi="仿宋" w:eastAsia="仿宋" w:cs="Times New Roman"/>
          <w:szCs w:val="21"/>
          <w:lang w:val="zh-CN"/>
        </w:rPr>
        <w:t>3</w:t>
      </w:r>
      <w:r>
        <w:rPr>
          <w:rFonts w:hint="eastAsia" w:ascii="仿宋" w:hAnsi="仿宋" w:eastAsia="仿宋" w:cs="Times New Roman"/>
          <w:szCs w:val="21"/>
          <w:lang w:val="zh-CN"/>
        </w:rPr>
        <w:t>）对于那些</w:t>
      </w:r>
      <w:r>
        <w:rPr>
          <w:rFonts w:hint="eastAsia" w:ascii="仿宋" w:hAnsi="仿宋" w:eastAsia="仿宋" w:cs="Times New Roman"/>
          <w:lang w:val="zh-CN"/>
        </w:rPr>
        <w:t>始终未受到缴费基准上限影响的中低收入群体而言，边际</w:t>
      </w:r>
      <w:r>
        <w:rPr>
          <w:rFonts w:ascii="仿宋" w:hAnsi="仿宋" w:eastAsia="仿宋" w:cs="Times New Roman"/>
          <w:lang w:val="zh-CN"/>
        </w:rPr>
        <w:t>缴费率</w:t>
      </w:r>
      <w:r>
        <w:rPr>
          <w:rFonts w:hint="eastAsia" w:ascii="仿宋" w:hAnsi="仿宋" w:eastAsia="仿宋" w:cs="Times New Roman"/>
          <w:lang w:val="zh-CN"/>
        </w:rPr>
        <w:t>上升产生的替代效应使得劳动供给略微下降，且对于低收入群体而言，缴费负担提高还会使得更多个体退出劳动力市场，表现为劳动供给下降更多</w:t>
      </w:r>
      <w:r>
        <w:rPr>
          <w:rFonts w:hint="eastAsia" w:ascii="仿宋" w:hAnsi="仿宋" w:eastAsia="仿宋" w:cs="Times New Roman"/>
          <w:szCs w:val="21"/>
          <w:lang w:val="zh-CN"/>
        </w:rPr>
        <w:t>。且受边际税率升高的影响</w:t>
      </w:r>
      <w:r>
        <w:rPr>
          <w:rFonts w:hint="eastAsia" w:ascii="仿宋" w:hAnsi="仿宋" w:eastAsia="仿宋" w:cs="Times New Roman"/>
          <w:lang w:val="zh-CN"/>
        </w:rPr>
        <w:t>，缴费后收入显著下降，特别是低收入群体。综合而言，当缴费基准上限参数降低时，</w:t>
      </w:r>
      <w:r>
        <w:rPr>
          <w:rFonts w:ascii="仿宋" w:hAnsi="仿宋" w:eastAsia="仿宋" w:cs="Times New Roman"/>
          <w:lang w:val="zh-CN"/>
        </w:rPr>
        <w:t>在缴费前收入方面</w:t>
      </w:r>
      <w:r>
        <w:rPr>
          <w:rFonts w:hint="eastAsia" w:ascii="仿宋" w:hAnsi="仿宋" w:eastAsia="仿宋" w:cs="Times New Roman"/>
          <w:lang w:val="zh-CN"/>
        </w:rPr>
        <w:t>，高收入群体与中低收入群体之间的差距在增加，并且在</w:t>
      </w:r>
      <w:r>
        <w:rPr>
          <w:rFonts w:ascii="仿宋" w:hAnsi="仿宋" w:eastAsia="仿宋" w:cs="Times New Roman"/>
          <w:lang w:val="zh-CN"/>
        </w:rPr>
        <w:t>缴费后收入</w:t>
      </w:r>
      <w:r>
        <w:rPr>
          <w:rFonts w:hint="eastAsia" w:ascii="仿宋" w:hAnsi="仿宋" w:eastAsia="仿宋" w:cs="Times New Roman"/>
          <w:lang w:val="zh-CN"/>
        </w:rPr>
        <w:t>方面，</w:t>
      </w:r>
      <w:r>
        <w:rPr>
          <w:rFonts w:ascii="仿宋" w:hAnsi="仿宋" w:eastAsia="仿宋" w:cs="Times New Roman"/>
          <w:lang w:val="zh-CN"/>
        </w:rPr>
        <w:t>高收入群体与中低收入群体之间的差距扩大</w:t>
      </w:r>
      <w:r>
        <w:rPr>
          <w:rFonts w:hint="eastAsia" w:ascii="仿宋" w:hAnsi="仿宋" w:eastAsia="仿宋" w:cs="Times New Roman"/>
          <w:lang w:val="zh-CN"/>
        </w:rPr>
        <w:t>更多</w:t>
      </w:r>
      <w:r>
        <w:rPr>
          <w:rFonts w:ascii="仿宋" w:hAnsi="仿宋" w:eastAsia="仿宋" w:cs="Times New Roman"/>
          <w:lang w:val="zh-CN"/>
        </w:rPr>
        <w:t>，这就导致缴费后收入不平等显著上升</w:t>
      </w:r>
      <w:r>
        <w:rPr>
          <w:rFonts w:hint="eastAsia" w:ascii="仿宋" w:hAnsi="仿宋" w:eastAsia="仿宋" w:cs="Times New Roman"/>
          <w:lang w:val="zh-CN"/>
        </w:rPr>
        <w:t>，即缴费基准上限参数降低不但会降低养老保险体系的收入分配效应，而且还会增强养老保险体系的逆向调节效应。</w:t>
      </w:r>
    </w:p>
    <w:p w14:paraId="74058133">
      <w:pPr>
        <w:ind w:firstLine="420" w:firstLineChars="200"/>
        <w:rPr>
          <w:rFonts w:ascii="仿宋" w:hAnsi="仿宋" w:eastAsia="仿宋" w:cs="Times New Roman"/>
          <w:lang w:val="zh-CN"/>
        </w:rPr>
      </w:pPr>
    </w:p>
    <w:p w14:paraId="5A47E8BB">
      <w:pPr>
        <w:ind w:firstLine="420" w:firstLineChars="200"/>
        <w:rPr>
          <w:rFonts w:ascii="仿宋" w:hAnsi="仿宋" w:eastAsia="仿宋" w:cs="Times New Roman"/>
          <w:lang w:val="zh-CN"/>
        </w:rPr>
      </w:pPr>
    </w:p>
    <w:p w14:paraId="7F450FA2">
      <w:pPr>
        <w:ind w:firstLine="420" w:firstLineChars="200"/>
        <w:rPr>
          <w:rFonts w:ascii="仿宋" w:hAnsi="仿宋" w:eastAsia="仿宋" w:cs="Times New Roman"/>
          <w:lang w:val="zh-CN"/>
        </w:rPr>
      </w:pPr>
    </w:p>
    <w:p w14:paraId="140B99F2">
      <w:pPr>
        <w:ind w:firstLine="420" w:firstLineChars="200"/>
        <w:rPr>
          <w:rFonts w:ascii="仿宋" w:hAnsi="仿宋" w:eastAsia="仿宋" w:cs="Times New Roman"/>
          <w:lang w:val="zh-CN"/>
        </w:rPr>
      </w:pPr>
    </w:p>
    <w:p w14:paraId="46E60FE9">
      <w:pPr>
        <w:ind w:firstLine="420" w:firstLineChars="200"/>
        <w:rPr>
          <w:rFonts w:ascii="仿宋" w:hAnsi="仿宋" w:eastAsia="仿宋" w:cs="Times New Roman"/>
          <w:lang w:val="zh-CN"/>
        </w:rPr>
      </w:pPr>
    </w:p>
    <w:p w14:paraId="6058243F">
      <w:pPr>
        <w:ind w:firstLine="420" w:firstLineChars="200"/>
        <w:rPr>
          <w:rFonts w:ascii="仿宋" w:hAnsi="仿宋" w:eastAsia="仿宋" w:cs="Times New Roman"/>
          <w:lang w:val="zh-CN"/>
        </w:rPr>
      </w:pPr>
    </w:p>
    <w:p w14:paraId="48A259F9">
      <w:pPr>
        <w:ind w:firstLine="420" w:firstLineChars="200"/>
        <w:rPr>
          <w:rFonts w:ascii="仿宋" w:hAnsi="仿宋" w:eastAsia="仿宋" w:cs="Times New Roman"/>
          <w:lang w:val="zh-CN"/>
        </w:rPr>
      </w:pPr>
    </w:p>
    <w:p w14:paraId="77D1BACF">
      <w:pPr>
        <w:ind w:firstLine="420" w:firstLineChars="200"/>
        <w:rPr>
          <w:rFonts w:ascii="仿宋" w:hAnsi="仿宋" w:eastAsia="仿宋" w:cs="Times New Roman"/>
          <w:lang w:val="zh-CN"/>
        </w:rPr>
      </w:pPr>
    </w:p>
    <w:p w14:paraId="778F866C">
      <w:pPr>
        <w:ind w:firstLine="420" w:firstLineChars="200"/>
        <w:rPr>
          <w:rFonts w:ascii="仿宋" w:hAnsi="仿宋" w:eastAsia="仿宋" w:cs="Times New Roman"/>
          <w:lang w:val="zh-CN"/>
        </w:rPr>
      </w:pPr>
    </w:p>
    <w:p w14:paraId="57F9D285">
      <w:pPr>
        <w:ind w:firstLine="420" w:firstLineChars="200"/>
        <w:rPr>
          <w:rFonts w:ascii="仿宋" w:hAnsi="仿宋" w:eastAsia="仿宋" w:cs="Times New Roman"/>
          <w:lang w:val="zh-CN"/>
        </w:rPr>
      </w:pPr>
    </w:p>
    <w:p w14:paraId="0470E029">
      <w:pPr>
        <w:ind w:firstLine="420" w:firstLineChars="200"/>
        <w:rPr>
          <w:rFonts w:ascii="仿宋" w:hAnsi="仿宋" w:eastAsia="仿宋" w:cs="Times New Roman"/>
          <w:lang w:val="zh-CN"/>
        </w:rPr>
      </w:pPr>
    </w:p>
    <w:p w14:paraId="25F7C0B3">
      <w:pPr>
        <w:ind w:firstLine="420" w:firstLineChars="200"/>
        <w:rPr>
          <w:rFonts w:ascii="仿宋" w:hAnsi="仿宋" w:eastAsia="仿宋" w:cs="Times New Roman"/>
          <w:lang w:val="zh-CN"/>
        </w:rPr>
      </w:pPr>
    </w:p>
    <w:p w14:paraId="390BA822">
      <w:pPr>
        <w:pStyle w:val="3"/>
        <w:spacing w:before="312" w:beforeLines="100" w:after="312" w:afterLines="100" w:line="240" w:lineRule="auto"/>
        <w:jc w:val="center"/>
        <w:rPr>
          <w:rFonts w:ascii="楷体" w:hAnsi="楷体" w:eastAsia="楷体"/>
          <w:b w:val="0"/>
          <w:bCs w:val="0"/>
          <w:color w:val="000000" w:themeColor="text1"/>
          <w:sz w:val="28"/>
          <w:szCs w:val="28"/>
          <w:lang w:eastAsia="zh-CN"/>
          <w14:textFill>
            <w14:solidFill>
              <w14:schemeClr w14:val="tx1"/>
            </w14:solidFill>
          </w14:textFill>
        </w:rPr>
      </w:pPr>
      <w:bookmarkStart w:id="20" w:name="_Toc162113460"/>
      <w:r>
        <w:rPr>
          <w:rFonts w:hint="eastAsia" w:ascii="楷体" w:hAnsi="楷体" w:eastAsia="楷体"/>
          <w:b w:val="0"/>
          <w:bCs w:val="0"/>
          <w:color w:val="000000" w:themeColor="text1"/>
          <w:sz w:val="28"/>
          <w:szCs w:val="28"/>
          <w:lang w:eastAsia="zh-CN"/>
          <w14:textFill>
            <w14:solidFill>
              <w14:schemeClr w14:val="tx1"/>
            </w14:solidFill>
          </w14:textFill>
        </w:rPr>
        <w:t>附录</w:t>
      </w:r>
      <w:r>
        <w:rPr>
          <w:rFonts w:ascii="Times New Roman" w:hAnsi="Times New Roman" w:eastAsia="楷体"/>
          <w:b w:val="0"/>
          <w:bCs w:val="0"/>
          <w:color w:val="000000" w:themeColor="text1"/>
          <w:sz w:val="28"/>
          <w:szCs w:val="28"/>
          <w:lang w:eastAsia="zh-CN"/>
          <w14:textFill>
            <w14:solidFill>
              <w14:schemeClr w14:val="tx1"/>
            </w14:solidFill>
          </w14:textFill>
        </w:rPr>
        <w:t>I</w:t>
      </w:r>
      <w:r>
        <w:rPr>
          <w:rFonts w:hint="eastAsia" w:ascii="Times New Roman" w:hAnsi="Times New Roman" w:eastAsia="楷体"/>
          <w:b w:val="0"/>
          <w:bCs w:val="0"/>
          <w:color w:val="000000" w:themeColor="text1"/>
          <w:sz w:val="28"/>
          <w:szCs w:val="28"/>
          <w:lang w:eastAsia="zh-CN"/>
          <w14:textFill>
            <w14:solidFill>
              <w14:schemeClr w14:val="tx1"/>
            </w14:solidFill>
          </w14:textFill>
        </w:rPr>
        <w:t>X</w:t>
      </w:r>
      <w:r>
        <w:rPr>
          <w:rFonts w:hint="eastAsia" w:ascii="Times New Roman" w:hAnsi="Times New Roman" w:eastAsia="楷体"/>
          <w:b w:val="0"/>
          <w:bCs w:val="0"/>
          <w:color w:val="000000" w:themeColor="text1"/>
          <w:sz w:val="28"/>
          <w:szCs w:val="28"/>
          <w:lang w:val="en-US" w:eastAsia="zh-CN"/>
          <w14:textFill>
            <w14:solidFill>
              <w14:schemeClr w14:val="tx1"/>
            </w14:solidFill>
          </w14:textFill>
        </w:rPr>
        <w:t xml:space="preserve"> </w:t>
      </w:r>
      <w:r>
        <w:rPr>
          <w:rFonts w:hint="eastAsia" w:ascii="楷体" w:hAnsi="楷体" w:eastAsia="楷体"/>
          <w:b w:val="0"/>
          <w:bCs w:val="0"/>
          <w:color w:val="000000" w:themeColor="text1"/>
          <w:sz w:val="28"/>
          <w:szCs w:val="28"/>
          <w:lang w:eastAsia="zh-CN"/>
          <w14:textFill>
            <w14:solidFill>
              <w14:schemeClr w14:val="tx1"/>
            </w14:solidFill>
          </w14:textFill>
        </w:rPr>
        <w:t>养老保险参数变动的长期影响</w:t>
      </w:r>
      <w:bookmarkEnd w:id="20"/>
    </w:p>
    <w:p w14:paraId="5AF76CCA">
      <w:pPr>
        <w:ind w:firstLine="420" w:firstLineChars="200"/>
        <w:rPr>
          <w:rFonts w:ascii="仿宋" w:hAnsi="仿宋" w:eastAsia="仿宋" w:cs="Times New Roman"/>
          <w:lang w:val="zh-CN"/>
        </w:rPr>
      </w:pPr>
      <w:r>
        <w:rPr>
          <w:rFonts w:hint="eastAsia" w:ascii="仿宋" w:hAnsi="仿宋" w:eastAsia="仿宋" w:cs="Times New Roman"/>
          <w:lang w:val="zh-CN"/>
        </w:rPr>
        <w:t>养老保险参数变动的收入分配效应表明，无论是降低养老金缴费端的累退性，还是提高养老金收益的累进性，均会提高养老保险系统的收入分配效应。但从缴费率的角度来看，这些调整可能会使得社会平均缴费率升高，也就是说，养老保险收入分配效应的提高可能是有代价的。在本部分，通过比较不同参数下长期的总消费与总产出，我们对此问题进行了探讨，图</w:t>
      </w:r>
      <w:r>
        <w:rPr>
          <w:rFonts w:hint="eastAsia" w:ascii="Times New Roman" w:hAnsi="Times New Roman" w:eastAsia="仿宋" w:cs="Times New Roman"/>
          <w:lang w:val="zh-CN"/>
        </w:rPr>
        <w:t>IX1</w:t>
      </w:r>
      <w:r>
        <w:rPr>
          <w:rFonts w:hint="eastAsia" w:ascii="仿宋" w:hAnsi="仿宋" w:eastAsia="仿宋" w:cs="Times New Roman"/>
          <w:lang w:val="zh-CN"/>
        </w:rPr>
        <w:t>报告了结果。</w:t>
      </w:r>
    </w:p>
    <w:p w14:paraId="611565EF">
      <w:pPr>
        <w:ind w:firstLine="420" w:firstLineChars="200"/>
        <w:rPr>
          <w:rFonts w:ascii="仿宋" w:hAnsi="仿宋" w:eastAsia="仿宋" w:cs="Times New Roman"/>
          <w:lang w:val="zh-CN"/>
        </w:rPr>
      </w:pPr>
      <w:r>
        <w:rPr>
          <w:rFonts w:hint="eastAsia" w:ascii="仿宋" w:hAnsi="仿宋" w:eastAsia="仿宋" w:cs="Times New Roman"/>
          <w:lang w:val="zh-CN"/>
        </w:rPr>
        <w:t>从图</w:t>
      </w:r>
      <w:r>
        <w:rPr>
          <w:rFonts w:hint="eastAsia" w:ascii="Times New Roman" w:hAnsi="Times New Roman" w:eastAsia="仿宋" w:cs="Times New Roman"/>
          <w:lang w:val="zh-CN"/>
        </w:rPr>
        <w:t>IX1</w:t>
      </w:r>
      <w:r>
        <w:rPr>
          <w:rFonts w:hint="eastAsia" w:ascii="仿宋" w:hAnsi="仿宋" w:eastAsia="仿宋" w:cs="Times New Roman"/>
          <w:lang w:val="zh-CN"/>
        </w:rPr>
        <w:t>中可以看出，在缴费端，当缴费基准下限参数降低时，虽然有中低收入群体受边际税负效应降低收入的干扰，但最低收入群体与中高收入群体的收入均增加，从而使得总消费以及总产出升高。同时，当缴费基准上限参数提高时，高收入群体的税收优惠不在，消费受到影响，使得总消费和总产出下降。</w:t>
      </w:r>
    </w:p>
    <w:p w14:paraId="0CF478E4">
      <w:pPr>
        <w:jc w:val="center"/>
        <w:rPr>
          <w:rFonts w:ascii="仿宋" w:hAnsi="仿宋" w:eastAsia="仿宋" w:cs="Times New Roman"/>
          <w:lang w:val="zh-CN"/>
        </w:rPr>
      </w:pPr>
      <w:r>
        <w:rPr>
          <w:rFonts w:ascii="仿宋" w:hAnsi="仿宋" w:eastAsia="仿宋" w:cs="Times New Roman"/>
        </w:rPr>
        <w:drawing>
          <wp:inline distT="0" distB="0" distL="0" distR="0">
            <wp:extent cx="3711575" cy="2700655"/>
            <wp:effectExtent l="0" t="0" r="3175" b="4445"/>
            <wp:docPr id="1195641770" name="图片 1195641770" descr="C:\Users\ninglei\OneDrive\pension_distribution\Stata\table\F8_agg_con_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41770" name="图片 1195641770" descr="C:\Users\ninglei\OneDrive\pension_distribution\Stata\table\F8_agg_con_outpu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711775" cy="2700876"/>
                    </a:xfrm>
                    <a:prstGeom prst="rect">
                      <a:avLst/>
                    </a:prstGeom>
                    <a:noFill/>
                    <a:ln>
                      <a:noFill/>
                    </a:ln>
                  </pic:spPr>
                </pic:pic>
              </a:graphicData>
            </a:graphic>
          </wp:inline>
        </w:drawing>
      </w:r>
    </w:p>
    <w:p w14:paraId="19CE67FF">
      <w:pPr>
        <w:spacing w:after="156" w:afterLines="50"/>
        <w:ind w:firstLine="361" w:firstLineChars="200"/>
        <w:jc w:val="center"/>
        <w:rPr>
          <w:rFonts w:hint="eastAsia" w:ascii="黑体" w:hAnsi="黑体" w:eastAsia="黑体" w:cs="黑体"/>
          <w:b/>
          <w:bCs/>
          <w:sz w:val="18"/>
          <w:szCs w:val="18"/>
        </w:rPr>
      </w:pPr>
      <w:bookmarkStart w:id="21" w:name="_Ref161049692"/>
      <w:r>
        <w:rPr>
          <w:rFonts w:hint="eastAsia" w:ascii="黑体" w:hAnsi="黑体" w:eastAsia="黑体" w:cs="黑体"/>
          <w:b/>
          <w:bCs/>
          <w:sz w:val="18"/>
          <w:szCs w:val="18"/>
        </w:rPr>
        <w:t>图</w:t>
      </w:r>
      <w:bookmarkEnd w:id="21"/>
      <w:r>
        <w:rPr>
          <w:rFonts w:hint="eastAsia" w:ascii="黑体" w:hAnsi="黑体" w:eastAsia="黑体" w:cs="黑体"/>
          <w:sz w:val="18"/>
          <w:szCs w:val="18"/>
          <w:lang w:val="zh-CN"/>
        </w:rPr>
        <w:t>IX1</w:t>
      </w:r>
      <w:r>
        <w:rPr>
          <w:rFonts w:hint="eastAsia" w:ascii="黑体" w:hAnsi="黑体" w:eastAsia="黑体" w:cs="黑体"/>
          <w:b/>
          <w:bCs/>
          <w:sz w:val="18"/>
          <w:szCs w:val="18"/>
        </w:rPr>
        <w:t xml:space="preserve"> 养老金参数变动对产出与消费的长期影响</w:t>
      </w:r>
    </w:p>
    <w:p w14:paraId="16F94BDB">
      <w:pPr>
        <w:ind w:firstLine="420" w:firstLineChars="200"/>
        <w:rPr>
          <w:rFonts w:ascii="仿宋" w:hAnsi="仿宋" w:eastAsia="仿宋" w:cs="Times New Roman"/>
          <w:lang w:val="zh-CN"/>
        </w:rPr>
      </w:pPr>
      <w:r>
        <w:rPr>
          <w:rFonts w:hint="eastAsia" w:ascii="仿宋" w:hAnsi="仿宋" w:eastAsia="仿宋" w:cs="Times New Roman"/>
          <w:lang w:val="zh-CN"/>
        </w:rPr>
        <w:t>在收益端，当社平工资权重升高时，一方面，这会增加养老保险缴费率，使得工作个体的税收负担加重，消费下降；另一方面，个人平均工资占比的相对下降也打击了高收入群体的工作积极性，会进一步降低高收入群体的消费，因此，当社平工资权重升高时，总消费与总产出整体上会下降。当替代率提高时，老年人的养老金收益增加，由此带来的养老保险缴费率提高会加重工作个体的税收负担，使得这些群体消费下降。因此，当替代率升高时，总消费与总产出同样会下降。</w:t>
      </w:r>
    </w:p>
    <w:p w14:paraId="67F2E5AA">
      <w:pPr>
        <w:ind w:firstLine="420" w:firstLineChars="200"/>
        <w:rPr>
          <w:rFonts w:ascii="仿宋" w:hAnsi="仿宋" w:eastAsia="仿宋" w:cs="Times New Roman"/>
          <w:lang w:val="zh-CN"/>
        </w:rPr>
      </w:pPr>
    </w:p>
    <w:p w14:paraId="788F808E">
      <w:pPr>
        <w:ind w:firstLine="420" w:firstLineChars="200"/>
        <w:rPr>
          <w:rFonts w:ascii="仿宋" w:hAnsi="仿宋" w:eastAsia="仿宋" w:cs="Times New Roman"/>
          <w:lang w:val="zh-CN"/>
        </w:rPr>
      </w:pPr>
    </w:p>
    <w:p w14:paraId="54E686AD">
      <w:pPr>
        <w:ind w:firstLine="420" w:firstLineChars="200"/>
        <w:rPr>
          <w:rFonts w:ascii="仿宋" w:hAnsi="仿宋" w:eastAsia="仿宋" w:cs="Times New Roman"/>
          <w:lang w:val="zh-CN"/>
        </w:rPr>
      </w:pPr>
    </w:p>
    <w:p w14:paraId="09DDCB96">
      <w:pPr>
        <w:ind w:firstLine="420" w:firstLineChars="200"/>
        <w:rPr>
          <w:rFonts w:ascii="仿宋" w:hAnsi="仿宋" w:eastAsia="仿宋" w:cs="Times New Roman"/>
          <w:lang w:val="zh-CN"/>
        </w:rPr>
      </w:pPr>
    </w:p>
    <w:p w14:paraId="2E5CFED6">
      <w:pPr>
        <w:ind w:firstLine="420" w:firstLineChars="200"/>
        <w:rPr>
          <w:rFonts w:ascii="仿宋" w:hAnsi="仿宋" w:eastAsia="仿宋" w:cs="Times New Roman"/>
          <w:lang w:val="zh-CN"/>
        </w:rPr>
      </w:pPr>
    </w:p>
    <w:p w14:paraId="2CDDEC76">
      <w:pPr>
        <w:ind w:firstLine="420" w:firstLineChars="200"/>
        <w:rPr>
          <w:rFonts w:ascii="仿宋" w:hAnsi="仿宋" w:eastAsia="仿宋" w:cs="Times New Roman"/>
          <w:lang w:val="zh-CN"/>
        </w:rPr>
      </w:pPr>
    </w:p>
    <w:p w14:paraId="0C2C663D">
      <w:pPr>
        <w:ind w:firstLine="420" w:firstLineChars="200"/>
        <w:rPr>
          <w:rFonts w:ascii="仿宋" w:hAnsi="仿宋" w:eastAsia="仿宋" w:cs="Times New Roman"/>
          <w:lang w:val="zh-CN"/>
        </w:rPr>
      </w:pPr>
    </w:p>
    <w:p w14:paraId="349F0149">
      <w:pPr>
        <w:ind w:firstLine="420" w:firstLineChars="200"/>
        <w:rPr>
          <w:rFonts w:ascii="仿宋" w:hAnsi="仿宋" w:eastAsia="仿宋" w:cs="Times New Roman"/>
          <w:lang w:val="zh-CN"/>
        </w:rPr>
      </w:pPr>
    </w:p>
    <w:p w14:paraId="1908532C">
      <w:pPr>
        <w:ind w:firstLine="420" w:firstLineChars="200"/>
        <w:rPr>
          <w:rFonts w:ascii="仿宋" w:hAnsi="仿宋" w:eastAsia="仿宋" w:cs="Times New Roman"/>
          <w:lang w:val="zh-CN"/>
        </w:rPr>
      </w:pPr>
    </w:p>
    <w:p w14:paraId="1BDF5735">
      <w:pPr>
        <w:ind w:firstLine="420" w:firstLineChars="200"/>
        <w:rPr>
          <w:rFonts w:ascii="仿宋" w:hAnsi="仿宋" w:eastAsia="仿宋" w:cs="Times New Roman"/>
          <w:lang w:val="zh-CN"/>
        </w:rPr>
      </w:pPr>
    </w:p>
    <w:p w14:paraId="208C94D3">
      <w:pPr>
        <w:ind w:firstLine="420" w:firstLineChars="200"/>
        <w:rPr>
          <w:rFonts w:ascii="仿宋" w:hAnsi="仿宋" w:eastAsia="仿宋" w:cs="Times New Roman"/>
          <w:lang w:val="zh-CN"/>
        </w:rPr>
      </w:pPr>
    </w:p>
    <w:p w14:paraId="63DABA0A">
      <w:pPr>
        <w:pStyle w:val="3"/>
        <w:spacing w:before="312" w:beforeLines="100" w:after="312" w:afterLines="100" w:line="240" w:lineRule="auto"/>
        <w:jc w:val="center"/>
        <w:rPr>
          <w:rFonts w:ascii="楷体" w:hAnsi="楷体" w:eastAsia="楷体"/>
          <w:b w:val="0"/>
          <w:bCs w:val="0"/>
          <w:color w:val="000000" w:themeColor="text1"/>
          <w:sz w:val="28"/>
          <w:szCs w:val="28"/>
          <w:lang w:eastAsia="zh-CN"/>
          <w14:textFill>
            <w14:solidFill>
              <w14:schemeClr w14:val="tx1"/>
            </w14:solidFill>
          </w14:textFill>
        </w:rPr>
      </w:pPr>
      <w:bookmarkStart w:id="22" w:name="_Toc162113461"/>
      <w:r>
        <w:rPr>
          <w:rFonts w:hint="eastAsia" w:ascii="楷体" w:hAnsi="楷体" w:eastAsia="楷体"/>
          <w:b w:val="0"/>
          <w:bCs w:val="0"/>
          <w:color w:val="000000" w:themeColor="text1"/>
          <w:sz w:val="28"/>
          <w:szCs w:val="28"/>
          <w:lang w:eastAsia="zh-CN"/>
          <w14:textFill>
            <w14:solidFill>
              <w14:schemeClr w14:val="tx1"/>
            </w14:solidFill>
          </w14:textFill>
        </w:rPr>
        <w:t>附录</w:t>
      </w:r>
      <w:r>
        <w:rPr>
          <w:rFonts w:ascii="Times New Roman" w:hAnsi="Times New Roman" w:eastAsia="楷体"/>
          <w:b w:val="0"/>
          <w:bCs w:val="0"/>
          <w:color w:val="000000" w:themeColor="text1"/>
          <w:sz w:val="28"/>
          <w:szCs w:val="28"/>
          <w:lang w:eastAsia="zh-CN"/>
          <w14:textFill>
            <w14:solidFill>
              <w14:schemeClr w14:val="tx1"/>
            </w14:solidFill>
          </w14:textFill>
        </w:rPr>
        <w:t>X</w:t>
      </w:r>
      <w:r>
        <w:rPr>
          <w:rFonts w:hint="eastAsia" w:ascii="Times New Roman" w:hAnsi="Times New Roman" w:eastAsia="楷体"/>
          <w:b w:val="0"/>
          <w:bCs w:val="0"/>
          <w:color w:val="000000" w:themeColor="text1"/>
          <w:sz w:val="28"/>
          <w:szCs w:val="28"/>
          <w:lang w:val="en-US" w:eastAsia="zh-CN"/>
          <w14:textFill>
            <w14:solidFill>
              <w14:schemeClr w14:val="tx1"/>
            </w14:solidFill>
          </w14:textFill>
        </w:rPr>
        <w:t xml:space="preserve"> </w:t>
      </w:r>
      <w:r>
        <w:rPr>
          <w:rFonts w:hint="eastAsia" w:ascii="楷体" w:hAnsi="楷体" w:eastAsia="楷体"/>
          <w:b w:val="0"/>
          <w:bCs w:val="0"/>
          <w:color w:val="000000" w:themeColor="text1"/>
          <w:sz w:val="28"/>
          <w:szCs w:val="28"/>
          <w:lang w:eastAsia="zh-CN"/>
          <w14:textFill>
            <w14:solidFill>
              <w14:schemeClr w14:val="tx1"/>
            </w14:solidFill>
          </w14:textFill>
        </w:rPr>
        <w:t>取消缴费基准下限对不同群体转移路径上消费的异质性影响</w:t>
      </w:r>
      <w:bookmarkEnd w:id="22"/>
    </w:p>
    <w:p w14:paraId="73F7E205">
      <w:pPr>
        <w:ind w:firstLine="420" w:firstLineChars="200"/>
        <w:rPr>
          <w:rFonts w:ascii="仿宋" w:hAnsi="仿宋" w:eastAsia="仿宋" w:cs="Times New Roman"/>
          <w:lang w:val="zh-CN"/>
        </w:rPr>
      </w:pPr>
      <w:r>
        <w:rPr>
          <w:rFonts w:hint="eastAsia" w:ascii="仿宋" w:hAnsi="仿宋" w:eastAsia="仿宋" w:cs="Times New Roman"/>
          <w:lang w:val="zh-CN"/>
        </w:rPr>
        <w:t>取消缴费基准下限虽然长期利好经济，但消费却会在短期受到一定影响。通过对不同群体转移路径上消费的异质性分析，我们进一步探讨了原因。具体而言，我们分别从年龄</w:t>
      </w:r>
      <w:r>
        <w:rPr>
          <w:rFonts w:hint="eastAsia" w:ascii="华文楷体" w:hAnsi="华文楷体" w:eastAsia="华文楷体" w:cs="Times New Roman"/>
          <w:lang w:val="zh-CN"/>
        </w:rPr>
        <w:t>、</w:t>
      </w:r>
      <w:r>
        <w:rPr>
          <w:rFonts w:hint="eastAsia" w:ascii="仿宋" w:hAnsi="仿宋" w:eastAsia="仿宋" w:cs="Times New Roman"/>
          <w:lang w:val="zh-CN"/>
        </w:rPr>
        <w:t>收入和资产等方面讨论了取消缴费下限对不同群体消费的影响。</w:t>
      </w:r>
    </w:p>
    <w:p w14:paraId="07A6C99D">
      <w:pPr>
        <w:jc w:val="center"/>
        <w:rPr>
          <w:rFonts w:ascii="仿宋" w:hAnsi="仿宋" w:eastAsia="仿宋" w:cs="Times New Roman"/>
          <w:highlight w:val="yellow"/>
          <w:lang w:val="zh-CN"/>
        </w:rPr>
      </w:pPr>
      <w:r>
        <w:rPr>
          <w:rFonts w:ascii="仿宋" w:hAnsi="仿宋" w:eastAsia="仿宋" w:cs="Times New Roman"/>
          <w:color w:val="FF0000"/>
        </w:rPr>
        <w:drawing>
          <wp:inline distT="0" distB="0" distL="0" distR="0">
            <wp:extent cx="4053205" cy="2026285"/>
            <wp:effectExtent l="0" t="0" r="4445" b="0"/>
            <wp:docPr id="25" name="图片 25" descr="C:\Users\ninglei\OneDrive\pension_distribution\Stata\table\F11_agg_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ninglei\OneDrive\pension_distribution\Stata\table\F11_agg_c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53600" cy="2026800"/>
                    </a:xfrm>
                    <a:prstGeom prst="rect">
                      <a:avLst/>
                    </a:prstGeom>
                    <a:noFill/>
                    <a:ln>
                      <a:noFill/>
                    </a:ln>
                  </pic:spPr>
                </pic:pic>
              </a:graphicData>
            </a:graphic>
          </wp:inline>
        </w:drawing>
      </w:r>
    </w:p>
    <w:p w14:paraId="24913FD0">
      <w:pPr>
        <w:spacing w:after="156" w:afterLines="50"/>
        <w:ind w:firstLine="361" w:firstLineChars="200"/>
        <w:jc w:val="center"/>
        <w:rPr>
          <w:rFonts w:hint="eastAsia" w:ascii="黑体" w:hAnsi="黑体" w:eastAsia="黑体" w:cs="黑体"/>
          <w:b/>
          <w:bCs/>
          <w:sz w:val="18"/>
          <w:szCs w:val="18"/>
        </w:rPr>
      </w:pPr>
      <w:bookmarkStart w:id="23" w:name="_Ref140407235"/>
      <w:r>
        <w:rPr>
          <w:rFonts w:hint="eastAsia" w:ascii="黑体" w:hAnsi="黑体" w:eastAsia="黑体" w:cs="黑体"/>
          <w:b/>
          <w:bCs/>
          <w:sz w:val="18"/>
          <w:szCs w:val="18"/>
        </w:rPr>
        <w:t>图</w:t>
      </w:r>
      <w:bookmarkEnd w:id="23"/>
      <w:r>
        <w:rPr>
          <w:rFonts w:hint="eastAsia" w:ascii="黑体" w:hAnsi="黑体" w:eastAsia="黑体" w:cs="黑体"/>
          <w:sz w:val="18"/>
          <w:szCs w:val="18"/>
          <w:lang w:val="zh-CN"/>
        </w:rPr>
        <w:t>X1</w:t>
      </w:r>
      <w:r>
        <w:rPr>
          <w:rFonts w:hint="eastAsia" w:ascii="黑体" w:hAnsi="黑体" w:eastAsia="黑体" w:cs="黑体"/>
          <w:b/>
          <w:bCs/>
          <w:sz w:val="18"/>
          <w:szCs w:val="18"/>
        </w:rPr>
        <w:t xml:space="preserve"> 养老金参数变动对消费的影响</w:t>
      </w:r>
    </w:p>
    <w:p w14:paraId="4402C350">
      <w:pPr>
        <w:ind w:firstLine="420" w:firstLineChars="200"/>
        <w:rPr>
          <w:rFonts w:ascii="仿宋" w:hAnsi="仿宋" w:eastAsia="仿宋" w:cs="Times New Roman"/>
          <w:lang w:val="zh-CN"/>
        </w:rPr>
      </w:pPr>
      <w:r>
        <w:rPr>
          <w:rFonts w:hint="eastAsia" w:ascii="仿宋" w:hAnsi="仿宋" w:eastAsia="仿宋" w:cs="Times New Roman"/>
          <w:lang w:val="zh-CN"/>
        </w:rPr>
        <w:t>从图</w:t>
      </w:r>
      <w:r>
        <w:rPr>
          <w:rFonts w:hint="eastAsia" w:ascii="Times New Roman" w:hAnsi="Times New Roman" w:eastAsia="仿宋" w:cs="Times New Roman"/>
          <w:lang w:val="zh-CN"/>
        </w:rPr>
        <w:t>X1</w:t>
      </w:r>
      <w:r>
        <w:rPr>
          <w:rFonts w:hint="eastAsia" w:ascii="仿宋" w:hAnsi="仿宋" w:eastAsia="仿宋" w:cs="Times New Roman"/>
          <w:lang w:val="zh-CN"/>
        </w:rPr>
        <w:t>中可以看出：（</w:t>
      </w:r>
      <w:r>
        <w:rPr>
          <w:rFonts w:ascii="仿宋" w:hAnsi="仿宋" w:eastAsia="仿宋" w:cs="Times New Roman"/>
          <w:lang w:val="zh-CN"/>
        </w:rPr>
        <w:t>1</w:t>
      </w:r>
      <w:r>
        <w:rPr>
          <w:rFonts w:hint="eastAsia" w:ascii="仿宋" w:hAnsi="仿宋" w:eastAsia="仿宋" w:cs="Times New Roman"/>
          <w:lang w:val="zh-CN"/>
        </w:rPr>
        <w:t>）在年龄分组方面，受低收入群体重新参加劳动导致的社平工资下降所致，退休个体的消费出现大幅下滑，只有当所有受到影响的退休个体退出经济体后，该负面影响才消失；而工作年龄个体的消费则受到税收负担下降的影响一直呈上升态势。（</w:t>
      </w:r>
      <w:r>
        <w:rPr>
          <w:rFonts w:ascii="仿宋" w:hAnsi="仿宋" w:eastAsia="仿宋" w:cs="Times New Roman"/>
          <w:lang w:val="zh-CN"/>
        </w:rPr>
        <w:t>2</w:t>
      </w:r>
      <w:r>
        <w:rPr>
          <w:rFonts w:hint="eastAsia" w:ascii="仿宋" w:hAnsi="仿宋" w:eastAsia="仿宋" w:cs="Times New Roman"/>
          <w:lang w:val="zh-CN"/>
        </w:rPr>
        <w:t>）在收入分组方面，虽然收入最低群体的收入会随着缴费基准下限参数的取消而增加，但由于这一群体更多是临近退休的个体（年龄效率参数和工作时间均较低），由于其预期到退休后的养老金收入大幅下降，因此，这一群体就需要为退休累积资产，从而使得消费减少。而其他收入分组的个体会因为税收负担的下降而增加消费。（</w:t>
      </w:r>
      <w:r>
        <w:rPr>
          <w:rFonts w:ascii="仿宋" w:hAnsi="仿宋" w:eastAsia="仿宋" w:cs="Times New Roman"/>
          <w:lang w:val="zh-CN"/>
        </w:rPr>
        <w:t>3</w:t>
      </w:r>
      <w:r>
        <w:rPr>
          <w:rFonts w:hint="eastAsia" w:ascii="仿宋" w:hAnsi="仿宋" w:eastAsia="仿宋" w:cs="Times New Roman"/>
          <w:lang w:val="zh-CN"/>
        </w:rPr>
        <w:t>）在资产分组方面，由于工作期间个体的资产处于不断累积的过程中，资产最高的个体和中年个体高度重合，因此，资产最高的群体消费整体上会上升。相对应地，资产最低和次低的群体也多是年轻个体，这些个体并没有为退休而储蓄的动机，同时，资产较低也会使得边际消费倾向较高，因此，这一群体的消费同样也会上升。</w:t>
      </w:r>
    </w:p>
    <w:p w14:paraId="452293EA">
      <w:pPr>
        <w:ind w:firstLine="420" w:firstLineChars="200"/>
        <w:rPr>
          <w:rFonts w:ascii="仿宋" w:hAnsi="仿宋" w:eastAsia="仿宋" w:cs="Times New Roman"/>
          <w:lang w:val="zh-CN"/>
        </w:rPr>
      </w:pPr>
    </w:p>
    <w:p w14:paraId="1407D317">
      <w:pPr>
        <w:ind w:firstLine="420" w:firstLineChars="200"/>
        <w:rPr>
          <w:rFonts w:ascii="仿宋" w:hAnsi="仿宋" w:eastAsia="仿宋" w:cs="Times New Roman"/>
          <w:lang w:val="zh-CN"/>
        </w:rPr>
      </w:pPr>
    </w:p>
    <w:p w14:paraId="5B3D186E">
      <w:pPr>
        <w:ind w:firstLine="420" w:firstLineChars="200"/>
        <w:rPr>
          <w:rFonts w:ascii="仿宋" w:hAnsi="仿宋" w:eastAsia="仿宋" w:cs="Times New Roman"/>
          <w:lang w:val="zh-CN"/>
        </w:rPr>
      </w:pPr>
    </w:p>
    <w:p w14:paraId="41F45BD4">
      <w:pPr>
        <w:ind w:firstLine="420" w:firstLineChars="200"/>
        <w:rPr>
          <w:rFonts w:ascii="仿宋" w:hAnsi="仿宋" w:eastAsia="仿宋" w:cs="Times New Roman"/>
          <w:lang w:val="zh-CN"/>
        </w:rPr>
      </w:pPr>
    </w:p>
    <w:p w14:paraId="369001C2">
      <w:pPr>
        <w:ind w:firstLine="420" w:firstLineChars="200"/>
        <w:rPr>
          <w:rFonts w:ascii="仿宋" w:hAnsi="仿宋" w:eastAsia="仿宋" w:cs="Times New Roman"/>
          <w:lang w:val="zh-CN"/>
        </w:rPr>
      </w:pPr>
    </w:p>
    <w:p w14:paraId="27A68FCD">
      <w:pPr>
        <w:ind w:firstLine="420" w:firstLineChars="200"/>
        <w:rPr>
          <w:rFonts w:ascii="仿宋" w:hAnsi="仿宋" w:eastAsia="仿宋" w:cs="Times New Roman"/>
          <w:lang w:val="zh-CN"/>
        </w:rPr>
      </w:pPr>
    </w:p>
    <w:p w14:paraId="05D8FEC7">
      <w:pPr>
        <w:ind w:firstLine="420" w:firstLineChars="200"/>
        <w:rPr>
          <w:rFonts w:ascii="仿宋" w:hAnsi="仿宋" w:eastAsia="仿宋" w:cs="Times New Roman"/>
          <w:lang w:val="zh-CN"/>
        </w:rPr>
      </w:pPr>
    </w:p>
    <w:p w14:paraId="6CF93ED9">
      <w:pPr>
        <w:ind w:firstLine="420" w:firstLineChars="200"/>
        <w:rPr>
          <w:rFonts w:ascii="仿宋" w:hAnsi="仿宋" w:eastAsia="仿宋" w:cs="Times New Roman"/>
          <w:lang w:val="zh-CN"/>
        </w:rPr>
      </w:pPr>
    </w:p>
    <w:p w14:paraId="35B59C19">
      <w:pPr>
        <w:ind w:firstLine="420" w:firstLineChars="200"/>
        <w:rPr>
          <w:rFonts w:ascii="仿宋" w:hAnsi="仿宋" w:eastAsia="仿宋" w:cs="Times New Roman"/>
          <w:lang w:val="zh-CN"/>
        </w:rPr>
      </w:pPr>
    </w:p>
    <w:p w14:paraId="03B1359E">
      <w:pPr>
        <w:ind w:firstLine="420" w:firstLineChars="200"/>
        <w:rPr>
          <w:rFonts w:ascii="仿宋" w:hAnsi="仿宋" w:eastAsia="仿宋" w:cs="Times New Roman"/>
          <w:lang w:val="zh-CN"/>
        </w:rPr>
      </w:pPr>
    </w:p>
    <w:p w14:paraId="3B4310F6">
      <w:pPr>
        <w:ind w:firstLine="420" w:firstLineChars="200"/>
        <w:rPr>
          <w:rFonts w:ascii="仿宋" w:hAnsi="仿宋" w:eastAsia="仿宋" w:cs="Times New Roman"/>
          <w:lang w:val="zh-CN"/>
        </w:rPr>
      </w:pPr>
    </w:p>
    <w:p w14:paraId="259F9DAE">
      <w:pPr>
        <w:ind w:firstLine="420" w:firstLineChars="200"/>
        <w:rPr>
          <w:rFonts w:ascii="仿宋" w:hAnsi="仿宋" w:eastAsia="仿宋" w:cs="Times New Roman"/>
          <w:lang w:val="zh-CN"/>
        </w:rPr>
      </w:pPr>
    </w:p>
    <w:p w14:paraId="7ACBA19E">
      <w:pPr>
        <w:ind w:firstLine="420" w:firstLineChars="200"/>
        <w:rPr>
          <w:rFonts w:ascii="仿宋" w:hAnsi="仿宋" w:eastAsia="仿宋" w:cs="Times New Roman"/>
          <w:lang w:val="zh-CN"/>
        </w:rPr>
      </w:pPr>
    </w:p>
    <w:p w14:paraId="05AEB0D0">
      <w:pPr>
        <w:pStyle w:val="3"/>
        <w:spacing w:before="312" w:beforeLines="100" w:after="312" w:afterLines="100" w:line="240" w:lineRule="auto"/>
        <w:jc w:val="center"/>
        <w:rPr>
          <w:rFonts w:ascii="楷体" w:hAnsi="楷体" w:eastAsia="楷体"/>
          <w:b w:val="0"/>
          <w:bCs w:val="0"/>
          <w:color w:val="000000" w:themeColor="text1"/>
          <w:sz w:val="28"/>
          <w:szCs w:val="28"/>
          <w:lang w:eastAsia="zh-CN"/>
          <w14:textFill>
            <w14:solidFill>
              <w14:schemeClr w14:val="tx1"/>
            </w14:solidFill>
          </w14:textFill>
        </w:rPr>
      </w:pPr>
      <w:bookmarkStart w:id="24" w:name="_Toc162113462"/>
      <w:r>
        <w:rPr>
          <w:rFonts w:hint="eastAsia" w:ascii="楷体" w:hAnsi="楷体" w:eastAsia="楷体"/>
          <w:b w:val="0"/>
          <w:bCs w:val="0"/>
          <w:color w:val="000000" w:themeColor="text1"/>
          <w:sz w:val="28"/>
          <w:szCs w:val="28"/>
          <w:lang w:eastAsia="zh-CN"/>
          <w14:textFill>
            <w14:solidFill>
              <w14:schemeClr w14:val="tx1"/>
            </w14:solidFill>
          </w14:textFill>
        </w:rPr>
        <w:t>附录</w:t>
      </w:r>
      <w:r>
        <w:rPr>
          <w:rFonts w:hint="eastAsia" w:ascii="Times New Roman" w:hAnsi="Times New Roman" w:eastAsia="楷体"/>
          <w:b w:val="0"/>
          <w:bCs w:val="0"/>
          <w:color w:val="000000" w:themeColor="text1"/>
          <w:sz w:val="28"/>
          <w:szCs w:val="28"/>
          <w:lang w:eastAsia="zh-CN"/>
          <w14:textFill>
            <w14:solidFill>
              <w14:schemeClr w14:val="tx1"/>
            </w14:solidFill>
          </w14:textFill>
        </w:rPr>
        <w:t>X</w:t>
      </w:r>
      <w:r>
        <w:rPr>
          <w:rFonts w:ascii="Times New Roman" w:hAnsi="Times New Roman" w:eastAsia="楷体"/>
          <w:b w:val="0"/>
          <w:bCs w:val="0"/>
          <w:color w:val="000000" w:themeColor="text1"/>
          <w:sz w:val="28"/>
          <w:szCs w:val="28"/>
          <w:lang w:eastAsia="zh-CN"/>
          <w14:textFill>
            <w14:solidFill>
              <w14:schemeClr w14:val="tx1"/>
            </w14:solidFill>
          </w14:textFill>
        </w:rPr>
        <w:t>I</w:t>
      </w:r>
      <w:r>
        <w:rPr>
          <w:rFonts w:hint="eastAsia" w:ascii="Times New Roman" w:hAnsi="Times New Roman" w:eastAsia="楷体"/>
          <w:b w:val="0"/>
          <w:bCs w:val="0"/>
          <w:color w:val="000000" w:themeColor="text1"/>
          <w:sz w:val="28"/>
          <w:szCs w:val="28"/>
          <w:lang w:val="en-US" w:eastAsia="zh-CN"/>
          <w14:textFill>
            <w14:solidFill>
              <w14:schemeClr w14:val="tx1"/>
            </w14:solidFill>
          </w14:textFill>
        </w:rPr>
        <w:t xml:space="preserve"> </w:t>
      </w:r>
      <w:r>
        <w:rPr>
          <w:rFonts w:hint="eastAsia" w:ascii="楷体" w:hAnsi="楷体" w:eastAsia="楷体"/>
          <w:b w:val="0"/>
          <w:bCs w:val="0"/>
          <w:color w:val="000000" w:themeColor="text1"/>
          <w:sz w:val="28"/>
          <w:szCs w:val="28"/>
          <w:lang w:eastAsia="zh-CN"/>
          <w14:textFill>
            <w14:solidFill>
              <w14:schemeClr w14:val="tx1"/>
            </w14:solidFill>
          </w14:textFill>
        </w:rPr>
        <w:t>其他图表</w:t>
      </w:r>
      <w:bookmarkEnd w:id="24"/>
    </w:p>
    <w:p w14:paraId="19C1D748">
      <w:pPr>
        <w:keepNext/>
        <w:keepLines/>
        <w:spacing w:before="156" w:beforeLines="50" w:after="156" w:afterLines="50"/>
        <w:ind w:firstLine="420" w:firstLineChars="200"/>
        <w:jc w:val="left"/>
        <w:outlineLvl w:val="1"/>
        <w:rPr>
          <w:rFonts w:ascii="仿宋" w:hAnsi="仿宋" w:eastAsia="仿宋" w:cs="Times New Roman"/>
          <w:kern w:val="0"/>
          <w:szCs w:val="21"/>
          <w:lang w:val="zh-CN"/>
        </w:rPr>
      </w:pPr>
      <w:bookmarkStart w:id="25" w:name="_Toc162113463"/>
      <w:r>
        <w:rPr>
          <w:rFonts w:hint="eastAsia" w:ascii="仿宋" w:hAnsi="仿宋" w:eastAsia="仿宋" w:cs="Times New Roman"/>
          <w:kern w:val="0"/>
          <w:szCs w:val="21"/>
          <w:lang w:val="zh-CN"/>
        </w:rPr>
        <w:t>（一）养老保险缴费端累退性的相关图表</w:t>
      </w:r>
      <w:bookmarkEnd w:id="25"/>
    </w:p>
    <w:p w14:paraId="3C6CB614">
      <w:pPr>
        <w:jc w:val="center"/>
        <w:rPr>
          <w:rFonts w:hint="eastAsia" w:ascii="黑体" w:hAnsi="黑体" w:eastAsia="黑体" w:cs="黑体"/>
          <w:b/>
          <w:sz w:val="18"/>
          <w:szCs w:val="18"/>
        </w:rPr>
      </w:pPr>
      <w:r>
        <w:rPr>
          <w:rFonts w:hint="eastAsia" w:ascii="黑体" w:hAnsi="黑体" w:eastAsia="黑体" w:cs="黑体"/>
          <w:b/>
          <w:sz w:val="18"/>
          <w:szCs w:val="18"/>
        </w:rPr>
        <w:t>表</w:t>
      </w:r>
      <w:r>
        <w:rPr>
          <w:rFonts w:hint="eastAsia" w:ascii="黑体" w:hAnsi="黑体" w:eastAsia="黑体" w:cs="黑体"/>
          <w:bCs/>
          <w:sz w:val="18"/>
          <w:szCs w:val="18"/>
        </w:rPr>
        <w:t>XI1</w:t>
      </w:r>
      <w:r>
        <w:rPr>
          <w:rFonts w:hint="eastAsia" w:ascii="黑体" w:hAnsi="黑体" w:eastAsia="黑体" w:cs="黑体"/>
          <w:b/>
          <w:sz w:val="18"/>
          <w:szCs w:val="18"/>
        </w:rPr>
        <w:t xml:space="preserve"> 描述性统计（CHFS 2015-2017）</w:t>
      </w:r>
    </w:p>
    <w:tbl>
      <w:tblPr>
        <w:tblStyle w:val="16"/>
        <w:tblW w:w="5000" w:type="pct"/>
        <w:jc w:val="center"/>
        <w:tblLayout w:type="autofit"/>
        <w:tblCellMar>
          <w:top w:w="0" w:type="dxa"/>
          <w:left w:w="75" w:type="dxa"/>
          <w:bottom w:w="0" w:type="dxa"/>
          <w:right w:w="75" w:type="dxa"/>
        </w:tblCellMar>
      </w:tblPr>
      <w:tblGrid>
        <w:gridCol w:w="1729"/>
        <w:gridCol w:w="912"/>
        <w:gridCol w:w="1091"/>
        <w:gridCol w:w="1272"/>
        <w:gridCol w:w="1272"/>
        <w:gridCol w:w="1091"/>
        <w:gridCol w:w="1089"/>
      </w:tblGrid>
      <w:tr w14:paraId="240E38DB">
        <w:tblPrEx>
          <w:tblCellMar>
            <w:top w:w="0" w:type="dxa"/>
            <w:left w:w="75" w:type="dxa"/>
            <w:bottom w:w="0" w:type="dxa"/>
            <w:right w:w="75" w:type="dxa"/>
          </w:tblCellMar>
        </w:tblPrEx>
        <w:trPr>
          <w:jc w:val="center"/>
        </w:trPr>
        <w:tc>
          <w:tcPr>
            <w:tcW w:w="1023" w:type="pct"/>
            <w:tcBorders>
              <w:top w:val="single" w:color="auto" w:sz="6" w:space="0"/>
              <w:left w:val="nil"/>
              <w:bottom w:val="single" w:color="auto" w:sz="6" w:space="0"/>
              <w:right w:val="nil"/>
            </w:tcBorders>
          </w:tcPr>
          <w:p w14:paraId="3191FDB3">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变量</w:t>
            </w:r>
          </w:p>
        </w:tc>
        <w:tc>
          <w:tcPr>
            <w:tcW w:w="539" w:type="pct"/>
            <w:tcBorders>
              <w:top w:val="single" w:color="auto" w:sz="6" w:space="0"/>
              <w:left w:val="nil"/>
              <w:bottom w:val="single" w:color="auto" w:sz="6" w:space="0"/>
              <w:right w:val="nil"/>
            </w:tcBorders>
          </w:tcPr>
          <w:p w14:paraId="48BE8D19">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kern w:val="0"/>
                <w:sz w:val="15"/>
                <w:szCs w:val="15"/>
              </w:rPr>
              <w:t>样本数</w:t>
            </w:r>
          </w:p>
        </w:tc>
        <w:tc>
          <w:tcPr>
            <w:tcW w:w="645" w:type="pct"/>
            <w:tcBorders>
              <w:top w:val="single" w:color="auto" w:sz="6" w:space="0"/>
              <w:left w:val="nil"/>
              <w:bottom w:val="single" w:color="auto" w:sz="6" w:space="0"/>
              <w:right w:val="nil"/>
            </w:tcBorders>
          </w:tcPr>
          <w:p w14:paraId="5137E673">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kern w:val="0"/>
                <w:sz w:val="15"/>
                <w:szCs w:val="15"/>
              </w:rPr>
              <w:t>均值</w:t>
            </w:r>
          </w:p>
        </w:tc>
        <w:tc>
          <w:tcPr>
            <w:tcW w:w="752" w:type="pct"/>
            <w:tcBorders>
              <w:top w:val="single" w:color="auto" w:sz="6" w:space="0"/>
              <w:left w:val="nil"/>
              <w:bottom w:val="single" w:color="auto" w:sz="6" w:space="0"/>
              <w:right w:val="nil"/>
            </w:tcBorders>
          </w:tcPr>
          <w:p w14:paraId="6890B8F8">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kern w:val="0"/>
                <w:sz w:val="15"/>
                <w:szCs w:val="15"/>
              </w:rPr>
              <w:t>中位数</w:t>
            </w:r>
          </w:p>
        </w:tc>
        <w:tc>
          <w:tcPr>
            <w:tcW w:w="752" w:type="pct"/>
            <w:tcBorders>
              <w:top w:val="single" w:color="auto" w:sz="6" w:space="0"/>
              <w:left w:val="nil"/>
              <w:bottom w:val="single" w:color="auto" w:sz="6" w:space="0"/>
              <w:right w:val="nil"/>
            </w:tcBorders>
          </w:tcPr>
          <w:p w14:paraId="1314F13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kern w:val="0"/>
                <w:sz w:val="15"/>
                <w:szCs w:val="15"/>
              </w:rPr>
              <w:t>标准差</w:t>
            </w:r>
          </w:p>
        </w:tc>
        <w:tc>
          <w:tcPr>
            <w:tcW w:w="645" w:type="pct"/>
            <w:tcBorders>
              <w:top w:val="single" w:color="auto" w:sz="6" w:space="0"/>
              <w:left w:val="nil"/>
              <w:bottom w:val="single" w:color="auto" w:sz="6" w:space="0"/>
              <w:right w:val="nil"/>
            </w:tcBorders>
          </w:tcPr>
          <w:p w14:paraId="25768CC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kern w:val="0"/>
                <w:sz w:val="15"/>
                <w:szCs w:val="15"/>
              </w:rPr>
              <w:t>最小值</w:t>
            </w:r>
          </w:p>
        </w:tc>
        <w:tc>
          <w:tcPr>
            <w:tcW w:w="644" w:type="pct"/>
            <w:tcBorders>
              <w:top w:val="single" w:color="auto" w:sz="6" w:space="0"/>
              <w:left w:val="nil"/>
              <w:bottom w:val="single" w:color="auto" w:sz="6" w:space="0"/>
              <w:right w:val="nil"/>
            </w:tcBorders>
          </w:tcPr>
          <w:p w14:paraId="50032779">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kern w:val="0"/>
                <w:sz w:val="15"/>
                <w:szCs w:val="15"/>
              </w:rPr>
              <w:t>最大值</w:t>
            </w:r>
          </w:p>
        </w:tc>
      </w:tr>
      <w:tr w14:paraId="2C135FBE">
        <w:tblPrEx>
          <w:tblCellMar>
            <w:top w:w="0" w:type="dxa"/>
            <w:left w:w="75" w:type="dxa"/>
            <w:bottom w:w="0" w:type="dxa"/>
            <w:right w:w="75" w:type="dxa"/>
          </w:tblCellMar>
        </w:tblPrEx>
        <w:trPr>
          <w:jc w:val="center"/>
        </w:trPr>
        <w:tc>
          <w:tcPr>
            <w:tcW w:w="1023" w:type="pct"/>
            <w:tcBorders>
              <w:top w:val="single" w:color="auto" w:sz="6" w:space="0"/>
              <w:left w:val="nil"/>
              <w:right w:val="nil"/>
            </w:tcBorders>
          </w:tcPr>
          <w:p w14:paraId="50A7F29D">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养老金缴费率</w:t>
            </w:r>
          </w:p>
        </w:tc>
        <w:tc>
          <w:tcPr>
            <w:tcW w:w="539" w:type="pct"/>
            <w:tcBorders>
              <w:top w:val="single" w:color="auto" w:sz="6" w:space="0"/>
              <w:left w:val="nil"/>
              <w:right w:val="nil"/>
            </w:tcBorders>
          </w:tcPr>
          <w:p w14:paraId="56134EB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17321</w:t>
            </w:r>
          </w:p>
        </w:tc>
        <w:tc>
          <w:tcPr>
            <w:tcW w:w="645" w:type="pct"/>
            <w:tcBorders>
              <w:top w:val="single" w:color="auto" w:sz="6" w:space="0"/>
              <w:left w:val="nil"/>
              <w:right w:val="nil"/>
            </w:tcBorders>
          </w:tcPr>
          <w:p w14:paraId="3DBEDE7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0.095</w:t>
            </w:r>
          </w:p>
        </w:tc>
        <w:tc>
          <w:tcPr>
            <w:tcW w:w="752" w:type="pct"/>
            <w:tcBorders>
              <w:top w:val="single" w:color="auto" w:sz="6" w:space="0"/>
              <w:left w:val="nil"/>
              <w:right w:val="nil"/>
            </w:tcBorders>
          </w:tcPr>
          <w:p w14:paraId="5E68CF2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0.048</w:t>
            </w:r>
          </w:p>
        </w:tc>
        <w:tc>
          <w:tcPr>
            <w:tcW w:w="752" w:type="pct"/>
            <w:tcBorders>
              <w:top w:val="single" w:color="auto" w:sz="6" w:space="0"/>
              <w:left w:val="nil"/>
              <w:right w:val="nil"/>
            </w:tcBorders>
          </w:tcPr>
          <w:p w14:paraId="75E0AC5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0.140</w:t>
            </w:r>
          </w:p>
        </w:tc>
        <w:tc>
          <w:tcPr>
            <w:tcW w:w="645" w:type="pct"/>
            <w:tcBorders>
              <w:top w:val="single" w:color="auto" w:sz="6" w:space="0"/>
              <w:left w:val="nil"/>
              <w:right w:val="nil"/>
            </w:tcBorders>
          </w:tcPr>
          <w:p w14:paraId="473F776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w:t>
            </w:r>
          </w:p>
        </w:tc>
        <w:tc>
          <w:tcPr>
            <w:tcW w:w="644" w:type="pct"/>
            <w:tcBorders>
              <w:top w:val="single" w:color="auto" w:sz="6" w:space="0"/>
              <w:left w:val="nil"/>
              <w:right w:val="nil"/>
            </w:tcBorders>
          </w:tcPr>
          <w:p w14:paraId="68D41AC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p>
        </w:tc>
      </w:tr>
      <w:tr w14:paraId="5424C549">
        <w:tblPrEx>
          <w:tblCellMar>
            <w:top w:w="0" w:type="dxa"/>
            <w:left w:w="75" w:type="dxa"/>
            <w:bottom w:w="0" w:type="dxa"/>
            <w:right w:w="75" w:type="dxa"/>
          </w:tblCellMar>
        </w:tblPrEx>
        <w:trPr>
          <w:jc w:val="center"/>
        </w:trPr>
        <w:tc>
          <w:tcPr>
            <w:tcW w:w="1023" w:type="pct"/>
            <w:tcBorders>
              <w:left w:val="nil"/>
              <w:bottom w:val="nil"/>
              <w:right w:val="nil"/>
            </w:tcBorders>
          </w:tcPr>
          <w:p w14:paraId="7E4CB8A3">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Log</w:t>
            </w:r>
            <w:r>
              <w:rPr>
                <w:rFonts w:hint="eastAsia" w:ascii="仿宋" w:hAnsi="仿宋" w:eastAsia="仿宋" w:cs="Times New Roman"/>
                <w:kern w:val="0"/>
                <w:sz w:val="15"/>
                <w:szCs w:val="15"/>
              </w:rPr>
              <w:t>劳动收入</w:t>
            </w:r>
          </w:p>
        </w:tc>
        <w:tc>
          <w:tcPr>
            <w:tcW w:w="539" w:type="pct"/>
            <w:tcBorders>
              <w:left w:val="nil"/>
              <w:bottom w:val="nil"/>
              <w:right w:val="nil"/>
            </w:tcBorders>
          </w:tcPr>
          <w:p w14:paraId="6054436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17321</w:t>
            </w:r>
          </w:p>
        </w:tc>
        <w:tc>
          <w:tcPr>
            <w:tcW w:w="645" w:type="pct"/>
            <w:tcBorders>
              <w:left w:val="nil"/>
              <w:bottom w:val="nil"/>
              <w:right w:val="nil"/>
            </w:tcBorders>
          </w:tcPr>
          <w:p w14:paraId="1BAA4F0A">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10.18</w:t>
            </w:r>
          </w:p>
        </w:tc>
        <w:tc>
          <w:tcPr>
            <w:tcW w:w="752" w:type="pct"/>
            <w:tcBorders>
              <w:left w:val="nil"/>
              <w:bottom w:val="nil"/>
              <w:right w:val="nil"/>
            </w:tcBorders>
          </w:tcPr>
          <w:p w14:paraId="6FA6E1D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10.24</w:t>
            </w:r>
          </w:p>
        </w:tc>
        <w:tc>
          <w:tcPr>
            <w:tcW w:w="752" w:type="pct"/>
            <w:tcBorders>
              <w:left w:val="nil"/>
              <w:bottom w:val="nil"/>
              <w:right w:val="nil"/>
            </w:tcBorders>
          </w:tcPr>
          <w:p w14:paraId="7032B93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0.802</w:t>
            </w:r>
          </w:p>
        </w:tc>
        <w:tc>
          <w:tcPr>
            <w:tcW w:w="645" w:type="pct"/>
            <w:tcBorders>
              <w:left w:val="nil"/>
              <w:bottom w:val="nil"/>
              <w:right w:val="nil"/>
            </w:tcBorders>
          </w:tcPr>
          <w:p w14:paraId="64F8512A">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7.029</w:t>
            </w:r>
          </w:p>
        </w:tc>
        <w:tc>
          <w:tcPr>
            <w:tcW w:w="644" w:type="pct"/>
            <w:tcBorders>
              <w:left w:val="nil"/>
              <w:bottom w:val="nil"/>
              <w:right w:val="nil"/>
            </w:tcBorders>
          </w:tcPr>
          <w:p w14:paraId="254E9E8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12.19</w:t>
            </w:r>
          </w:p>
        </w:tc>
      </w:tr>
      <w:tr w14:paraId="379419CD">
        <w:tblPrEx>
          <w:tblCellMar>
            <w:top w:w="0" w:type="dxa"/>
            <w:left w:w="75" w:type="dxa"/>
            <w:bottom w:w="0" w:type="dxa"/>
            <w:right w:w="75" w:type="dxa"/>
          </w:tblCellMar>
        </w:tblPrEx>
        <w:trPr>
          <w:jc w:val="center"/>
        </w:trPr>
        <w:tc>
          <w:tcPr>
            <w:tcW w:w="1023" w:type="pct"/>
            <w:tcBorders>
              <w:top w:val="nil"/>
              <w:left w:val="nil"/>
              <w:bottom w:val="nil"/>
              <w:right w:val="nil"/>
            </w:tcBorders>
          </w:tcPr>
          <w:p w14:paraId="21B1615B">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年龄</w:t>
            </w:r>
          </w:p>
        </w:tc>
        <w:tc>
          <w:tcPr>
            <w:tcW w:w="539" w:type="pct"/>
            <w:tcBorders>
              <w:top w:val="nil"/>
              <w:left w:val="nil"/>
              <w:bottom w:val="nil"/>
              <w:right w:val="nil"/>
            </w:tcBorders>
          </w:tcPr>
          <w:p w14:paraId="2CF09FC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17321</w:t>
            </w:r>
          </w:p>
        </w:tc>
        <w:tc>
          <w:tcPr>
            <w:tcW w:w="645" w:type="pct"/>
            <w:tcBorders>
              <w:top w:val="nil"/>
              <w:left w:val="nil"/>
              <w:bottom w:val="nil"/>
              <w:right w:val="nil"/>
            </w:tcBorders>
          </w:tcPr>
          <w:p w14:paraId="262D4B5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41.16</w:t>
            </w:r>
          </w:p>
        </w:tc>
        <w:tc>
          <w:tcPr>
            <w:tcW w:w="752" w:type="pct"/>
            <w:tcBorders>
              <w:top w:val="nil"/>
              <w:left w:val="nil"/>
              <w:bottom w:val="nil"/>
              <w:right w:val="nil"/>
            </w:tcBorders>
          </w:tcPr>
          <w:p w14:paraId="32B0F49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42</w:t>
            </w:r>
          </w:p>
        </w:tc>
        <w:tc>
          <w:tcPr>
            <w:tcW w:w="752" w:type="pct"/>
            <w:tcBorders>
              <w:top w:val="nil"/>
              <w:left w:val="nil"/>
              <w:bottom w:val="nil"/>
              <w:right w:val="nil"/>
            </w:tcBorders>
          </w:tcPr>
          <w:p w14:paraId="49A5365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9.884</w:t>
            </w:r>
          </w:p>
        </w:tc>
        <w:tc>
          <w:tcPr>
            <w:tcW w:w="645" w:type="pct"/>
            <w:tcBorders>
              <w:top w:val="nil"/>
              <w:left w:val="nil"/>
              <w:bottom w:val="nil"/>
              <w:right w:val="nil"/>
            </w:tcBorders>
          </w:tcPr>
          <w:p w14:paraId="622201B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22</w:t>
            </w:r>
          </w:p>
        </w:tc>
        <w:tc>
          <w:tcPr>
            <w:tcW w:w="644" w:type="pct"/>
            <w:tcBorders>
              <w:top w:val="nil"/>
              <w:left w:val="nil"/>
              <w:bottom w:val="nil"/>
              <w:right w:val="nil"/>
            </w:tcBorders>
          </w:tcPr>
          <w:p w14:paraId="4DA7C09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60</w:t>
            </w:r>
          </w:p>
        </w:tc>
      </w:tr>
      <w:tr w14:paraId="225DCD20">
        <w:tblPrEx>
          <w:tblCellMar>
            <w:top w:w="0" w:type="dxa"/>
            <w:left w:w="75" w:type="dxa"/>
            <w:bottom w:w="0" w:type="dxa"/>
            <w:right w:w="75" w:type="dxa"/>
          </w:tblCellMar>
        </w:tblPrEx>
        <w:trPr>
          <w:jc w:val="center"/>
        </w:trPr>
        <w:tc>
          <w:tcPr>
            <w:tcW w:w="1023" w:type="pct"/>
            <w:tcBorders>
              <w:top w:val="nil"/>
              <w:left w:val="nil"/>
              <w:bottom w:val="nil"/>
              <w:right w:val="nil"/>
            </w:tcBorders>
          </w:tcPr>
          <w:p w14:paraId="47AEA91C">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性别</w:t>
            </w:r>
          </w:p>
        </w:tc>
        <w:tc>
          <w:tcPr>
            <w:tcW w:w="539" w:type="pct"/>
            <w:tcBorders>
              <w:top w:val="nil"/>
              <w:left w:val="nil"/>
              <w:bottom w:val="nil"/>
              <w:right w:val="nil"/>
            </w:tcBorders>
          </w:tcPr>
          <w:p w14:paraId="129A76A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17321</w:t>
            </w:r>
          </w:p>
        </w:tc>
        <w:tc>
          <w:tcPr>
            <w:tcW w:w="645" w:type="pct"/>
            <w:tcBorders>
              <w:top w:val="nil"/>
              <w:left w:val="nil"/>
              <w:bottom w:val="nil"/>
              <w:right w:val="nil"/>
            </w:tcBorders>
          </w:tcPr>
          <w:p w14:paraId="4AC5E81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0.641</w:t>
            </w:r>
          </w:p>
        </w:tc>
        <w:tc>
          <w:tcPr>
            <w:tcW w:w="752" w:type="pct"/>
            <w:tcBorders>
              <w:top w:val="nil"/>
              <w:left w:val="nil"/>
              <w:bottom w:val="nil"/>
              <w:right w:val="nil"/>
            </w:tcBorders>
          </w:tcPr>
          <w:p w14:paraId="2564850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p>
        </w:tc>
        <w:tc>
          <w:tcPr>
            <w:tcW w:w="752" w:type="pct"/>
            <w:tcBorders>
              <w:top w:val="nil"/>
              <w:left w:val="nil"/>
              <w:bottom w:val="nil"/>
              <w:right w:val="nil"/>
            </w:tcBorders>
          </w:tcPr>
          <w:p w14:paraId="1C5047D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0.480</w:t>
            </w:r>
          </w:p>
        </w:tc>
        <w:tc>
          <w:tcPr>
            <w:tcW w:w="645" w:type="pct"/>
            <w:tcBorders>
              <w:top w:val="nil"/>
              <w:left w:val="nil"/>
              <w:bottom w:val="nil"/>
              <w:right w:val="nil"/>
            </w:tcBorders>
          </w:tcPr>
          <w:p w14:paraId="4EE1DFD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w:t>
            </w:r>
          </w:p>
        </w:tc>
        <w:tc>
          <w:tcPr>
            <w:tcW w:w="644" w:type="pct"/>
            <w:tcBorders>
              <w:top w:val="nil"/>
              <w:left w:val="nil"/>
              <w:bottom w:val="nil"/>
              <w:right w:val="nil"/>
            </w:tcBorders>
          </w:tcPr>
          <w:p w14:paraId="4A5462C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p>
        </w:tc>
      </w:tr>
      <w:tr w14:paraId="644B9C0E">
        <w:tblPrEx>
          <w:tblCellMar>
            <w:top w:w="0" w:type="dxa"/>
            <w:left w:w="75" w:type="dxa"/>
            <w:bottom w:w="0" w:type="dxa"/>
            <w:right w:w="75" w:type="dxa"/>
          </w:tblCellMar>
        </w:tblPrEx>
        <w:trPr>
          <w:jc w:val="center"/>
        </w:trPr>
        <w:tc>
          <w:tcPr>
            <w:tcW w:w="1023" w:type="pct"/>
            <w:tcBorders>
              <w:top w:val="nil"/>
              <w:left w:val="nil"/>
              <w:bottom w:val="nil"/>
              <w:right w:val="nil"/>
            </w:tcBorders>
          </w:tcPr>
          <w:p w14:paraId="039308E4">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户口性质</w:t>
            </w:r>
          </w:p>
        </w:tc>
        <w:tc>
          <w:tcPr>
            <w:tcW w:w="539" w:type="pct"/>
            <w:tcBorders>
              <w:top w:val="nil"/>
              <w:left w:val="nil"/>
              <w:bottom w:val="nil"/>
              <w:right w:val="nil"/>
            </w:tcBorders>
          </w:tcPr>
          <w:p w14:paraId="3AC8B22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17321</w:t>
            </w:r>
          </w:p>
        </w:tc>
        <w:tc>
          <w:tcPr>
            <w:tcW w:w="645" w:type="pct"/>
            <w:tcBorders>
              <w:top w:val="nil"/>
              <w:left w:val="nil"/>
              <w:bottom w:val="nil"/>
              <w:right w:val="nil"/>
            </w:tcBorders>
          </w:tcPr>
          <w:p w14:paraId="406732C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0.747</w:t>
            </w:r>
          </w:p>
        </w:tc>
        <w:tc>
          <w:tcPr>
            <w:tcW w:w="752" w:type="pct"/>
            <w:tcBorders>
              <w:top w:val="nil"/>
              <w:left w:val="nil"/>
              <w:bottom w:val="nil"/>
              <w:right w:val="nil"/>
            </w:tcBorders>
          </w:tcPr>
          <w:p w14:paraId="5214918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p>
        </w:tc>
        <w:tc>
          <w:tcPr>
            <w:tcW w:w="752" w:type="pct"/>
            <w:tcBorders>
              <w:top w:val="nil"/>
              <w:left w:val="nil"/>
              <w:bottom w:val="nil"/>
              <w:right w:val="nil"/>
            </w:tcBorders>
          </w:tcPr>
          <w:p w14:paraId="7A1FC49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0.435</w:t>
            </w:r>
          </w:p>
        </w:tc>
        <w:tc>
          <w:tcPr>
            <w:tcW w:w="645" w:type="pct"/>
            <w:tcBorders>
              <w:top w:val="nil"/>
              <w:left w:val="nil"/>
              <w:bottom w:val="nil"/>
              <w:right w:val="nil"/>
            </w:tcBorders>
          </w:tcPr>
          <w:p w14:paraId="2FC5481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w:t>
            </w:r>
          </w:p>
        </w:tc>
        <w:tc>
          <w:tcPr>
            <w:tcW w:w="644" w:type="pct"/>
            <w:tcBorders>
              <w:top w:val="nil"/>
              <w:left w:val="nil"/>
              <w:bottom w:val="nil"/>
              <w:right w:val="nil"/>
            </w:tcBorders>
          </w:tcPr>
          <w:p w14:paraId="3E6C858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p>
        </w:tc>
      </w:tr>
      <w:tr w14:paraId="25A1F148">
        <w:tblPrEx>
          <w:tblCellMar>
            <w:top w:w="0" w:type="dxa"/>
            <w:left w:w="75" w:type="dxa"/>
            <w:bottom w:w="0" w:type="dxa"/>
            <w:right w:w="75" w:type="dxa"/>
          </w:tblCellMar>
        </w:tblPrEx>
        <w:trPr>
          <w:jc w:val="center"/>
        </w:trPr>
        <w:tc>
          <w:tcPr>
            <w:tcW w:w="1023" w:type="pct"/>
            <w:tcBorders>
              <w:top w:val="nil"/>
              <w:left w:val="nil"/>
              <w:bottom w:val="nil"/>
              <w:right w:val="nil"/>
            </w:tcBorders>
          </w:tcPr>
          <w:p w14:paraId="43AEA345">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婚姻状况</w:t>
            </w:r>
          </w:p>
        </w:tc>
        <w:tc>
          <w:tcPr>
            <w:tcW w:w="539" w:type="pct"/>
            <w:tcBorders>
              <w:top w:val="nil"/>
              <w:left w:val="nil"/>
              <w:bottom w:val="nil"/>
              <w:right w:val="nil"/>
            </w:tcBorders>
          </w:tcPr>
          <w:p w14:paraId="1DBA744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17321</w:t>
            </w:r>
          </w:p>
        </w:tc>
        <w:tc>
          <w:tcPr>
            <w:tcW w:w="645" w:type="pct"/>
            <w:tcBorders>
              <w:top w:val="nil"/>
              <w:left w:val="nil"/>
              <w:bottom w:val="nil"/>
              <w:right w:val="nil"/>
            </w:tcBorders>
          </w:tcPr>
          <w:p w14:paraId="150B4B9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0.847</w:t>
            </w:r>
          </w:p>
        </w:tc>
        <w:tc>
          <w:tcPr>
            <w:tcW w:w="752" w:type="pct"/>
            <w:tcBorders>
              <w:top w:val="nil"/>
              <w:left w:val="nil"/>
              <w:bottom w:val="nil"/>
              <w:right w:val="nil"/>
            </w:tcBorders>
          </w:tcPr>
          <w:p w14:paraId="6D60A9F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p>
        </w:tc>
        <w:tc>
          <w:tcPr>
            <w:tcW w:w="752" w:type="pct"/>
            <w:tcBorders>
              <w:top w:val="nil"/>
              <w:left w:val="nil"/>
              <w:bottom w:val="nil"/>
              <w:right w:val="nil"/>
            </w:tcBorders>
          </w:tcPr>
          <w:p w14:paraId="3066349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0.360</w:t>
            </w:r>
          </w:p>
        </w:tc>
        <w:tc>
          <w:tcPr>
            <w:tcW w:w="645" w:type="pct"/>
            <w:tcBorders>
              <w:top w:val="nil"/>
              <w:left w:val="nil"/>
              <w:bottom w:val="nil"/>
              <w:right w:val="nil"/>
            </w:tcBorders>
          </w:tcPr>
          <w:p w14:paraId="5BFC4B1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w:t>
            </w:r>
          </w:p>
        </w:tc>
        <w:tc>
          <w:tcPr>
            <w:tcW w:w="644" w:type="pct"/>
            <w:tcBorders>
              <w:top w:val="nil"/>
              <w:left w:val="nil"/>
              <w:bottom w:val="nil"/>
              <w:right w:val="nil"/>
            </w:tcBorders>
          </w:tcPr>
          <w:p w14:paraId="78D8863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p>
        </w:tc>
      </w:tr>
      <w:tr w14:paraId="493BAD28">
        <w:tblPrEx>
          <w:tblCellMar>
            <w:top w:w="0" w:type="dxa"/>
            <w:left w:w="75" w:type="dxa"/>
            <w:bottom w:w="0" w:type="dxa"/>
            <w:right w:w="75" w:type="dxa"/>
          </w:tblCellMar>
        </w:tblPrEx>
        <w:trPr>
          <w:jc w:val="center"/>
        </w:trPr>
        <w:tc>
          <w:tcPr>
            <w:tcW w:w="1023" w:type="pct"/>
            <w:tcBorders>
              <w:top w:val="nil"/>
              <w:left w:val="nil"/>
              <w:bottom w:val="nil"/>
              <w:right w:val="nil"/>
            </w:tcBorders>
          </w:tcPr>
          <w:p w14:paraId="50B21007">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教育程度</w:t>
            </w:r>
          </w:p>
        </w:tc>
        <w:tc>
          <w:tcPr>
            <w:tcW w:w="539" w:type="pct"/>
            <w:tcBorders>
              <w:top w:val="nil"/>
              <w:left w:val="nil"/>
              <w:bottom w:val="nil"/>
              <w:right w:val="nil"/>
            </w:tcBorders>
          </w:tcPr>
          <w:p w14:paraId="5A1DB13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17321</w:t>
            </w:r>
          </w:p>
        </w:tc>
        <w:tc>
          <w:tcPr>
            <w:tcW w:w="645" w:type="pct"/>
            <w:tcBorders>
              <w:top w:val="nil"/>
              <w:left w:val="nil"/>
              <w:bottom w:val="nil"/>
              <w:right w:val="nil"/>
            </w:tcBorders>
          </w:tcPr>
          <w:p w14:paraId="4024483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1.830</w:t>
            </w:r>
          </w:p>
        </w:tc>
        <w:tc>
          <w:tcPr>
            <w:tcW w:w="752" w:type="pct"/>
            <w:tcBorders>
              <w:top w:val="nil"/>
              <w:left w:val="nil"/>
              <w:bottom w:val="nil"/>
              <w:right w:val="nil"/>
            </w:tcBorders>
          </w:tcPr>
          <w:p w14:paraId="4AF28F5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2</w:t>
            </w:r>
          </w:p>
        </w:tc>
        <w:tc>
          <w:tcPr>
            <w:tcW w:w="752" w:type="pct"/>
            <w:tcBorders>
              <w:top w:val="nil"/>
              <w:left w:val="nil"/>
              <w:bottom w:val="nil"/>
              <w:right w:val="nil"/>
            </w:tcBorders>
          </w:tcPr>
          <w:p w14:paraId="5672BD8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0.856</w:t>
            </w:r>
          </w:p>
        </w:tc>
        <w:tc>
          <w:tcPr>
            <w:tcW w:w="645" w:type="pct"/>
            <w:tcBorders>
              <w:top w:val="nil"/>
              <w:left w:val="nil"/>
              <w:bottom w:val="nil"/>
              <w:right w:val="nil"/>
            </w:tcBorders>
          </w:tcPr>
          <w:p w14:paraId="0ADD964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p>
        </w:tc>
        <w:tc>
          <w:tcPr>
            <w:tcW w:w="644" w:type="pct"/>
            <w:tcBorders>
              <w:top w:val="nil"/>
              <w:left w:val="nil"/>
              <w:bottom w:val="nil"/>
              <w:right w:val="nil"/>
            </w:tcBorders>
          </w:tcPr>
          <w:p w14:paraId="71D9BD2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3</w:t>
            </w:r>
          </w:p>
        </w:tc>
      </w:tr>
      <w:tr w14:paraId="17E8C649">
        <w:tblPrEx>
          <w:tblCellMar>
            <w:top w:w="0" w:type="dxa"/>
            <w:left w:w="75" w:type="dxa"/>
            <w:bottom w:w="0" w:type="dxa"/>
            <w:right w:w="75" w:type="dxa"/>
          </w:tblCellMar>
        </w:tblPrEx>
        <w:trPr>
          <w:jc w:val="center"/>
        </w:trPr>
        <w:tc>
          <w:tcPr>
            <w:tcW w:w="1023" w:type="pct"/>
            <w:tcBorders>
              <w:top w:val="nil"/>
              <w:left w:val="nil"/>
              <w:right w:val="nil"/>
            </w:tcBorders>
          </w:tcPr>
          <w:p w14:paraId="116EC5C1">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养老保险</w:t>
            </w:r>
          </w:p>
        </w:tc>
        <w:tc>
          <w:tcPr>
            <w:tcW w:w="539" w:type="pct"/>
            <w:tcBorders>
              <w:top w:val="nil"/>
              <w:left w:val="nil"/>
              <w:right w:val="nil"/>
            </w:tcBorders>
          </w:tcPr>
          <w:p w14:paraId="61A5380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17321</w:t>
            </w:r>
          </w:p>
        </w:tc>
        <w:tc>
          <w:tcPr>
            <w:tcW w:w="645" w:type="pct"/>
            <w:tcBorders>
              <w:top w:val="nil"/>
              <w:left w:val="nil"/>
              <w:right w:val="nil"/>
            </w:tcBorders>
          </w:tcPr>
          <w:p w14:paraId="1A6275BA">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0.991</w:t>
            </w:r>
          </w:p>
        </w:tc>
        <w:tc>
          <w:tcPr>
            <w:tcW w:w="752" w:type="pct"/>
            <w:tcBorders>
              <w:top w:val="nil"/>
              <w:left w:val="nil"/>
              <w:right w:val="nil"/>
            </w:tcBorders>
          </w:tcPr>
          <w:p w14:paraId="4E4B219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p>
        </w:tc>
        <w:tc>
          <w:tcPr>
            <w:tcW w:w="752" w:type="pct"/>
            <w:tcBorders>
              <w:top w:val="nil"/>
              <w:left w:val="nil"/>
              <w:right w:val="nil"/>
            </w:tcBorders>
          </w:tcPr>
          <w:p w14:paraId="33552AA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0.094</w:t>
            </w:r>
          </w:p>
        </w:tc>
        <w:tc>
          <w:tcPr>
            <w:tcW w:w="645" w:type="pct"/>
            <w:tcBorders>
              <w:top w:val="nil"/>
              <w:left w:val="nil"/>
              <w:right w:val="nil"/>
            </w:tcBorders>
          </w:tcPr>
          <w:p w14:paraId="6551048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w:t>
            </w:r>
          </w:p>
        </w:tc>
        <w:tc>
          <w:tcPr>
            <w:tcW w:w="644" w:type="pct"/>
            <w:tcBorders>
              <w:top w:val="nil"/>
              <w:left w:val="nil"/>
              <w:right w:val="nil"/>
            </w:tcBorders>
          </w:tcPr>
          <w:p w14:paraId="7026B48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p>
        </w:tc>
      </w:tr>
      <w:tr w14:paraId="50AABFCA">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75" w:type="dxa"/>
            <w:bottom w:w="0" w:type="dxa"/>
            <w:right w:w="75" w:type="dxa"/>
          </w:tblCellMar>
        </w:tblPrEx>
        <w:trPr>
          <w:jc w:val="center"/>
        </w:trPr>
        <w:tc>
          <w:tcPr>
            <w:tcW w:w="1023" w:type="pct"/>
            <w:tcBorders>
              <w:top w:val="nil"/>
              <w:left w:val="nil"/>
              <w:bottom w:val="single" w:color="auto" w:sz="6" w:space="0"/>
              <w:right w:val="nil"/>
            </w:tcBorders>
          </w:tcPr>
          <w:p w14:paraId="580BA22E">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医疗保险</w:t>
            </w:r>
          </w:p>
        </w:tc>
        <w:tc>
          <w:tcPr>
            <w:tcW w:w="539" w:type="pct"/>
            <w:tcBorders>
              <w:top w:val="nil"/>
              <w:left w:val="nil"/>
              <w:bottom w:val="single" w:color="auto" w:sz="6" w:space="0"/>
              <w:right w:val="nil"/>
            </w:tcBorders>
          </w:tcPr>
          <w:p w14:paraId="5159996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17321</w:t>
            </w:r>
          </w:p>
        </w:tc>
        <w:tc>
          <w:tcPr>
            <w:tcW w:w="645" w:type="pct"/>
            <w:tcBorders>
              <w:top w:val="nil"/>
              <w:left w:val="nil"/>
              <w:bottom w:val="single" w:color="auto" w:sz="6" w:space="0"/>
              <w:right w:val="nil"/>
            </w:tcBorders>
          </w:tcPr>
          <w:p w14:paraId="755DC97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0.957</w:t>
            </w:r>
          </w:p>
        </w:tc>
        <w:tc>
          <w:tcPr>
            <w:tcW w:w="752" w:type="pct"/>
            <w:tcBorders>
              <w:top w:val="nil"/>
              <w:left w:val="nil"/>
              <w:bottom w:val="single" w:color="auto" w:sz="6" w:space="0"/>
              <w:right w:val="nil"/>
            </w:tcBorders>
          </w:tcPr>
          <w:p w14:paraId="2A06F96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p>
        </w:tc>
        <w:tc>
          <w:tcPr>
            <w:tcW w:w="752" w:type="pct"/>
            <w:tcBorders>
              <w:top w:val="nil"/>
              <w:left w:val="nil"/>
              <w:bottom w:val="single" w:color="auto" w:sz="6" w:space="0"/>
              <w:right w:val="nil"/>
            </w:tcBorders>
          </w:tcPr>
          <w:p w14:paraId="6899D09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0.203</w:t>
            </w:r>
          </w:p>
        </w:tc>
        <w:tc>
          <w:tcPr>
            <w:tcW w:w="645" w:type="pct"/>
            <w:tcBorders>
              <w:top w:val="nil"/>
              <w:left w:val="nil"/>
              <w:bottom w:val="single" w:color="auto" w:sz="6" w:space="0"/>
              <w:right w:val="nil"/>
            </w:tcBorders>
          </w:tcPr>
          <w:p w14:paraId="6FE3D5D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w:t>
            </w:r>
          </w:p>
        </w:tc>
        <w:tc>
          <w:tcPr>
            <w:tcW w:w="644" w:type="pct"/>
            <w:tcBorders>
              <w:top w:val="nil"/>
              <w:left w:val="nil"/>
              <w:bottom w:val="single" w:color="auto" w:sz="6" w:space="0"/>
              <w:right w:val="nil"/>
            </w:tcBorders>
          </w:tcPr>
          <w:p w14:paraId="12909B8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p>
        </w:tc>
      </w:tr>
    </w:tbl>
    <w:p w14:paraId="418C81FF">
      <w:pPr>
        <w:spacing w:before="156" w:beforeLines="50" w:after="156" w:afterLines="50"/>
        <w:ind w:firstLine="420" w:firstLineChars="200"/>
        <w:rPr>
          <w:rFonts w:ascii="仿宋" w:hAnsi="仿宋" w:eastAsia="仿宋" w:cs="Times New Roman"/>
          <w:kern w:val="0"/>
          <w:szCs w:val="21"/>
        </w:rPr>
      </w:pPr>
      <w:r>
        <w:rPr>
          <w:rFonts w:ascii="仿宋" w:hAnsi="仿宋" w:eastAsia="仿宋" w:cs="Times New Roman"/>
          <w:szCs w:val="21"/>
        </w:rPr>
        <w:t>表</w:t>
      </w:r>
      <w:r>
        <w:rPr>
          <w:rFonts w:hint="eastAsia" w:ascii="Times New Roman" w:hAnsi="Times New Roman" w:eastAsia="仿宋" w:cs="Times New Roman"/>
          <w:szCs w:val="21"/>
        </w:rPr>
        <w:t>XI</w:t>
      </w:r>
      <w:r>
        <w:rPr>
          <w:rFonts w:ascii="Times New Roman" w:hAnsi="Times New Roman" w:eastAsia="仿宋" w:cs="Times New Roman"/>
          <w:szCs w:val="21"/>
        </w:rPr>
        <w:t>1</w:t>
      </w:r>
      <w:r>
        <w:rPr>
          <w:rFonts w:ascii="仿宋" w:hAnsi="仿宋" w:eastAsia="仿宋" w:cs="Times New Roman"/>
          <w:szCs w:val="21"/>
        </w:rPr>
        <w:t>给出了变量的统计性描述。不难看出，平均意义上看，衡量养老金缴费率的数值为0.095，</w:t>
      </w:r>
      <w:r>
        <w:rPr>
          <w:rFonts w:ascii="仿宋" w:hAnsi="仿宋" w:eastAsia="仿宋" w:cs="Times New Roman"/>
          <w:kern w:val="0"/>
          <w:szCs w:val="21"/>
        </w:rPr>
        <w:t>比较低</w:t>
      </w:r>
      <w:r>
        <w:rPr>
          <w:rFonts w:ascii="仿宋" w:hAnsi="仿宋" w:eastAsia="仿宋" w:cs="Times New Roman"/>
          <w:szCs w:val="21"/>
        </w:rPr>
        <w:t>，但是其标准差为0.14</w:t>
      </w:r>
      <w:r>
        <w:rPr>
          <w:rFonts w:hint="eastAsia" w:ascii="仿宋" w:hAnsi="仿宋" w:eastAsia="仿宋" w:cs="Times New Roman"/>
          <w:szCs w:val="21"/>
        </w:rPr>
        <w:t>0</w:t>
      </w:r>
      <w:r>
        <w:rPr>
          <w:rFonts w:ascii="仿宋" w:hAnsi="仿宋" w:eastAsia="仿宋" w:cs="Times New Roman"/>
          <w:szCs w:val="21"/>
        </w:rPr>
        <w:t>，相对较大，表明不同个体之间的养老金缴费率具有较大的波动</w:t>
      </w:r>
      <w:r>
        <w:rPr>
          <w:rFonts w:ascii="仿宋" w:hAnsi="仿宋" w:eastAsia="仿宋" w:cs="Times New Roman"/>
          <w:color w:val="000000"/>
          <w:szCs w:val="21"/>
        </w:rPr>
        <w:t>。劳动收入的对数为</w:t>
      </w:r>
      <w:r>
        <w:rPr>
          <w:rFonts w:ascii="仿宋" w:hAnsi="仿宋" w:eastAsia="仿宋" w:cs="Times New Roman"/>
          <w:kern w:val="0"/>
          <w:szCs w:val="21"/>
        </w:rPr>
        <w:t>10.</w:t>
      </w:r>
      <w:r>
        <w:rPr>
          <w:rFonts w:hint="eastAsia" w:ascii="仿宋" w:hAnsi="仿宋" w:eastAsia="仿宋" w:cs="Times New Roman"/>
          <w:kern w:val="0"/>
          <w:szCs w:val="21"/>
        </w:rPr>
        <w:t>18</w:t>
      </w:r>
      <w:r>
        <w:rPr>
          <w:rFonts w:ascii="仿宋" w:hAnsi="仿宋" w:eastAsia="仿宋" w:cs="Times New Roman"/>
          <w:kern w:val="0"/>
          <w:szCs w:val="21"/>
        </w:rPr>
        <w:t>，最小值为</w:t>
      </w:r>
      <w:r>
        <w:rPr>
          <w:rFonts w:hint="eastAsia" w:ascii="仿宋" w:hAnsi="仿宋" w:eastAsia="仿宋" w:cs="Times New Roman"/>
          <w:kern w:val="0"/>
          <w:szCs w:val="21"/>
        </w:rPr>
        <w:t>7.029，</w:t>
      </w:r>
      <w:r>
        <w:rPr>
          <w:rFonts w:ascii="仿宋" w:hAnsi="仿宋" w:eastAsia="仿宋" w:cs="Times New Roman"/>
          <w:kern w:val="0"/>
          <w:szCs w:val="21"/>
        </w:rPr>
        <w:t>最大值为</w:t>
      </w:r>
      <w:r>
        <w:rPr>
          <w:rFonts w:hint="eastAsia" w:ascii="仿宋" w:hAnsi="仿宋" w:eastAsia="仿宋" w:cs="Times New Roman"/>
          <w:kern w:val="0"/>
          <w:szCs w:val="21"/>
        </w:rPr>
        <w:t>12.19</w:t>
      </w:r>
      <w:r>
        <w:rPr>
          <w:rFonts w:ascii="仿宋" w:hAnsi="仿宋" w:eastAsia="仿宋" w:cs="Times New Roman"/>
          <w:kern w:val="0"/>
          <w:szCs w:val="21"/>
        </w:rPr>
        <w:t>，表明不同收入个体之间还是存在较大的收入差距。从样本特征来看，样本</w:t>
      </w:r>
      <w:r>
        <w:rPr>
          <w:rFonts w:ascii="仿宋" w:hAnsi="仿宋" w:eastAsia="仿宋" w:cs="Times New Roman"/>
          <w:szCs w:val="21"/>
        </w:rPr>
        <w:t>的平均年龄约为42岁，大都处于已婚，平均受教育水平为1.8</w:t>
      </w:r>
      <w:r>
        <w:rPr>
          <w:rFonts w:hint="eastAsia" w:ascii="仿宋" w:hAnsi="仿宋" w:eastAsia="仿宋" w:cs="Times New Roman"/>
          <w:szCs w:val="21"/>
        </w:rPr>
        <w:t>3</w:t>
      </w:r>
      <w:r>
        <w:rPr>
          <w:rFonts w:ascii="仿宋" w:hAnsi="仿宋" w:eastAsia="仿宋" w:cs="Times New Roman"/>
          <w:szCs w:val="21"/>
        </w:rPr>
        <w:t>0，略高于初级水平，但距离中级水平仍有较大差距。</w:t>
      </w:r>
      <w:r>
        <w:rPr>
          <w:rFonts w:ascii="仿宋" w:hAnsi="仿宋" w:eastAsia="仿宋" w:cs="Times New Roman"/>
          <w:kern w:val="0"/>
          <w:szCs w:val="21"/>
        </w:rPr>
        <w:t>养老保险和医疗保险的参与率超过95%，表明了在样本期间内，养老保险体系和医疗保险体系已经相对比较完善。</w:t>
      </w:r>
    </w:p>
    <w:p w14:paraId="4663F6C4">
      <w:pPr>
        <w:widowControl/>
        <w:jc w:val="center"/>
        <w:rPr>
          <w:rFonts w:hint="eastAsia" w:ascii="黑体" w:hAnsi="黑体" w:eastAsia="黑体" w:cs="黑体"/>
          <w:bCs/>
          <w:sz w:val="18"/>
          <w:szCs w:val="18"/>
          <w:lang w:val="zh-CN"/>
        </w:rPr>
      </w:pPr>
      <w:r>
        <w:rPr>
          <w:rFonts w:hint="eastAsia" w:ascii="黑体" w:hAnsi="黑体" w:eastAsia="黑体" w:cs="黑体"/>
          <w:bCs/>
          <w:sz w:val="18"/>
          <w:szCs w:val="18"/>
        </w:rPr>
        <w:t>表XI2 养老金缴费端累退性的回归结果（全部变量结果）</w:t>
      </w:r>
    </w:p>
    <w:tbl>
      <w:tblPr>
        <w:tblStyle w:val="16"/>
        <w:tblW w:w="5000" w:type="pct"/>
        <w:jc w:val="center"/>
        <w:tblLayout w:type="autofit"/>
        <w:tblCellMar>
          <w:top w:w="0" w:type="dxa"/>
          <w:left w:w="75" w:type="dxa"/>
          <w:bottom w:w="0" w:type="dxa"/>
          <w:right w:w="75" w:type="dxa"/>
        </w:tblCellMar>
      </w:tblPr>
      <w:tblGrid>
        <w:gridCol w:w="1580"/>
        <w:gridCol w:w="1146"/>
        <w:gridCol w:w="1147"/>
        <w:gridCol w:w="1147"/>
        <w:gridCol w:w="1147"/>
        <w:gridCol w:w="1147"/>
        <w:gridCol w:w="1142"/>
      </w:tblGrid>
      <w:tr w14:paraId="542D0820">
        <w:tblPrEx>
          <w:tblCellMar>
            <w:top w:w="0" w:type="dxa"/>
            <w:left w:w="75" w:type="dxa"/>
            <w:bottom w:w="0" w:type="dxa"/>
            <w:right w:w="75" w:type="dxa"/>
          </w:tblCellMar>
        </w:tblPrEx>
        <w:trPr>
          <w:jc w:val="center"/>
        </w:trPr>
        <w:tc>
          <w:tcPr>
            <w:tcW w:w="935" w:type="pct"/>
            <w:tcBorders>
              <w:top w:val="single" w:color="auto" w:sz="6" w:space="0"/>
              <w:left w:val="nil"/>
              <w:bottom w:val="nil"/>
              <w:right w:val="nil"/>
            </w:tcBorders>
          </w:tcPr>
          <w:p w14:paraId="03FEA2F6">
            <w:pPr>
              <w:autoSpaceDE w:val="0"/>
              <w:autoSpaceDN w:val="0"/>
              <w:adjustRightInd w:val="0"/>
              <w:jc w:val="left"/>
              <w:rPr>
                <w:rFonts w:ascii="仿宋" w:hAnsi="仿宋" w:eastAsia="仿宋" w:cs="Times New Roman"/>
                <w:kern w:val="0"/>
                <w:szCs w:val="21"/>
              </w:rPr>
            </w:pPr>
          </w:p>
        </w:tc>
        <w:tc>
          <w:tcPr>
            <w:tcW w:w="4065" w:type="pct"/>
            <w:gridSpan w:val="6"/>
            <w:tcBorders>
              <w:top w:val="single" w:color="auto" w:sz="6" w:space="0"/>
              <w:left w:val="nil"/>
              <w:bottom w:val="nil"/>
              <w:right w:val="nil"/>
            </w:tcBorders>
          </w:tcPr>
          <w:p w14:paraId="5ABE5E1B">
            <w:pPr>
              <w:widowControl/>
              <w:ind w:firstLine="360" w:firstLineChars="200"/>
              <w:jc w:val="center"/>
              <w:rPr>
                <w:rFonts w:ascii="仿宋" w:hAnsi="仿宋" w:eastAsia="仿宋" w:cs="Times New Roman"/>
                <w:kern w:val="0"/>
                <w:sz w:val="18"/>
                <w:szCs w:val="18"/>
              </w:rPr>
            </w:pPr>
            <w:r>
              <w:rPr>
                <w:rFonts w:hint="eastAsia" w:ascii="仿宋" w:hAnsi="仿宋" w:eastAsia="仿宋" w:cs="Times New Roman"/>
                <w:kern w:val="0"/>
                <w:sz w:val="18"/>
                <w:szCs w:val="18"/>
              </w:rPr>
              <w:t>被解释变量：养老金缴费率</w:t>
            </w:r>
          </w:p>
        </w:tc>
      </w:tr>
      <w:tr w14:paraId="0DDAF754">
        <w:tblPrEx>
          <w:tblCellMar>
            <w:top w:w="0" w:type="dxa"/>
            <w:left w:w="75" w:type="dxa"/>
            <w:bottom w:w="0" w:type="dxa"/>
            <w:right w:w="75" w:type="dxa"/>
          </w:tblCellMar>
        </w:tblPrEx>
        <w:trPr>
          <w:jc w:val="center"/>
        </w:trPr>
        <w:tc>
          <w:tcPr>
            <w:tcW w:w="935" w:type="pct"/>
            <w:tcBorders>
              <w:left w:val="nil"/>
              <w:bottom w:val="nil"/>
              <w:right w:val="nil"/>
            </w:tcBorders>
          </w:tcPr>
          <w:p w14:paraId="5E9D970E">
            <w:pPr>
              <w:autoSpaceDE w:val="0"/>
              <w:autoSpaceDN w:val="0"/>
              <w:adjustRightInd w:val="0"/>
              <w:jc w:val="left"/>
              <w:rPr>
                <w:rFonts w:ascii="仿宋" w:hAnsi="仿宋" w:eastAsia="仿宋" w:cs="Times New Roman"/>
                <w:kern w:val="0"/>
                <w:sz w:val="15"/>
                <w:szCs w:val="15"/>
              </w:rPr>
            </w:pPr>
          </w:p>
        </w:tc>
        <w:tc>
          <w:tcPr>
            <w:tcW w:w="678" w:type="pct"/>
            <w:tcBorders>
              <w:top w:val="single" w:color="auto" w:sz="6" w:space="0"/>
              <w:left w:val="nil"/>
              <w:bottom w:val="nil"/>
              <w:right w:val="nil"/>
            </w:tcBorders>
          </w:tcPr>
          <w:p w14:paraId="5EB8CF59">
            <w:pPr>
              <w:widowControl/>
              <w:jc w:val="center"/>
              <w:rPr>
                <w:rFonts w:ascii="仿宋" w:hAnsi="仿宋" w:eastAsia="仿宋" w:cs="Times New Roman"/>
                <w:kern w:val="0"/>
                <w:sz w:val="15"/>
                <w:szCs w:val="15"/>
              </w:rPr>
            </w:pPr>
            <w:r>
              <w:rPr>
                <w:rFonts w:ascii="仿宋" w:hAnsi="仿宋" w:eastAsia="仿宋" w:cs="Times New Roman"/>
                <w:kern w:val="0"/>
                <w:sz w:val="15"/>
                <w:szCs w:val="15"/>
              </w:rPr>
              <w:t>OLS</w:t>
            </w:r>
          </w:p>
        </w:tc>
        <w:tc>
          <w:tcPr>
            <w:tcW w:w="678" w:type="pct"/>
            <w:tcBorders>
              <w:top w:val="single" w:color="auto" w:sz="6" w:space="0"/>
              <w:left w:val="nil"/>
              <w:bottom w:val="nil"/>
              <w:right w:val="nil"/>
            </w:tcBorders>
          </w:tcPr>
          <w:p w14:paraId="72F76C4F">
            <w:pPr>
              <w:widowControl/>
              <w:jc w:val="center"/>
              <w:rPr>
                <w:rFonts w:ascii="仿宋" w:hAnsi="仿宋" w:eastAsia="仿宋" w:cs="Times New Roman"/>
                <w:kern w:val="0"/>
                <w:sz w:val="15"/>
                <w:szCs w:val="15"/>
              </w:rPr>
            </w:pPr>
            <w:r>
              <w:rPr>
                <w:rFonts w:ascii="仿宋" w:hAnsi="仿宋" w:eastAsia="仿宋" w:cs="Times New Roman"/>
                <w:kern w:val="0"/>
                <w:sz w:val="15"/>
                <w:szCs w:val="15"/>
              </w:rPr>
              <w:t>FE</w:t>
            </w:r>
          </w:p>
        </w:tc>
        <w:tc>
          <w:tcPr>
            <w:tcW w:w="678" w:type="pct"/>
            <w:tcBorders>
              <w:top w:val="single" w:color="auto" w:sz="6" w:space="0"/>
              <w:left w:val="nil"/>
              <w:bottom w:val="nil"/>
              <w:right w:val="nil"/>
            </w:tcBorders>
          </w:tcPr>
          <w:p w14:paraId="190310E2">
            <w:pPr>
              <w:widowControl/>
              <w:ind w:firstLine="150" w:firstLineChars="100"/>
              <w:jc w:val="center"/>
              <w:rPr>
                <w:rFonts w:ascii="仿宋" w:hAnsi="仿宋" w:eastAsia="仿宋" w:cs="Times New Roman"/>
                <w:kern w:val="0"/>
                <w:sz w:val="15"/>
                <w:szCs w:val="15"/>
              </w:rPr>
            </w:pPr>
            <w:r>
              <w:rPr>
                <w:rFonts w:ascii="仿宋" w:hAnsi="仿宋" w:eastAsia="仿宋" w:cs="Times New Roman"/>
                <w:kern w:val="0"/>
                <w:sz w:val="15"/>
                <w:szCs w:val="15"/>
              </w:rPr>
              <w:t>OLS</w:t>
            </w:r>
          </w:p>
        </w:tc>
        <w:tc>
          <w:tcPr>
            <w:tcW w:w="678" w:type="pct"/>
            <w:tcBorders>
              <w:top w:val="single" w:color="auto" w:sz="6" w:space="0"/>
              <w:left w:val="nil"/>
              <w:bottom w:val="nil"/>
              <w:right w:val="nil"/>
            </w:tcBorders>
          </w:tcPr>
          <w:p w14:paraId="25AB5D15">
            <w:pPr>
              <w:widowControl/>
              <w:jc w:val="center"/>
              <w:rPr>
                <w:rFonts w:ascii="仿宋" w:hAnsi="仿宋" w:eastAsia="仿宋" w:cs="Times New Roman"/>
                <w:kern w:val="0"/>
                <w:sz w:val="15"/>
                <w:szCs w:val="15"/>
              </w:rPr>
            </w:pPr>
            <w:r>
              <w:rPr>
                <w:rFonts w:ascii="仿宋" w:hAnsi="仿宋" w:eastAsia="仿宋" w:cs="Times New Roman"/>
                <w:kern w:val="0"/>
                <w:sz w:val="15"/>
                <w:szCs w:val="15"/>
              </w:rPr>
              <w:t>FE</w:t>
            </w:r>
          </w:p>
        </w:tc>
        <w:tc>
          <w:tcPr>
            <w:tcW w:w="678" w:type="pct"/>
            <w:tcBorders>
              <w:top w:val="single" w:color="auto" w:sz="6" w:space="0"/>
              <w:left w:val="nil"/>
              <w:bottom w:val="nil"/>
              <w:right w:val="nil"/>
            </w:tcBorders>
          </w:tcPr>
          <w:p w14:paraId="3A1EC433">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O</w:t>
            </w:r>
            <w:r>
              <w:rPr>
                <w:rFonts w:ascii="仿宋" w:hAnsi="仿宋" w:eastAsia="仿宋" w:cs="Times New Roman"/>
                <w:kern w:val="0"/>
                <w:sz w:val="15"/>
                <w:szCs w:val="15"/>
              </w:rPr>
              <w:t>LS</w:t>
            </w:r>
          </w:p>
        </w:tc>
        <w:tc>
          <w:tcPr>
            <w:tcW w:w="675" w:type="pct"/>
            <w:tcBorders>
              <w:top w:val="single" w:color="auto" w:sz="6" w:space="0"/>
              <w:left w:val="nil"/>
              <w:bottom w:val="nil"/>
              <w:right w:val="nil"/>
            </w:tcBorders>
          </w:tcPr>
          <w:p w14:paraId="49599CA3">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O</w:t>
            </w:r>
            <w:r>
              <w:rPr>
                <w:rFonts w:ascii="仿宋" w:hAnsi="仿宋" w:eastAsia="仿宋" w:cs="Times New Roman"/>
                <w:kern w:val="0"/>
                <w:sz w:val="15"/>
                <w:szCs w:val="15"/>
              </w:rPr>
              <w:t>LS</w:t>
            </w:r>
          </w:p>
        </w:tc>
      </w:tr>
      <w:tr w14:paraId="005E9AB6">
        <w:tblPrEx>
          <w:tblCellMar>
            <w:top w:w="0" w:type="dxa"/>
            <w:left w:w="75" w:type="dxa"/>
            <w:bottom w:w="0" w:type="dxa"/>
            <w:right w:w="75" w:type="dxa"/>
          </w:tblCellMar>
        </w:tblPrEx>
        <w:trPr>
          <w:jc w:val="center"/>
        </w:trPr>
        <w:tc>
          <w:tcPr>
            <w:tcW w:w="935" w:type="pct"/>
            <w:tcBorders>
              <w:top w:val="nil"/>
              <w:left w:val="nil"/>
              <w:bottom w:val="single" w:color="auto" w:sz="6" w:space="0"/>
              <w:right w:val="nil"/>
            </w:tcBorders>
          </w:tcPr>
          <w:p w14:paraId="244F0A63">
            <w:pPr>
              <w:autoSpaceDE w:val="0"/>
              <w:autoSpaceDN w:val="0"/>
              <w:adjustRightInd w:val="0"/>
              <w:jc w:val="left"/>
              <w:rPr>
                <w:rFonts w:ascii="仿宋" w:hAnsi="仿宋" w:eastAsia="仿宋" w:cs="Calibri"/>
                <w:kern w:val="0"/>
                <w:sz w:val="15"/>
                <w:szCs w:val="15"/>
              </w:rPr>
            </w:pPr>
            <w:r>
              <w:rPr>
                <w:rFonts w:ascii="仿宋" w:hAnsi="仿宋" w:eastAsia="仿宋" w:cs="Times New Roman"/>
                <w:kern w:val="0"/>
                <w:sz w:val="15"/>
                <w:szCs w:val="15"/>
              </w:rPr>
              <w:t>变量</w:t>
            </w:r>
          </w:p>
        </w:tc>
        <w:tc>
          <w:tcPr>
            <w:tcW w:w="678" w:type="pct"/>
            <w:tcBorders>
              <w:top w:val="nil"/>
              <w:left w:val="nil"/>
              <w:bottom w:val="single" w:color="auto" w:sz="6" w:space="0"/>
              <w:right w:val="nil"/>
            </w:tcBorders>
          </w:tcPr>
          <w:p w14:paraId="074E4CA3">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（1）</w:t>
            </w:r>
          </w:p>
        </w:tc>
        <w:tc>
          <w:tcPr>
            <w:tcW w:w="678" w:type="pct"/>
            <w:tcBorders>
              <w:top w:val="nil"/>
              <w:left w:val="nil"/>
              <w:bottom w:val="single" w:color="auto" w:sz="6" w:space="0"/>
              <w:right w:val="nil"/>
            </w:tcBorders>
          </w:tcPr>
          <w:p w14:paraId="61DEC66E">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（2）</w:t>
            </w:r>
          </w:p>
        </w:tc>
        <w:tc>
          <w:tcPr>
            <w:tcW w:w="678" w:type="pct"/>
            <w:tcBorders>
              <w:top w:val="nil"/>
              <w:left w:val="nil"/>
              <w:bottom w:val="single" w:color="auto" w:sz="6" w:space="0"/>
              <w:right w:val="nil"/>
            </w:tcBorders>
          </w:tcPr>
          <w:p w14:paraId="3A6F5329">
            <w:pPr>
              <w:widowControl/>
              <w:ind w:firstLine="150" w:firstLineChars="100"/>
              <w:jc w:val="center"/>
              <w:rPr>
                <w:rFonts w:ascii="仿宋" w:hAnsi="仿宋" w:eastAsia="仿宋" w:cs="Times New Roman"/>
                <w:kern w:val="0"/>
                <w:sz w:val="15"/>
                <w:szCs w:val="15"/>
              </w:rPr>
            </w:pPr>
            <w:r>
              <w:rPr>
                <w:rFonts w:hint="eastAsia" w:ascii="仿宋" w:hAnsi="仿宋" w:eastAsia="仿宋" w:cs="Times New Roman"/>
                <w:kern w:val="0"/>
                <w:sz w:val="15"/>
                <w:szCs w:val="15"/>
              </w:rPr>
              <w:t>（3）</w:t>
            </w:r>
          </w:p>
        </w:tc>
        <w:tc>
          <w:tcPr>
            <w:tcW w:w="678" w:type="pct"/>
            <w:tcBorders>
              <w:top w:val="nil"/>
              <w:left w:val="nil"/>
              <w:bottom w:val="single" w:color="auto" w:sz="6" w:space="0"/>
              <w:right w:val="nil"/>
            </w:tcBorders>
          </w:tcPr>
          <w:p w14:paraId="5BD626A2">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（4）</w:t>
            </w:r>
          </w:p>
        </w:tc>
        <w:tc>
          <w:tcPr>
            <w:tcW w:w="678" w:type="pct"/>
            <w:tcBorders>
              <w:top w:val="nil"/>
              <w:left w:val="nil"/>
              <w:bottom w:val="single" w:color="auto" w:sz="6" w:space="0"/>
              <w:right w:val="nil"/>
            </w:tcBorders>
          </w:tcPr>
          <w:p w14:paraId="4194ED6B">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（5）</w:t>
            </w:r>
          </w:p>
        </w:tc>
        <w:tc>
          <w:tcPr>
            <w:tcW w:w="675" w:type="pct"/>
            <w:tcBorders>
              <w:top w:val="nil"/>
              <w:left w:val="nil"/>
              <w:bottom w:val="single" w:color="auto" w:sz="6" w:space="0"/>
              <w:right w:val="nil"/>
            </w:tcBorders>
          </w:tcPr>
          <w:p w14:paraId="0964F02D">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（6）</w:t>
            </w:r>
          </w:p>
        </w:tc>
      </w:tr>
      <w:tr w14:paraId="1A4D50BD">
        <w:tblPrEx>
          <w:tblCellMar>
            <w:top w:w="0" w:type="dxa"/>
            <w:left w:w="75" w:type="dxa"/>
            <w:bottom w:w="0" w:type="dxa"/>
            <w:right w:w="75" w:type="dxa"/>
          </w:tblCellMar>
        </w:tblPrEx>
        <w:trPr>
          <w:jc w:val="center"/>
        </w:trPr>
        <w:tc>
          <w:tcPr>
            <w:tcW w:w="935" w:type="pct"/>
            <w:tcBorders>
              <w:top w:val="nil"/>
              <w:left w:val="nil"/>
              <w:bottom w:val="nil"/>
              <w:right w:val="nil"/>
            </w:tcBorders>
          </w:tcPr>
          <w:p w14:paraId="4861D99C">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L</w:t>
            </w:r>
            <w:r>
              <w:rPr>
                <w:rFonts w:hint="eastAsia" w:ascii="仿宋" w:hAnsi="仿宋" w:eastAsia="仿宋" w:cs="Times New Roman"/>
                <w:kern w:val="0"/>
                <w:sz w:val="15"/>
                <w:szCs w:val="15"/>
              </w:rPr>
              <w:t>og劳动收入</w:t>
            </w:r>
          </w:p>
        </w:tc>
        <w:tc>
          <w:tcPr>
            <w:tcW w:w="678" w:type="pct"/>
            <w:tcBorders>
              <w:top w:val="nil"/>
              <w:left w:val="nil"/>
              <w:bottom w:val="nil"/>
              <w:right w:val="nil"/>
            </w:tcBorders>
          </w:tcPr>
          <w:p w14:paraId="6CE616E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-0.082</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520A87D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-0.122</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790A4C2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-0.036</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1B18301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-0.050</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09FA880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-0.058</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6B403C1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-0.083</w:t>
            </w:r>
            <w:r>
              <w:rPr>
                <w:rFonts w:ascii="仿宋" w:hAnsi="仿宋" w:eastAsia="仿宋" w:cs="Times New Roman"/>
                <w:sz w:val="15"/>
                <w:szCs w:val="15"/>
                <w:vertAlign w:val="superscript"/>
              </w:rPr>
              <w:t>***</w:t>
            </w:r>
          </w:p>
        </w:tc>
      </w:tr>
      <w:tr w14:paraId="2D33FA46">
        <w:tblPrEx>
          <w:tblCellMar>
            <w:top w:w="0" w:type="dxa"/>
            <w:left w:w="75" w:type="dxa"/>
            <w:bottom w:w="0" w:type="dxa"/>
            <w:right w:w="75" w:type="dxa"/>
          </w:tblCellMar>
        </w:tblPrEx>
        <w:trPr>
          <w:jc w:val="center"/>
        </w:trPr>
        <w:tc>
          <w:tcPr>
            <w:tcW w:w="935" w:type="pct"/>
            <w:tcBorders>
              <w:top w:val="nil"/>
              <w:left w:val="nil"/>
              <w:bottom w:val="nil"/>
              <w:right w:val="nil"/>
            </w:tcBorders>
          </w:tcPr>
          <w:p w14:paraId="231F202E">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7C223D0E">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0.004</w:t>
            </w:r>
            <w:r>
              <w:rPr>
                <w:rFonts w:hint="eastAsia" w:ascii="仿宋" w:hAnsi="仿宋" w:eastAsia="仿宋" w:cs="Times New Roman"/>
                <w:sz w:val="15"/>
                <w:szCs w:val="15"/>
              </w:rPr>
              <w:t>）</w:t>
            </w:r>
          </w:p>
        </w:tc>
        <w:tc>
          <w:tcPr>
            <w:tcW w:w="678" w:type="pct"/>
            <w:tcBorders>
              <w:top w:val="nil"/>
              <w:left w:val="nil"/>
              <w:bottom w:val="nil"/>
              <w:right w:val="nil"/>
            </w:tcBorders>
          </w:tcPr>
          <w:p w14:paraId="488D32B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0.017</w:t>
            </w:r>
            <w:r>
              <w:rPr>
                <w:rFonts w:hint="eastAsia" w:ascii="仿宋" w:hAnsi="仿宋" w:eastAsia="仿宋" w:cs="Times New Roman"/>
                <w:sz w:val="15"/>
                <w:szCs w:val="15"/>
              </w:rPr>
              <w:t>）</w:t>
            </w:r>
          </w:p>
        </w:tc>
        <w:tc>
          <w:tcPr>
            <w:tcW w:w="678" w:type="pct"/>
            <w:tcBorders>
              <w:top w:val="nil"/>
              <w:left w:val="nil"/>
              <w:bottom w:val="nil"/>
              <w:right w:val="nil"/>
            </w:tcBorders>
          </w:tcPr>
          <w:p w14:paraId="6BDEFD8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0.004</w:t>
            </w:r>
            <w:r>
              <w:rPr>
                <w:rFonts w:hint="eastAsia" w:ascii="仿宋" w:hAnsi="仿宋" w:eastAsia="仿宋" w:cs="Times New Roman"/>
                <w:sz w:val="15"/>
                <w:szCs w:val="15"/>
              </w:rPr>
              <w:t>）</w:t>
            </w:r>
          </w:p>
        </w:tc>
        <w:tc>
          <w:tcPr>
            <w:tcW w:w="678" w:type="pct"/>
            <w:tcBorders>
              <w:top w:val="nil"/>
              <w:left w:val="nil"/>
              <w:bottom w:val="nil"/>
              <w:right w:val="nil"/>
            </w:tcBorders>
          </w:tcPr>
          <w:p w14:paraId="64B11196">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0.008</w:t>
            </w:r>
            <w:r>
              <w:rPr>
                <w:rFonts w:hint="eastAsia" w:ascii="仿宋" w:hAnsi="仿宋" w:eastAsia="仿宋" w:cs="Times New Roman"/>
                <w:sz w:val="15"/>
                <w:szCs w:val="15"/>
              </w:rPr>
              <w:t>）</w:t>
            </w:r>
          </w:p>
        </w:tc>
        <w:tc>
          <w:tcPr>
            <w:tcW w:w="678" w:type="pct"/>
            <w:tcBorders>
              <w:top w:val="nil"/>
              <w:left w:val="nil"/>
              <w:bottom w:val="nil"/>
              <w:right w:val="nil"/>
            </w:tcBorders>
          </w:tcPr>
          <w:p w14:paraId="77FC96E8">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c>
          <w:tcPr>
            <w:tcW w:w="675" w:type="pct"/>
            <w:tcBorders>
              <w:top w:val="nil"/>
              <w:left w:val="nil"/>
              <w:bottom w:val="nil"/>
              <w:right w:val="nil"/>
            </w:tcBorders>
          </w:tcPr>
          <w:p w14:paraId="3036464E">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0.004</w:t>
            </w:r>
            <w:r>
              <w:rPr>
                <w:rFonts w:hint="eastAsia" w:ascii="仿宋" w:hAnsi="仿宋" w:eastAsia="仿宋" w:cs="Times New Roman"/>
                <w:sz w:val="15"/>
                <w:szCs w:val="15"/>
              </w:rPr>
              <w:t>）</w:t>
            </w:r>
          </w:p>
        </w:tc>
      </w:tr>
      <w:tr w14:paraId="767AC6D8">
        <w:tblPrEx>
          <w:tblCellMar>
            <w:top w:w="0" w:type="dxa"/>
            <w:left w:w="75" w:type="dxa"/>
            <w:bottom w:w="0" w:type="dxa"/>
            <w:right w:w="75" w:type="dxa"/>
          </w:tblCellMar>
        </w:tblPrEx>
        <w:trPr>
          <w:jc w:val="center"/>
        </w:trPr>
        <w:tc>
          <w:tcPr>
            <w:tcW w:w="935" w:type="pct"/>
            <w:tcBorders>
              <w:top w:val="nil"/>
              <w:left w:val="nil"/>
              <w:bottom w:val="nil"/>
              <w:right w:val="nil"/>
            </w:tcBorders>
          </w:tcPr>
          <w:p w14:paraId="3E152466">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灵活就业</w:t>
            </w:r>
          </w:p>
        </w:tc>
        <w:tc>
          <w:tcPr>
            <w:tcW w:w="678" w:type="pct"/>
            <w:tcBorders>
              <w:top w:val="nil"/>
              <w:left w:val="nil"/>
              <w:bottom w:val="nil"/>
              <w:right w:val="nil"/>
            </w:tcBorders>
          </w:tcPr>
          <w:p w14:paraId="4C223625">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57840228">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7E5394C4">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677F140B">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1130D91E">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nil"/>
              <w:right w:val="nil"/>
            </w:tcBorders>
          </w:tcPr>
          <w:p w14:paraId="1A0615B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-0.486</w:t>
            </w:r>
            <w:r>
              <w:rPr>
                <w:rFonts w:ascii="仿宋" w:hAnsi="仿宋" w:eastAsia="仿宋" w:cs="Times New Roman"/>
                <w:sz w:val="15"/>
                <w:szCs w:val="15"/>
                <w:vertAlign w:val="superscript"/>
              </w:rPr>
              <w:t>***</w:t>
            </w:r>
          </w:p>
        </w:tc>
      </w:tr>
      <w:tr w14:paraId="718E7D5A">
        <w:tblPrEx>
          <w:tblCellMar>
            <w:top w:w="0" w:type="dxa"/>
            <w:left w:w="75" w:type="dxa"/>
            <w:bottom w:w="0" w:type="dxa"/>
            <w:right w:w="75" w:type="dxa"/>
          </w:tblCellMar>
        </w:tblPrEx>
        <w:trPr>
          <w:jc w:val="center"/>
        </w:trPr>
        <w:tc>
          <w:tcPr>
            <w:tcW w:w="935" w:type="pct"/>
            <w:tcBorders>
              <w:top w:val="nil"/>
              <w:left w:val="nil"/>
              <w:bottom w:val="nil"/>
              <w:right w:val="nil"/>
            </w:tcBorders>
          </w:tcPr>
          <w:p w14:paraId="5F2B385D">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181E3735">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5A38A38D">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49E73402">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45C31E1F">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69676C97">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nil"/>
              <w:right w:val="nil"/>
            </w:tcBorders>
          </w:tcPr>
          <w:p w14:paraId="3FBDDB2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0.050</w:t>
            </w:r>
            <w:r>
              <w:rPr>
                <w:rFonts w:hint="eastAsia" w:ascii="仿宋" w:hAnsi="仿宋" w:eastAsia="仿宋" w:cs="Times New Roman"/>
                <w:sz w:val="15"/>
                <w:szCs w:val="15"/>
              </w:rPr>
              <w:t>）</w:t>
            </w:r>
          </w:p>
        </w:tc>
      </w:tr>
      <w:tr w14:paraId="01E8B843">
        <w:tblPrEx>
          <w:tblCellMar>
            <w:top w:w="0" w:type="dxa"/>
            <w:left w:w="75" w:type="dxa"/>
            <w:bottom w:w="0" w:type="dxa"/>
            <w:right w:w="75" w:type="dxa"/>
          </w:tblCellMar>
        </w:tblPrEx>
        <w:trPr>
          <w:jc w:val="center"/>
        </w:trPr>
        <w:tc>
          <w:tcPr>
            <w:tcW w:w="935" w:type="pct"/>
            <w:tcBorders>
              <w:top w:val="nil"/>
              <w:left w:val="nil"/>
              <w:bottom w:val="nil"/>
              <w:right w:val="nil"/>
            </w:tcBorders>
          </w:tcPr>
          <w:p w14:paraId="026BD964">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灵活就业╳</w:t>
            </w:r>
          </w:p>
          <w:p w14:paraId="7E7F6FD2">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L</w:t>
            </w:r>
            <w:r>
              <w:rPr>
                <w:rFonts w:hint="eastAsia" w:ascii="仿宋" w:hAnsi="仿宋" w:eastAsia="仿宋" w:cs="Times New Roman"/>
                <w:kern w:val="0"/>
                <w:sz w:val="15"/>
                <w:szCs w:val="15"/>
              </w:rPr>
              <w:t>og劳动收入</w:t>
            </w:r>
          </w:p>
        </w:tc>
        <w:tc>
          <w:tcPr>
            <w:tcW w:w="678" w:type="pct"/>
            <w:tcBorders>
              <w:top w:val="nil"/>
              <w:left w:val="nil"/>
              <w:bottom w:val="nil"/>
              <w:right w:val="nil"/>
            </w:tcBorders>
          </w:tcPr>
          <w:p w14:paraId="79F1C8B8">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4BAE2E4F">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74336317">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726D53C0">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6732EA41">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nil"/>
              <w:right w:val="nil"/>
            </w:tcBorders>
          </w:tcPr>
          <w:p w14:paraId="2751A30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0.046</w:t>
            </w:r>
            <w:r>
              <w:rPr>
                <w:rFonts w:ascii="仿宋" w:hAnsi="仿宋" w:eastAsia="仿宋" w:cs="Times New Roman"/>
                <w:sz w:val="15"/>
                <w:szCs w:val="15"/>
                <w:vertAlign w:val="superscript"/>
              </w:rPr>
              <w:t>***</w:t>
            </w:r>
          </w:p>
        </w:tc>
      </w:tr>
      <w:tr w14:paraId="24D94A30">
        <w:tblPrEx>
          <w:tblCellMar>
            <w:top w:w="0" w:type="dxa"/>
            <w:left w:w="75" w:type="dxa"/>
            <w:bottom w:w="0" w:type="dxa"/>
            <w:right w:w="75" w:type="dxa"/>
          </w:tblCellMar>
        </w:tblPrEx>
        <w:trPr>
          <w:jc w:val="center"/>
        </w:trPr>
        <w:tc>
          <w:tcPr>
            <w:tcW w:w="935" w:type="pct"/>
            <w:tcBorders>
              <w:top w:val="nil"/>
              <w:left w:val="nil"/>
              <w:bottom w:val="nil"/>
              <w:right w:val="nil"/>
            </w:tcBorders>
          </w:tcPr>
          <w:p w14:paraId="57F19EF5">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6B6BF4D2">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279C08A3">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280421DE">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41941485">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68E4081B">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nil"/>
              <w:right w:val="nil"/>
            </w:tcBorders>
          </w:tcPr>
          <w:p w14:paraId="0F17F33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r>
      <w:tr w14:paraId="41312C90">
        <w:tblPrEx>
          <w:tblCellMar>
            <w:top w:w="0" w:type="dxa"/>
            <w:left w:w="75" w:type="dxa"/>
            <w:bottom w:w="0" w:type="dxa"/>
            <w:right w:w="75" w:type="dxa"/>
          </w:tblCellMar>
        </w:tblPrEx>
        <w:trPr>
          <w:jc w:val="center"/>
        </w:trPr>
        <w:tc>
          <w:tcPr>
            <w:tcW w:w="935" w:type="pct"/>
            <w:tcBorders>
              <w:top w:val="nil"/>
              <w:left w:val="nil"/>
              <w:bottom w:val="nil"/>
              <w:right w:val="nil"/>
            </w:tcBorders>
          </w:tcPr>
          <w:p w14:paraId="3EFFCD6F">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年龄</w:t>
            </w:r>
          </w:p>
        </w:tc>
        <w:tc>
          <w:tcPr>
            <w:tcW w:w="678" w:type="pct"/>
            <w:tcBorders>
              <w:top w:val="nil"/>
              <w:left w:val="nil"/>
              <w:bottom w:val="nil"/>
              <w:right w:val="nil"/>
            </w:tcBorders>
          </w:tcPr>
          <w:p w14:paraId="7678E56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0.007</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1706791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0.010</w:t>
            </w:r>
          </w:p>
        </w:tc>
        <w:tc>
          <w:tcPr>
            <w:tcW w:w="678" w:type="pct"/>
            <w:tcBorders>
              <w:top w:val="nil"/>
              <w:left w:val="nil"/>
              <w:bottom w:val="nil"/>
              <w:right w:val="nil"/>
            </w:tcBorders>
          </w:tcPr>
          <w:p w14:paraId="6E602FC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0.004</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7B170AD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-0.006</w:t>
            </w:r>
          </w:p>
        </w:tc>
        <w:tc>
          <w:tcPr>
            <w:tcW w:w="678" w:type="pct"/>
            <w:tcBorders>
              <w:top w:val="nil"/>
              <w:left w:val="nil"/>
              <w:bottom w:val="nil"/>
              <w:right w:val="nil"/>
            </w:tcBorders>
          </w:tcPr>
          <w:p w14:paraId="3E07B0A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0.006</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4810A25A">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0.006</w:t>
            </w:r>
            <w:r>
              <w:rPr>
                <w:rFonts w:ascii="仿宋" w:hAnsi="仿宋" w:eastAsia="仿宋" w:cs="Times New Roman"/>
                <w:sz w:val="15"/>
                <w:szCs w:val="15"/>
                <w:vertAlign w:val="superscript"/>
              </w:rPr>
              <w:t>***</w:t>
            </w:r>
          </w:p>
        </w:tc>
      </w:tr>
      <w:tr w14:paraId="4899B931">
        <w:tblPrEx>
          <w:tblCellMar>
            <w:top w:w="0" w:type="dxa"/>
            <w:left w:w="75" w:type="dxa"/>
            <w:bottom w:w="0" w:type="dxa"/>
            <w:right w:w="75" w:type="dxa"/>
          </w:tblCellMar>
        </w:tblPrEx>
        <w:trPr>
          <w:jc w:val="center"/>
        </w:trPr>
        <w:tc>
          <w:tcPr>
            <w:tcW w:w="935" w:type="pct"/>
            <w:tcBorders>
              <w:top w:val="nil"/>
              <w:left w:val="nil"/>
              <w:bottom w:val="nil"/>
              <w:right w:val="nil"/>
            </w:tcBorders>
          </w:tcPr>
          <w:p w14:paraId="1687704C">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64EBE13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8" w:type="pct"/>
            <w:tcBorders>
              <w:top w:val="nil"/>
              <w:left w:val="nil"/>
              <w:bottom w:val="nil"/>
              <w:right w:val="nil"/>
            </w:tcBorders>
          </w:tcPr>
          <w:p w14:paraId="482C9B8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0.010</w:t>
            </w:r>
            <w:r>
              <w:rPr>
                <w:rFonts w:hint="eastAsia" w:ascii="仿宋" w:hAnsi="仿宋" w:eastAsia="仿宋" w:cs="Times New Roman"/>
                <w:sz w:val="15"/>
                <w:szCs w:val="15"/>
              </w:rPr>
              <w:t>）</w:t>
            </w:r>
          </w:p>
        </w:tc>
        <w:tc>
          <w:tcPr>
            <w:tcW w:w="678" w:type="pct"/>
            <w:tcBorders>
              <w:top w:val="nil"/>
              <w:left w:val="nil"/>
              <w:bottom w:val="nil"/>
              <w:right w:val="nil"/>
            </w:tcBorders>
          </w:tcPr>
          <w:p w14:paraId="725776F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8" w:type="pct"/>
            <w:tcBorders>
              <w:top w:val="nil"/>
              <w:left w:val="nil"/>
              <w:bottom w:val="nil"/>
              <w:right w:val="nil"/>
            </w:tcBorders>
          </w:tcPr>
          <w:p w14:paraId="207CA5C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0.014</w:t>
            </w:r>
            <w:r>
              <w:rPr>
                <w:rFonts w:hint="eastAsia" w:ascii="仿宋" w:hAnsi="仿宋" w:eastAsia="仿宋" w:cs="Times New Roman"/>
                <w:sz w:val="15"/>
                <w:szCs w:val="15"/>
              </w:rPr>
              <w:t>）</w:t>
            </w:r>
          </w:p>
        </w:tc>
        <w:tc>
          <w:tcPr>
            <w:tcW w:w="678" w:type="pct"/>
            <w:tcBorders>
              <w:top w:val="nil"/>
              <w:left w:val="nil"/>
              <w:bottom w:val="nil"/>
              <w:right w:val="nil"/>
            </w:tcBorders>
          </w:tcPr>
          <w:p w14:paraId="68F14D83">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c>
          <w:tcPr>
            <w:tcW w:w="675" w:type="pct"/>
            <w:tcBorders>
              <w:top w:val="nil"/>
              <w:left w:val="nil"/>
              <w:bottom w:val="nil"/>
              <w:right w:val="nil"/>
            </w:tcBorders>
          </w:tcPr>
          <w:p w14:paraId="0C378298">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0.001</w:t>
            </w:r>
            <w:r>
              <w:rPr>
                <w:rFonts w:hint="eastAsia" w:ascii="仿宋" w:hAnsi="仿宋" w:eastAsia="仿宋" w:cs="Times New Roman"/>
                <w:sz w:val="15"/>
                <w:szCs w:val="15"/>
              </w:rPr>
              <w:t>）</w:t>
            </w:r>
          </w:p>
        </w:tc>
      </w:tr>
      <w:tr w14:paraId="5CD6541C">
        <w:tblPrEx>
          <w:tblCellMar>
            <w:top w:w="0" w:type="dxa"/>
            <w:left w:w="75" w:type="dxa"/>
            <w:bottom w:w="0" w:type="dxa"/>
            <w:right w:w="75" w:type="dxa"/>
          </w:tblCellMar>
        </w:tblPrEx>
        <w:trPr>
          <w:jc w:val="center"/>
        </w:trPr>
        <w:tc>
          <w:tcPr>
            <w:tcW w:w="935" w:type="pct"/>
            <w:tcBorders>
              <w:top w:val="nil"/>
              <w:left w:val="nil"/>
              <w:bottom w:val="nil"/>
              <w:right w:val="nil"/>
            </w:tcBorders>
          </w:tcPr>
          <w:p w14:paraId="4C625A93">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年龄的平方</w:t>
            </w:r>
          </w:p>
        </w:tc>
        <w:tc>
          <w:tcPr>
            <w:tcW w:w="678" w:type="pct"/>
            <w:tcBorders>
              <w:top w:val="nil"/>
              <w:left w:val="nil"/>
              <w:bottom w:val="nil"/>
              <w:right w:val="nil"/>
            </w:tcBorders>
          </w:tcPr>
          <w:p w14:paraId="7439A81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-0.078</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62F19F3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-0.149</w:t>
            </w:r>
          </w:p>
        </w:tc>
        <w:tc>
          <w:tcPr>
            <w:tcW w:w="678" w:type="pct"/>
            <w:tcBorders>
              <w:top w:val="nil"/>
              <w:left w:val="nil"/>
              <w:bottom w:val="nil"/>
              <w:right w:val="nil"/>
            </w:tcBorders>
          </w:tcPr>
          <w:p w14:paraId="6A76EC2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-0.035</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6F4EA42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0.084</w:t>
            </w:r>
          </w:p>
        </w:tc>
        <w:tc>
          <w:tcPr>
            <w:tcW w:w="678" w:type="pct"/>
            <w:tcBorders>
              <w:top w:val="nil"/>
              <w:left w:val="nil"/>
              <w:bottom w:val="nil"/>
              <w:right w:val="nil"/>
            </w:tcBorders>
          </w:tcPr>
          <w:p w14:paraId="36FD56E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-0.055</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2FFB757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-0.059</w:t>
            </w:r>
            <w:r>
              <w:rPr>
                <w:rFonts w:ascii="仿宋" w:hAnsi="仿宋" w:eastAsia="仿宋" w:cs="Times New Roman"/>
                <w:sz w:val="15"/>
                <w:szCs w:val="15"/>
                <w:vertAlign w:val="superscript"/>
              </w:rPr>
              <w:t>***</w:t>
            </w:r>
          </w:p>
        </w:tc>
      </w:tr>
      <w:tr w14:paraId="341BF480">
        <w:tblPrEx>
          <w:tblCellMar>
            <w:top w:w="0" w:type="dxa"/>
            <w:left w:w="75" w:type="dxa"/>
            <w:bottom w:w="0" w:type="dxa"/>
            <w:right w:w="75" w:type="dxa"/>
          </w:tblCellMar>
        </w:tblPrEx>
        <w:trPr>
          <w:jc w:val="center"/>
        </w:trPr>
        <w:tc>
          <w:tcPr>
            <w:tcW w:w="935" w:type="pct"/>
            <w:tcBorders>
              <w:top w:val="nil"/>
              <w:left w:val="nil"/>
              <w:bottom w:val="nil"/>
              <w:right w:val="nil"/>
            </w:tcBorders>
          </w:tcPr>
          <w:p w14:paraId="25659602">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45388A6A">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0.013</w:t>
            </w:r>
            <w:r>
              <w:rPr>
                <w:rFonts w:hint="eastAsia" w:ascii="仿宋" w:hAnsi="仿宋" w:eastAsia="仿宋" w:cs="Times New Roman"/>
                <w:sz w:val="15"/>
                <w:szCs w:val="15"/>
              </w:rPr>
              <w:t>）</w:t>
            </w:r>
          </w:p>
        </w:tc>
        <w:tc>
          <w:tcPr>
            <w:tcW w:w="678" w:type="pct"/>
            <w:tcBorders>
              <w:top w:val="nil"/>
              <w:left w:val="nil"/>
              <w:bottom w:val="nil"/>
              <w:right w:val="nil"/>
            </w:tcBorders>
          </w:tcPr>
          <w:p w14:paraId="2522ED7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0.110</w:t>
            </w:r>
            <w:r>
              <w:rPr>
                <w:rFonts w:hint="eastAsia" w:ascii="仿宋" w:hAnsi="仿宋" w:eastAsia="仿宋" w:cs="Times New Roman"/>
                <w:sz w:val="15"/>
                <w:szCs w:val="15"/>
              </w:rPr>
              <w:t>）</w:t>
            </w:r>
          </w:p>
        </w:tc>
        <w:tc>
          <w:tcPr>
            <w:tcW w:w="678" w:type="pct"/>
            <w:tcBorders>
              <w:top w:val="nil"/>
              <w:left w:val="nil"/>
              <w:bottom w:val="nil"/>
              <w:right w:val="nil"/>
            </w:tcBorders>
          </w:tcPr>
          <w:p w14:paraId="47FD73E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0.020</w:t>
            </w:r>
            <w:r>
              <w:rPr>
                <w:rFonts w:hint="eastAsia" w:ascii="仿宋" w:hAnsi="仿宋" w:eastAsia="仿宋" w:cs="Times New Roman"/>
                <w:sz w:val="15"/>
                <w:szCs w:val="15"/>
              </w:rPr>
              <w:t>）</w:t>
            </w:r>
          </w:p>
        </w:tc>
        <w:tc>
          <w:tcPr>
            <w:tcW w:w="678" w:type="pct"/>
            <w:tcBorders>
              <w:top w:val="nil"/>
              <w:left w:val="nil"/>
              <w:bottom w:val="nil"/>
              <w:right w:val="nil"/>
            </w:tcBorders>
          </w:tcPr>
          <w:p w14:paraId="615363AA">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0.163</w:t>
            </w:r>
            <w:r>
              <w:rPr>
                <w:rFonts w:hint="eastAsia" w:ascii="仿宋" w:hAnsi="仿宋" w:eastAsia="仿宋" w:cs="Times New Roman"/>
                <w:sz w:val="15"/>
                <w:szCs w:val="15"/>
              </w:rPr>
              <w:t>）</w:t>
            </w:r>
          </w:p>
        </w:tc>
        <w:tc>
          <w:tcPr>
            <w:tcW w:w="678" w:type="pct"/>
            <w:tcBorders>
              <w:top w:val="nil"/>
              <w:left w:val="nil"/>
              <w:bottom w:val="nil"/>
              <w:right w:val="nil"/>
            </w:tcBorders>
          </w:tcPr>
          <w:p w14:paraId="5723644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0.010</w:t>
            </w:r>
            <w:r>
              <w:rPr>
                <w:rFonts w:hint="eastAsia" w:ascii="仿宋" w:hAnsi="仿宋" w:eastAsia="仿宋" w:cs="Times New Roman"/>
                <w:sz w:val="15"/>
                <w:szCs w:val="15"/>
              </w:rPr>
              <w:t>）</w:t>
            </w:r>
          </w:p>
        </w:tc>
        <w:tc>
          <w:tcPr>
            <w:tcW w:w="675" w:type="pct"/>
            <w:tcBorders>
              <w:top w:val="nil"/>
              <w:left w:val="nil"/>
              <w:bottom w:val="nil"/>
              <w:right w:val="nil"/>
            </w:tcBorders>
          </w:tcPr>
          <w:p w14:paraId="03CB94E6">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0.011</w:t>
            </w:r>
            <w:r>
              <w:rPr>
                <w:rFonts w:hint="eastAsia" w:ascii="仿宋" w:hAnsi="仿宋" w:eastAsia="仿宋" w:cs="Times New Roman"/>
                <w:sz w:val="15"/>
                <w:szCs w:val="15"/>
              </w:rPr>
              <w:t>）</w:t>
            </w:r>
          </w:p>
        </w:tc>
      </w:tr>
      <w:tr w14:paraId="08015C22">
        <w:tblPrEx>
          <w:tblCellMar>
            <w:top w:w="0" w:type="dxa"/>
            <w:left w:w="75" w:type="dxa"/>
            <w:bottom w:w="0" w:type="dxa"/>
            <w:right w:w="75" w:type="dxa"/>
          </w:tblCellMar>
        </w:tblPrEx>
        <w:trPr>
          <w:jc w:val="center"/>
        </w:trPr>
        <w:tc>
          <w:tcPr>
            <w:tcW w:w="935" w:type="pct"/>
            <w:tcBorders>
              <w:top w:val="nil"/>
              <w:left w:val="nil"/>
              <w:bottom w:val="nil"/>
              <w:right w:val="nil"/>
            </w:tcBorders>
          </w:tcPr>
          <w:p w14:paraId="2F7FAE23">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性别</w:t>
            </w:r>
          </w:p>
        </w:tc>
        <w:tc>
          <w:tcPr>
            <w:tcW w:w="678" w:type="pct"/>
            <w:tcBorders>
              <w:top w:val="nil"/>
              <w:left w:val="nil"/>
              <w:bottom w:val="nil"/>
              <w:right w:val="nil"/>
            </w:tcBorders>
          </w:tcPr>
          <w:p w14:paraId="5048542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-0.000</w:t>
            </w:r>
          </w:p>
        </w:tc>
        <w:tc>
          <w:tcPr>
            <w:tcW w:w="678" w:type="pct"/>
            <w:tcBorders>
              <w:top w:val="nil"/>
              <w:left w:val="nil"/>
              <w:bottom w:val="nil"/>
              <w:right w:val="nil"/>
            </w:tcBorders>
          </w:tcPr>
          <w:p w14:paraId="01D2059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0.032</w:t>
            </w:r>
          </w:p>
        </w:tc>
        <w:tc>
          <w:tcPr>
            <w:tcW w:w="678" w:type="pct"/>
            <w:tcBorders>
              <w:top w:val="nil"/>
              <w:left w:val="nil"/>
              <w:bottom w:val="nil"/>
              <w:right w:val="nil"/>
            </w:tcBorders>
          </w:tcPr>
          <w:p w14:paraId="712C162A">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-0.027</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435B339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-0.044</w:t>
            </w:r>
          </w:p>
        </w:tc>
        <w:tc>
          <w:tcPr>
            <w:tcW w:w="678" w:type="pct"/>
            <w:tcBorders>
              <w:top w:val="nil"/>
              <w:left w:val="nil"/>
              <w:bottom w:val="nil"/>
              <w:right w:val="nil"/>
            </w:tcBorders>
          </w:tcPr>
          <w:p w14:paraId="1CD6C24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-0.012</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75E908B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-0.012</w:t>
            </w:r>
            <w:r>
              <w:rPr>
                <w:rFonts w:ascii="仿宋" w:hAnsi="仿宋" w:eastAsia="仿宋" w:cs="Times New Roman"/>
                <w:sz w:val="15"/>
                <w:szCs w:val="15"/>
                <w:vertAlign w:val="superscript"/>
              </w:rPr>
              <w:t>***</w:t>
            </w:r>
          </w:p>
        </w:tc>
      </w:tr>
      <w:tr w14:paraId="467E7C92">
        <w:tblPrEx>
          <w:tblCellMar>
            <w:top w:w="0" w:type="dxa"/>
            <w:left w:w="75" w:type="dxa"/>
            <w:bottom w:w="0" w:type="dxa"/>
            <w:right w:w="75" w:type="dxa"/>
          </w:tblCellMar>
        </w:tblPrEx>
        <w:trPr>
          <w:jc w:val="center"/>
        </w:trPr>
        <w:tc>
          <w:tcPr>
            <w:tcW w:w="935" w:type="pct"/>
            <w:tcBorders>
              <w:top w:val="nil"/>
              <w:left w:val="nil"/>
              <w:bottom w:val="nil"/>
              <w:right w:val="nil"/>
            </w:tcBorders>
          </w:tcPr>
          <w:p w14:paraId="3738489D">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054674B9">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c>
          <w:tcPr>
            <w:tcW w:w="678" w:type="pct"/>
            <w:tcBorders>
              <w:top w:val="nil"/>
              <w:left w:val="nil"/>
              <w:bottom w:val="nil"/>
              <w:right w:val="nil"/>
            </w:tcBorders>
          </w:tcPr>
          <w:p w14:paraId="7AF88DD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0.026</w:t>
            </w:r>
            <w:r>
              <w:rPr>
                <w:rFonts w:hint="eastAsia" w:ascii="仿宋" w:hAnsi="仿宋" w:eastAsia="仿宋" w:cs="Times New Roman"/>
                <w:sz w:val="15"/>
                <w:szCs w:val="15"/>
              </w:rPr>
              <w:t>）</w:t>
            </w:r>
          </w:p>
        </w:tc>
        <w:tc>
          <w:tcPr>
            <w:tcW w:w="678" w:type="pct"/>
            <w:tcBorders>
              <w:top w:val="nil"/>
              <w:left w:val="nil"/>
              <w:bottom w:val="nil"/>
              <w:right w:val="nil"/>
            </w:tcBorders>
          </w:tcPr>
          <w:p w14:paraId="2C662029">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0.004</w:t>
            </w:r>
            <w:r>
              <w:rPr>
                <w:rFonts w:hint="eastAsia" w:ascii="仿宋" w:hAnsi="仿宋" w:eastAsia="仿宋" w:cs="Times New Roman"/>
                <w:sz w:val="15"/>
                <w:szCs w:val="15"/>
              </w:rPr>
              <w:t>）</w:t>
            </w:r>
          </w:p>
        </w:tc>
        <w:tc>
          <w:tcPr>
            <w:tcW w:w="678" w:type="pct"/>
            <w:tcBorders>
              <w:top w:val="nil"/>
              <w:left w:val="nil"/>
              <w:bottom w:val="nil"/>
              <w:right w:val="nil"/>
            </w:tcBorders>
          </w:tcPr>
          <w:p w14:paraId="64ECA16E">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0.028</w:t>
            </w:r>
            <w:r>
              <w:rPr>
                <w:rFonts w:hint="eastAsia" w:ascii="仿宋" w:hAnsi="仿宋" w:eastAsia="仿宋" w:cs="Times New Roman"/>
                <w:sz w:val="15"/>
                <w:szCs w:val="15"/>
              </w:rPr>
              <w:t>）</w:t>
            </w:r>
          </w:p>
        </w:tc>
        <w:tc>
          <w:tcPr>
            <w:tcW w:w="678" w:type="pct"/>
            <w:tcBorders>
              <w:top w:val="nil"/>
              <w:left w:val="nil"/>
              <w:bottom w:val="nil"/>
              <w:right w:val="nil"/>
            </w:tcBorders>
          </w:tcPr>
          <w:p w14:paraId="64F9DF50">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5" w:type="pct"/>
            <w:tcBorders>
              <w:top w:val="nil"/>
              <w:left w:val="nil"/>
              <w:bottom w:val="nil"/>
              <w:right w:val="nil"/>
            </w:tcBorders>
          </w:tcPr>
          <w:p w14:paraId="60F8DE8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0.002</w:t>
            </w:r>
            <w:r>
              <w:rPr>
                <w:rFonts w:hint="eastAsia" w:ascii="仿宋" w:hAnsi="仿宋" w:eastAsia="仿宋" w:cs="Times New Roman"/>
                <w:sz w:val="15"/>
                <w:szCs w:val="15"/>
              </w:rPr>
              <w:t>）</w:t>
            </w:r>
          </w:p>
        </w:tc>
      </w:tr>
      <w:tr w14:paraId="4236EDC2">
        <w:tblPrEx>
          <w:tblCellMar>
            <w:top w:w="0" w:type="dxa"/>
            <w:left w:w="75" w:type="dxa"/>
            <w:bottom w:w="0" w:type="dxa"/>
            <w:right w:w="75" w:type="dxa"/>
          </w:tblCellMar>
        </w:tblPrEx>
        <w:trPr>
          <w:jc w:val="center"/>
        </w:trPr>
        <w:tc>
          <w:tcPr>
            <w:tcW w:w="935" w:type="pct"/>
            <w:tcBorders>
              <w:top w:val="nil"/>
              <w:left w:val="nil"/>
              <w:bottom w:val="nil"/>
              <w:right w:val="nil"/>
            </w:tcBorders>
          </w:tcPr>
          <w:p w14:paraId="7D7DD376">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户口性质</w:t>
            </w:r>
          </w:p>
        </w:tc>
        <w:tc>
          <w:tcPr>
            <w:tcW w:w="678" w:type="pct"/>
            <w:tcBorders>
              <w:top w:val="nil"/>
              <w:left w:val="nil"/>
              <w:bottom w:val="nil"/>
              <w:right w:val="nil"/>
            </w:tcBorders>
          </w:tcPr>
          <w:p w14:paraId="5F2661A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0.057</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5E7E4E5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-0.025</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2E8F47C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0.057</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49C25D2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0.012</w:t>
            </w:r>
          </w:p>
        </w:tc>
        <w:tc>
          <w:tcPr>
            <w:tcW w:w="678" w:type="pct"/>
            <w:tcBorders>
              <w:top w:val="nil"/>
              <w:left w:val="nil"/>
              <w:bottom w:val="nil"/>
              <w:right w:val="nil"/>
            </w:tcBorders>
          </w:tcPr>
          <w:p w14:paraId="407CD7F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0.065</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10770CE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0.059</w:t>
            </w:r>
            <w:r>
              <w:rPr>
                <w:rFonts w:ascii="仿宋" w:hAnsi="仿宋" w:eastAsia="仿宋" w:cs="Times New Roman"/>
                <w:sz w:val="15"/>
                <w:szCs w:val="15"/>
                <w:vertAlign w:val="superscript"/>
              </w:rPr>
              <w:t>***</w:t>
            </w:r>
          </w:p>
        </w:tc>
      </w:tr>
      <w:tr w14:paraId="778F1D47">
        <w:tblPrEx>
          <w:tblCellMar>
            <w:top w:w="0" w:type="dxa"/>
            <w:left w:w="75" w:type="dxa"/>
            <w:bottom w:w="0" w:type="dxa"/>
            <w:right w:w="75" w:type="dxa"/>
          </w:tblCellMar>
        </w:tblPrEx>
        <w:trPr>
          <w:jc w:val="center"/>
        </w:trPr>
        <w:tc>
          <w:tcPr>
            <w:tcW w:w="935" w:type="pct"/>
            <w:tcBorders>
              <w:top w:val="nil"/>
              <w:left w:val="nil"/>
              <w:bottom w:val="nil"/>
              <w:right w:val="nil"/>
            </w:tcBorders>
          </w:tcPr>
          <w:p w14:paraId="504BFE46">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0E669242">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0.006</w:t>
            </w:r>
            <w:r>
              <w:rPr>
                <w:rFonts w:hint="eastAsia" w:ascii="仿宋" w:hAnsi="仿宋" w:eastAsia="仿宋" w:cs="Times New Roman"/>
                <w:sz w:val="15"/>
                <w:szCs w:val="15"/>
              </w:rPr>
              <w:t>）</w:t>
            </w:r>
          </w:p>
        </w:tc>
        <w:tc>
          <w:tcPr>
            <w:tcW w:w="678" w:type="pct"/>
            <w:tcBorders>
              <w:top w:val="nil"/>
              <w:left w:val="nil"/>
              <w:bottom w:val="nil"/>
              <w:right w:val="nil"/>
            </w:tcBorders>
          </w:tcPr>
          <w:p w14:paraId="1005A4C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0.012</w:t>
            </w:r>
            <w:r>
              <w:rPr>
                <w:rFonts w:hint="eastAsia" w:ascii="仿宋" w:hAnsi="仿宋" w:eastAsia="仿宋" w:cs="Times New Roman"/>
                <w:sz w:val="15"/>
                <w:szCs w:val="15"/>
              </w:rPr>
              <w:t>）</w:t>
            </w:r>
          </w:p>
        </w:tc>
        <w:tc>
          <w:tcPr>
            <w:tcW w:w="678" w:type="pct"/>
            <w:tcBorders>
              <w:top w:val="nil"/>
              <w:left w:val="nil"/>
              <w:bottom w:val="nil"/>
              <w:right w:val="nil"/>
            </w:tcBorders>
          </w:tcPr>
          <w:p w14:paraId="438E2B1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0.006</w:t>
            </w:r>
            <w:r>
              <w:rPr>
                <w:rFonts w:hint="eastAsia" w:ascii="仿宋" w:hAnsi="仿宋" w:eastAsia="仿宋" w:cs="Times New Roman"/>
                <w:sz w:val="15"/>
                <w:szCs w:val="15"/>
              </w:rPr>
              <w:t>）</w:t>
            </w:r>
          </w:p>
        </w:tc>
        <w:tc>
          <w:tcPr>
            <w:tcW w:w="678" w:type="pct"/>
            <w:tcBorders>
              <w:top w:val="nil"/>
              <w:left w:val="nil"/>
              <w:bottom w:val="nil"/>
              <w:right w:val="nil"/>
            </w:tcBorders>
          </w:tcPr>
          <w:p w14:paraId="4019282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0.030</w:t>
            </w:r>
            <w:r>
              <w:rPr>
                <w:rFonts w:hint="eastAsia" w:ascii="仿宋" w:hAnsi="仿宋" w:eastAsia="仿宋" w:cs="Times New Roman"/>
                <w:sz w:val="15"/>
                <w:szCs w:val="15"/>
              </w:rPr>
              <w:t>）</w:t>
            </w:r>
          </w:p>
        </w:tc>
        <w:tc>
          <w:tcPr>
            <w:tcW w:w="678" w:type="pct"/>
            <w:tcBorders>
              <w:top w:val="nil"/>
              <w:left w:val="nil"/>
              <w:bottom w:val="nil"/>
              <w:right w:val="nil"/>
            </w:tcBorders>
          </w:tcPr>
          <w:p w14:paraId="2025CBCA">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c>
          <w:tcPr>
            <w:tcW w:w="675" w:type="pct"/>
            <w:tcBorders>
              <w:top w:val="nil"/>
              <w:left w:val="nil"/>
              <w:bottom w:val="nil"/>
              <w:right w:val="nil"/>
            </w:tcBorders>
          </w:tcPr>
          <w:p w14:paraId="6507CEA3">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r>
      <w:tr w14:paraId="6F994BC6">
        <w:tblPrEx>
          <w:tblCellMar>
            <w:top w:w="0" w:type="dxa"/>
            <w:left w:w="75" w:type="dxa"/>
            <w:bottom w:w="0" w:type="dxa"/>
            <w:right w:w="75" w:type="dxa"/>
          </w:tblCellMar>
        </w:tblPrEx>
        <w:trPr>
          <w:jc w:val="center"/>
        </w:trPr>
        <w:tc>
          <w:tcPr>
            <w:tcW w:w="935" w:type="pct"/>
            <w:tcBorders>
              <w:top w:val="nil"/>
              <w:left w:val="nil"/>
              <w:bottom w:val="nil"/>
              <w:right w:val="nil"/>
            </w:tcBorders>
          </w:tcPr>
          <w:p w14:paraId="4863135F">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婚姻状况</w:t>
            </w:r>
          </w:p>
        </w:tc>
        <w:tc>
          <w:tcPr>
            <w:tcW w:w="678" w:type="pct"/>
            <w:tcBorders>
              <w:top w:val="nil"/>
              <w:left w:val="nil"/>
              <w:bottom w:val="nil"/>
              <w:right w:val="nil"/>
            </w:tcBorders>
          </w:tcPr>
          <w:p w14:paraId="1BEAF09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0.004</w:t>
            </w:r>
          </w:p>
        </w:tc>
        <w:tc>
          <w:tcPr>
            <w:tcW w:w="678" w:type="pct"/>
            <w:tcBorders>
              <w:top w:val="nil"/>
              <w:left w:val="nil"/>
              <w:bottom w:val="nil"/>
              <w:right w:val="nil"/>
            </w:tcBorders>
          </w:tcPr>
          <w:p w14:paraId="1F1D8D5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-0.005</w:t>
            </w:r>
          </w:p>
        </w:tc>
        <w:tc>
          <w:tcPr>
            <w:tcW w:w="678" w:type="pct"/>
            <w:tcBorders>
              <w:top w:val="nil"/>
              <w:left w:val="nil"/>
              <w:bottom w:val="nil"/>
              <w:right w:val="nil"/>
            </w:tcBorders>
          </w:tcPr>
          <w:p w14:paraId="4BC4992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-0.001</w:t>
            </w:r>
          </w:p>
        </w:tc>
        <w:tc>
          <w:tcPr>
            <w:tcW w:w="678" w:type="pct"/>
            <w:tcBorders>
              <w:top w:val="nil"/>
              <w:left w:val="nil"/>
              <w:bottom w:val="nil"/>
              <w:right w:val="nil"/>
            </w:tcBorders>
          </w:tcPr>
          <w:p w14:paraId="50333BE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-0.001</w:t>
            </w:r>
          </w:p>
        </w:tc>
        <w:tc>
          <w:tcPr>
            <w:tcW w:w="678" w:type="pct"/>
            <w:tcBorders>
              <w:top w:val="nil"/>
              <w:left w:val="nil"/>
              <w:bottom w:val="nil"/>
              <w:right w:val="nil"/>
            </w:tcBorders>
          </w:tcPr>
          <w:p w14:paraId="588D567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0.000</w:t>
            </w:r>
          </w:p>
        </w:tc>
        <w:tc>
          <w:tcPr>
            <w:tcW w:w="675" w:type="pct"/>
            <w:tcBorders>
              <w:top w:val="nil"/>
              <w:left w:val="nil"/>
              <w:bottom w:val="nil"/>
              <w:right w:val="nil"/>
            </w:tcBorders>
          </w:tcPr>
          <w:p w14:paraId="413A2B3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0.001</w:t>
            </w:r>
          </w:p>
        </w:tc>
      </w:tr>
      <w:tr w14:paraId="0D7DAEFC">
        <w:tblPrEx>
          <w:tblCellMar>
            <w:top w:w="0" w:type="dxa"/>
            <w:left w:w="75" w:type="dxa"/>
            <w:bottom w:w="0" w:type="dxa"/>
            <w:right w:w="75" w:type="dxa"/>
          </w:tblCellMar>
        </w:tblPrEx>
        <w:trPr>
          <w:jc w:val="center"/>
        </w:trPr>
        <w:tc>
          <w:tcPr>
            <w:tcW w:w="935" w:type="pct"/>
            <w:tcBorders>
              <w:top w:val="nil"/>
              <w:left w:val="nil"/>
              <w:bottom w:val="nil"/>
              <w:right w:val="nil"/>
            </w:tcBorders>
          </w:tcPr>
          <w:p w14:paraId="66FCE6DC">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0F31708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0.004</w:t>
            </w:r>
            <w:r>
              <w:rPr>
                <w:rFonts w:hint="eastAsia" w:ascii="仿宋" w:hAnsi="仿宋" w:eastAsia="仿宋" w:cs="Times New Roman"/>
                <w:sz w:val="15"/>
                <w:szCs w:val="15"/>
              </w:rPr>
              <w:t>）</w:t>
            </w:r>
          </w:p>
        </w:tc>
        <w:tc>
          <w:tcPr>
            <w:tcW w:w="678" w:type="pct"/>
            <w:tcBorders>
              <w:top w:val="nil"/>
              <w:left w:val="nil"/>
              <w:bottom w:val="nil"/>
              <w:right w:val="nil"/>
            </w:tcBorders>
          </w:tcPr>
          <w:p w14:paraId="76B7708A">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0.024</w:t>
            </w:r>
            <w:r>
              <w:rPr>
                <w:rFonts w:hint="eastAsia" w:ascii="仿宋" w:hAnsi="仿宋" w:eastAsia="仿宋" w:cs="Times New Roman"/>
                <w:sz w:val="15"/>
                <w:szCs w:val="15"/>
              </w:rPr>
              <w:t>）</w:t>
            </w:r>
          </w:p>
        </w:tc>
        <w:tc>
          <w:tcPr>
            <w:tcW w:w="678" w:type="pct"/>
            <w:tcBorders>
              <w:top w:val="nil"/>
              <w:left w:val="nil"/>
              <w:bottom w:val="nil"/>
              <w:right w:val="nil"/>
            </w:tcBorders>
          </w:tcPr>
          <w:p w14:paraId="76655B7C">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c>
          <w:tcPr>
            <w:tcW w:w="678" w:type="pct"/>
            <w:tcBorders>
              <w:top w:val="nil"/>
              <w:left w:val="nil"/>
              <w:bottom w:val="nil"/>
              <w:right w:val="nil"/>
            </w:tcBorders>
          </w:tcPr>
          <w:p w14:paraId="29739FE8">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0.028</w:t>
            </w:r>
            <w:r>
              <w:rPr>
                <w:rFonts w:hint="eastAsia" w:ascii="仿宋" w:hAnsi="仿宋" w:eastAsia="仿宋" w:cs="Times New Roman"/>
                <w:sz w:val="15"/>
                <w:szCs w:val="15"/>
              </w:rPr>
              <w:t>）</w:t>
            </w:r>
          </w:p>
        </w:tc>
        <w:tc>
          <w:tcPr>
            <w:tcW w:w="678" w:type="pct"/>
            <w:tcBorders>
              <w:top w:val="nil"/>
              <w:left w:val="nil"/>
              <w:bottom w:val="nil"/>
              <w:right w:val="nil"/>
            </w:tcBorders>
          </w:tcPr>
          <w:p w14:paraId="53CA447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5" w:type="pct"/>
            <w:tcBorders>
              <w:top w:val="nil"/>
              <w:left w:val="nil"/>
              <w:bottom w:val="nil"/>
              <w:right w:val="nil"/>
            </w:tcBorders>
          </w:tcPr>
          <w:p w14:paraId="11B2A55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r>
      <w:tr w14:paraId="299EBD35">
        <w:tblPrEx>
          <w:tblCellMar>
            <w:top w:w="0" w:type="dxa"/>
            <w:left w:w="75" w:type="dxa"/>
            <w:bottom w:w="0" w:type="dxa"/>
            <w:right w:w="75" w:type="dxa"/>
          </w:tblCellMar>
        </w:tblPrEx>
        <w:trPr>
          <w:jc w:val="center"/>
        </w:trPr>
        <w:tc>
          <w:tcPr>
            <w:tcW w:w="935" w:type="pct"/>
            <w:tcBorders>
              <w:top w:val="nil"/>
              <w:left w:val="nil"/>
              <w:bottom w:val="nil"/>
              <w:right w:val="nil"/>
            </w:tcBorders>
          </w:tcPr>
          <w:p w14:paraId="29AEABC0">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教育程度</w:t>
            </w:r>
          </w:p>
        </w:tc>
        <w:tc>
          <w:tcPr>
            <w:tcW w:w="678" w:type="pct"/>
            <w:tcBorders>
              <w:top w:val="nil"/>
              <w:left w:val="nil"/>
              <w:bottom w:val="nil"/>
              <w:right w:val="nil"/>
            </w:tcBorders>
          </w:tcPr>
          <w:p w14:paraId="2CFFB30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0.020</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6884CC7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0.011</w:t>
            </w:r>
          </w:p>
        </w:tc>
        <w:tc>
          <w:tcPr>
            <w:tcW w:w="678" w:type="pct"/>
            <w:tcBorders>
              <w:top w:val="nil"/>
              <w:left w:val="nil"/>
              <w:bottom w:val="nil"/>
              <w:right w:val="nil"/>
            </w:tcBorders>
          </w:tcPr>
          <w:p w14:paraId="49A3F94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0.034</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329EAD5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-0.013</w:t>
            </w:r>
          </w:p>
        </w:tc>
        <w:tc>
          <w:tcPr>
            <w:tcW w:w="678" w:type="pct"/>
            <w:tcBorders>
              <w:top w:val="nil"/>
              <w:left w:val="nil"/>
              <w:bottom w:val="nil"/>
              <w:right w:val="nil"/>
            </w:tcBorders>
          </w:tcPr>
          <w:p w14:paraId="0C6C1A2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0.026</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2A340B3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0.025</w:t>
            </w:r>
            <w:r>
              <w:rPr>
                <w:rFonts w:ascii="仿宋" w:hAnsi="仿宋" w:eastAsia="仿宋" w:cs="Times New Roman"/>
                <w:sz w:val="15"/>
                <w:szCs w:val="15"/>
                <w:vertAlign w:val="superscript"/>
              </w:rPr>
              <w:t>***</w:t>
            </w:r>
          </w:p>
        </w:tc>
      </w:tr>
      <w:tr w14:paraId="6159B84A">
        <w:tblPrEx>
          <w:tblCellMar>
            <w:top w:w="0" w:type="dxa"/>
            <w:left w:w="75" w:type="dxa"/>
            <w:bottom w:w="0" w:type="dxa"/>
            <w:right w:w="75" w:type="dxa"/>
          </w:tblCellMar>
        </w:tblPrEx>
        <w:trPr>
          <w:jc w:val="center"/>
        </w:trPr>
        <w:tc>
          <w:tcPr>
            <w:tcW w:w="935" w:type="pct"/>
            <w:tcBorders>
              <w:top w:val="nil"/>
              <w:left w:val="nil"/>
              <w:bottom w:val="nil"/>
              <w:right w:val="nil"/>
            </w:tcBorders>
          </w:tcPr>
          <w:p w14:paraId="49CD62A2">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674DCC8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8" w:type="pct"/>
            <w:tcBorders>
              <w:top w:val="nil"/>
              <w:left w:val="nil"/>
              <w:bottom w:val="nil"/>
              <w:right w:val="nil"/>
            </w:tcBorders>
          </w:tcPr>
          <w:p w14:paraId="2EAC0B32">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0.010</w:t>
            </w:r>
            <w:r>
              <w:rPr>
                <w:rFonts w:hint="eastAsia" w:ascii="仿宋" w:hAnsi="仿宋" w:eastAsia="仿宋" w:cs="Times New Roman"/>
                <w:sz w:val="15"/>
                <w:szCs w:val="15"/>
              </w:rPr>
              <w:t>）</w:t>
            </w:r>
          </w:p>
        </w:tc>
        <w:tc>
          <w:tcPr>
            <w:tcW w:w="678" w:type="pct"/>
            <w:tcBorders>
              <w:top w:val="nil"/>
              <w:left w:val="nil"/>
              <w:bottom w:val="nil"/>
              <w:right w:val="nil"/>
            </w:tcBorders>
          </w:tcPr>
          <w:p w14:paraId="193640D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0.004</w:t>
            </w:r>
            <w:r>
              <w:rPr>
                <w:rFonts w:hint="eastAsia" w:ascii="仿宋" w:hAnsi="仿宋" w:eastAsia="仿宋" w:cs="Times New Roman"/>
                <w:sz w:val="15"/>
                <w:szCs w:val="15"/>
              </w:rPr>
              <w:t>）</w:t>
            </w:r>
          </w:p>
        </w:tc>
        <w:tc>
          <w:tcPr>
            <w:tcW w:w="678" w:type="pct"/>
            <w:tcBorders>
              <w:top w:val="nil"/>
              <w:left w:val="nil"/>
              <w:bottom w:val="nil"/>
              <w:right w:val="nil"/>
            </w:tcBorders>
          </w:tcPr>
          <w:p w14:paraId="5161B95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0.015</w:t>
            </w:r>
            <w:r>
              <w:rPr>
                <w:rFonts w:hint="eastAsia" w:ascii="仿宋" w:hAnsi="仿宋" w:eastAsia="仿宋" w:cs="Times New Roman"/>
                <w:sz w:val="15"/>
                <w:szCs w:val="15"/>
              </w:rPr>
              <w:t>）</w:t>
            </w:r>
          </w:p>
        </w:tc>
        <w:tc>
          <w:tcPr>
            <w:tcW w:w="678" w:type="pct"/>
            <w:tcBorders>
              <w:top w:val="nil"/>
              <w:left w:val="nil"/>
              <w:bottom w:val="nil"/>
              <w:right w:val="nil"/>
            </w:tcBorders>
          </w:tcPr>
          <w:p w14:paraId="2D0F2A06">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c>
          <w:tcPr>
            <w:tcW w:w="675" w:type="pct"/>
            <w:tcBorders>
              <w:top w:val="nil"/>
              <w:left w:val="nil"/>
              <w:bottom w:val="nil"/>
              <w:right w:val="nil"/>
            </w:tcBorders>
          </w:tcPr>
          <w:p w14:paraId="39CBFA9A">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r>
      <w:tr w14:paraId="60E54D0E">
        <w:tblPrEx>
          <w:tblCellMar>
            <w:top w:w="0" w:type="dxa"/>
            <w:left w:w="75" w:type="dxa"/>
            <w:bottom w:w="0" w:type="dxa"/>
            <w:right w:w="75" w:type="dxa"/>
          </w:tblCellMar>
        </w:tblPrEx>
        <w:trPr>
          <w:jc w:val="center"/>
        </w:trPr>
        <w:tc>
          <w:tcPr>
            <w:tcW w:w="935" w:type="pct"/>
            <w:tcBorders>
              <w:top w:val="nil"/>
              <w:left w:val="nil"/>
              <w:bottom w:val="nil"/>
              <w:right w:val="nil"/>
            </w:tcBorders>
          </w:tcPr>
          <w:p w14:paraId="49FFE0A0">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养老保险</w:t>
            </w:r>
          </w:p>
        </w:tc>
        <w:tc>
          <w:tcPr>
            <w:tcW w:w="678" w:type="pct"/>
            <w:tcBorders>
              <w:top w:val="nil"/>
              <w:left w:val="nil"/>
              <w:bottom w:val="nil"/>
              <w:right w:val="nil"/>
            </w:tcBorders>
          </w:tcPr>
          <w:p w14:paraId="7859299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0.010</w:t>
            </w:r>
          </w:p>
        </w:tc>
        <w:tc>
          <w:tcPr>
            <w:tcW w:w="678" w:type="pct"/>
            <w:tcBorders>
              <w:top w:val="nil"/>
              <w:left w:val="nil"/>
              <w:bottom w:val="nil"/>
              <w:right w:val="nil"/>
            </w:tcBorders>
          </w:tcPr>
          <w:p w14:paraId="0F9EAE4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0.000</w:t>
            </w:r>
          </w:p>
        </w:tc>
        <w:tc>
          <w:tcPr>
            <w:tcW w:w="678" w:type="pct"/>
            <w:tcBorders>
              <w:top w:val="nil"/>
              <w:left w:val="nil"/>
              <w:bottom w:val="nil"/>
              <w:right w:val="nil"/>
            </w:tcBorders>
          </w:tcPr>
          <w:p w14:paraId="558F9FE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-0.037</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01F5FB7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-0.016</w:t>
            </w:r>
          </w:p>
        </w:tc>
        <w:tc>
          <w:tcPr>
            <w:tcW w:w="678" w:type="pct"/>
            <w:tcBorders>
              <w:top w:val="nil"/>
              <w:left w:val="nil"/>
              <w:bottom w:val="nil"/>
              <w:right w:val="nil"/>
            </w:tcBorders>
          </w:tcPr>
          <w:p w14:paraId="54BC036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-0.019</w:t>
            </w:r>
          </w:p>
        </w:tc>
        <w:tc>
          <w:tcPr>
            <w:tcW w:w="675" w:type="pct"/>
            <w:tcBorders>
              <w:top w:val="nil"/>
              <w:left w:val="nil"/>
              <w:bottom w:val="nil"/>
              <w:right w:val="nil"/>
            </w:tcBorders>
          </w:tcPr>
          <w:p w14:paraId="4BDC639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-0.016</w:t>
            </w:r>
          </w:p>
        </w:tc>
      </w:tr>
      <w:tr w14:paraId="0855599B">
        <w:tblPrEx>
          <w:tblCellMar>
            <w:top w:w="0" w:type="dxa"/>
            <w:left w:w="75" w:type="dxa"/>
            <w:bottom w:w="0" w:type="dxa"/>
            <w:right w:w="75" w:type="dxa"/>
          </w:tblCellMar>
        </w:tblPrEx>
        <w:trPr>
          <w:jc w:val="center"/>
        </w:trPr>
        <w:tc>
          <w:tcPr>
            <w:tcW w:w="935" w:type="pct"/>
            <w:tcBorders>
              <w:top w:val="nil"/>
              <w:left w:val="nil"/>
              <w:bottom w:val="nil"/>
              <w:right w:val="nil"/>
            </w:tcBorders>
          </w:tcPr>
          <w:p w14:paraId="57C9EA93">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7838F718">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0.013</w:t>
            </w:r>
            <w:r>
              <w:rPr>
                <w:rFonts w:hint="eastAsia" w:ascii="仿宋" w:hAnsi="仿宋" w:eastAsia="仿宋" w:cs="Times New Roman"/>
                <w:sz w:val="15"/>
                <w:szCs w:val="15"/>
              </w:rPr>
              <w:t>）</w:t>
            </w:r>
          </w:p>
        </w:tc>
        <w:tc>
          <w:tcPr>
            <w:tcW w:w="678" w:type="pct"/>
            <w:tcBorders>
              <w:top w:val="nil"/>
              <w:left w:val="nil"/>
              <w:right w:val="nil"/>
            </w:tcBorders>
          </w:tcPr>
          <w:p w14:paraId="3C6C50ED">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0.018</w:t>
            </w:r>
            <w:r>
              <w:rPr>
                <w:rFonts w:hint="eastAsia" w:ascii="仿宋" w:hAnsi="仿宋" w:eastAsia="仿宋" w:cs="Times New Roman"/>
                <w:sz w:val="15"/>
                <w:szCs w:val="15"/>
              </w:rPr>
              <w:t>）</w:t>
            </w:r>
          </w:p>
        </w:tc>
        <w:tc>
          <w:tcPr>
            <w:tcW w:w="678" w:type="pct"/>
            <w:tcBorders>
              <w:top w:val="nil"/>
              <w:left w:val="nil"/>
              <w:bottom w:val="nil"/>
              <w:right w:val="nil"/>
            </w:tcBorders>
          </w:tcPr>
          <w:p w14:paraId="22695BA8">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0.021</w:t>
            </w:r>
            <w:r>
              <w:rPr>
                <w:rFonts w:hint="eastAsia" w:ascii="仿宋" w:hAnsi="仿宋" w:eastAsia="仿宋" w:cs="Times New Roman"/>
                <w:sz w:val="15"/>
                <w:szCs w:val="15"/>
              </w:rPr>
              <w:t>）</w:t>
            </w:r>
          </w:p>
        </w:tc>
        <w:tc>
          <w:tcPr>
            <w:tcW w:w="678" w:type="pct"/>
            <w:tcBorders>
              <w:top w:val="nil"/>
              <w:left w:val="nil"/>
              <w:bottom w:val="nil"/>
              <w:right w:val="nil"/>
            </w:tcBorders>
          </w:tcPr>
          <w:p w14:paraId="3EEE016A">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0.049</w:t>
            </w:r>
            <w:r>
              <w:rPr>
                <w:rFonts w:hint="eastAsia" w:ascii="仿宋" w:hAnsi="仿宋" w:eastAsia="仿宋" w:cs="Times New Roman"/>
                <w:sz w:val="15"/>
                <w:szCs w:val="15"/>
              </w:rPr>
              <w:t>）</w:t>
            </w:r>
          </w:p>
        </w:tc>
        <w:tc>
          <w:tcPr>
            <w:tcW w:w="678" w:type="pct"/>
            <w:tcBorders>
              <w:top w:val="nil"/>
              <w:left w:val="nil"/>
              <w:bottom w:val="nil"/>
              <w:right w:val="nil"/>
            </w:tcBorders>
          </w:tcPr>
          <w:p w14:paraId="4BB920FD">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0.014</w:t>
            </w:r>
            <w:r>
              <w:rPr>
                <w:rFonts w:hint="eastAsia" w:ascii="仿宋" w:hAnsi="仿宋" w:eastAsia="仿宋" w:cs="Times New Roman"/>
                <w:sz w:val="15"/>
                <w:szCs w:val="15"/>
              </w:rPr>
              <w:t>）</w:t>
            </w:r>
          </w:p>
        </w:tc>
        <w:tc>
          <w:tcPr>
            <w:tcW w:w="675" w:type="pct"/>
            <w:tcBorders>
              <w:top w:val="nil"/>
              <w:left w:val="nil"/>
              <w:bottom w:val="nil"/>
              <w:right w:val="nil"/>
            </w:tcBorders>
          </w:tcPr>
          <w:p w14:paraId="18336FD1">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0.014</w:t>
            </w:r>
            <w:r>
              <w:rPr>
                <w:rFonts w:hint="eastAsia" w:ascii="仿宋" w:hAnsi="仿宋" w:eastAsia="仿宋" w:cs="Times New Roman"/>
                <w:sz w:val="15"/>
                <w:szCs w:val="15"/>
              </w:rPr>
              <w:t>）</w:t>
            </w:r>
          </w:p>
        </w:tc>
      </w:tr>
      <w:tr w14:paraId="68EBA1F7">
        <w:tblPrEx>
          <w:tblCellMar>
            <w:top w:w="0" w:type="dxa"/>
            <w:left w:w="75" w:type="dxa"/>
            <w:bottom w:w="0" w:type="dxa"/>
            <w:right w:w="75" w:type="dxa"/>
          </w:tblCellMar>
        </w:tblPrEx>
        <w:trPr>
          <w:jc w:val="center"/>
        </w:trPr>
        <w:tc>
          <w:tcPr>
            <w:tcW w:w="935" w:type="pct"/>
            <w:tcBorders>
              <w:top w:val="nil"/>
              <w:left w:val="nil"/>
              <w:bottom w:val="nil"/>
              <w:right w:val="nil"/>
            </w:tcBorders>
          </w:tcPr>
          <w:p w14:paraId="4D5B3705">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医疗</w:t>
            </w:r>
            <w:r>
              <w:rPr>
                <w:rFonts w:ascii="仿宋" w:hAnsi="仿宋" w:eastAsia="仿宋" w:cs="Times New Roman"/>
                <w:kern w:val="0"/>
                <w:sz w:val="15"/>
                <w:szCs w:val="15"/>
              </w:rPr>
              <w:t>保险</w:t>
            </w:r>
          </w:p>
        </w:tc>
        <w:tc>
          <w:tcPr>
            <w:tcW w:w="678" w:type="pct"/>
            <w:tcBorders>
              <w:top w:val="nil"/>
              <w:left w:val="nil"/>
              <w:bottom w:val="nil"/>
              <w:right w:val="nil"/>
            </w:tcBorders>
          </w:tcPr>
          <w:p w14:paraId="3F5A9EF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-0.003</w:t>
            </w:r>
          </w:p>
        </w:tc>
        <w:tc>
          <w:tcPr>
            <w:tcW w:w="678" w:type="pct"/>
            <w:tcBorders>
              <w:left w:val="nil"/>
              <w:bottom w:val="nil"/>
              <w:right w:val="nil"/>
            </w:tcBorders>
          </w:tcPr>
          <w:p w14:paraId="129270D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0.023</w:t>
            </w:r>
          </w:p>
        </w:tc>
        <w:tc>
          <w:tcPr>
            <w:tcW w:w="678" w:type="pct"/>
            <w:tcBorders>
              <w:top w:val="nil"/>
              <w:left w:val="nil"/>
              <w:bottom w:val="nil"/>
              <w:right w:val="nil"/>
            </w:tcBorders>
          </w:tcPr>
          <w:p w14:paraId="170061B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-0.019</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04B09ED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-0.006</w:t>
            </w:r>
          </w:p>
        </w:tc>
        <w:tc>
          <w:tcPr>
            <w:tcW w:w="678" w:type="pct"/>
            <w:tcBorders>
              <w:top w:val="nil"/>
              <w:left w:val="nil"/>
              <w:bottom w:val="nil"/>
              <w:right w:val="nil"/>
            </w:tcBorders>
          </w:tcPr>
          <w:p w14:paraId="06CB5CC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-0.012</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42B305A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-0.013</w:t>
            </w:r>
            <w:r>
              <w:rPr>
                <w:rFonts w:ascii="仿宋" w:hAnsi="仿宋" w:eastAsia="仿宋" w:cs="Times New Roman"/>
                <w:sz w:val="15"/>
                <w:szCs w:val="15"/>
                <w:vertAlign w:val="superscript"/>
              </w:rPr>
              <w:t>**</w:t>
            </w:r>
          </w:p>
        </w:tc>
      </w:tr>
      <w:tr w14:paraId="703A0048">
        <w:tblPrEx>
          <w:tblCellMar>
            <w:top w:w="0" w:type="dxa"/>
            <w:left w:w="75" w:type="dxa"/>
            <w:bottom w:w="0" w:type="dxa"/>
            <w:right w:w="75" w:type="dxa"/>
          </w:tblCellMar>
        </w:tblPrEx>
        <w:trPr>
          <w:jc w:val="center"/>
        </w:trPr>
        <w:tc>
          <w:tcPr>
            <w:tcW w:w="935" w:type="pct"/>
            <w:tcBorders>
              <w:top w:val="nil"/>
              <w:left w:val="nil"/>
              <w:bottom w:val="nil"/>
              <w:right w:val="nil"/>
            </w:tcBorders>
          </w:tcPr>
          <w:p w14:paraId="32B16E94">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nil"/>
              <w:right w:val="nil"/>
            </w:tcBorders>
          </w:tcPr>
          <w:p w14:paraId="5BEBE22E">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0.006</w:t>
            </w:r>
            <w:r>
              <w:rPr>
                <w:rFonts w:hint="eastAsia" w:ascii="仿宋" w:hAnsi="仿宋" w:eastAsia="仿宋" w:cs="Times New Roman"/>
                <w:sz w:val="15"/>
                <w:szCs w:val="15"/>
              </w:rPr>
              <w:t>）</w:t>
            </w:r>
          </w:p>
        </w:tc>
        <w:tc>
          <w:tcPr>
            <w:tcW w:w="678" w:type="pct"/>
            <w:tcBorders>
              <w:top w:val="nil"/>
              <w:left w:val="nil"/>
              <w:bottom w:val="nil"/>
              <w:right w:val="nil"/>
            </w:tcBorders>
          </w:tcPr>
          <w:p w14:paraId="0350E451">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0.015</w:t>
            </w:r>
            <w:r>
              <w:rPr>
                <w:rFonts w:hint="eastAsia" w:ascii="仿宋" w:hAnsi="仿宋" w:eastAsia="仿宋" w:cs="Times New Roman"/>
                <w:sz w:val="15"/>
                <w:szCs w:val="15"/>
              </w:rPr>
              <w:t>）</w:t>
            </w:r>
          </w:p>
        </w:tc>
        <w:tc>
          <w:tcPr>
            <w:tcW w:w="678" w:type="pct"/>
            <w:tcBorders>
              <w:top w:val="nil"/>
              <w:left w:val="nil"/>
              <w:bottom w:val="nil"/>
              <w:right w:val="nil"/>
            </w:tcBorders>
          </w:tcPr>
          <w:p w14:paraId="5153B697">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0.007</w:t>
            </w:r>
            <w:r>
              <w:rPr>
                <w:rFonts w:hint="eastAsia" w:ascii="仿宋" w:hAnsi="仿宋" w:eastAsia="仿宋" w:cs="Times New Roman"/>
                <w:sz w:val="15"/>
                <w:szCs w:val="15"/>
              </w:rPr>
              <w:t>）</w:t>
            </w:r>
          </w:p>
        </w:tc>
        <w:tc>
          <w:tcPr>
            <w:tcW w:w="678" w:type="pct"/>
            <w:tcBorders>
              <w:top w:val="nil"/>
              <w:left w:val="nil"/>
              <w:bottom w:val="nil"/>
              <w:right w:val="nil"/>
            </w:tcBorders>
          </w:tcPr>
          <w:p w14:paraId="13909D6C">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0.020</w:t>
            </w:r>
            <w:r>
              <w:rPr>
                <w:rFonts w:hint="eastAsia" w:ascii="仿宋" w:hAnsi="仿宋" w:eastAsia="仿宋" w:cs="Times New Roman"/>
                <w:sz w:val="15"/>
                <w:szCs w:val="15"/>
              </w:rPr>
              <w:t>）</w:t>
            </w:r>
          </w:p>
        </w:tc>
        <w:tc>
          <w:tcPr>
            <w:tcW w:w="678" w:type="pct"/>
            <w:tcBorders>
              <w:top w:val="nil"/>
              <w:left w:val="nil"/>
              <w:bottom w:val="nil"/>
              <w:right w:val="nil"/>
            </w:tcBorders>
          </w:tcPr>
          <w:p w14:paraId="2DF3E531">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c>
          <w:tcPr>
            <w:tcW w:w="675" w:type="pct"/>
            <w:tcBorders>
              <w:top w:val="nil"/>
              <w:left w:val="nil"/>
              <w:bottom w:val="nil"/>
              <w:right w:val="nil"/>
            </w:tcBorders>
          </w:tcPr>
          <w:p w14:paraId="00AC620B">
            <w:pPr>
              <w:autoSpaceDE w:val="0"/>
              <w:autoSpaceDN w:val="0"/>
              <w:adjustRightInd w:val="0"/>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r>
      <w:tr w14:paraId="480015CC">
        <w:tblPrEx>
          <w:tblCellMar>
            <w:top w:w="0" w:type="dxa"/>
            <w:left w:w="75" w:type="dxa"/>
            <w:bottom w:w="0" w:type="dxa"/>
            <w:right w:w="75" w:type="dxa"/>
          </w:tblCellMar>
        </w:tblPrEx>
        <w:trPr>
          <w:jc w:val="center"/>
        </w:trPr>
        <w:tc>
          <w:tcPr>
            <w:tcW w:w="935" w:type="pct"/>
            <w:tcBorders>
              <w:top w:val="nil"/>
              <w:left w:val="nil"/>
              <w:right w:val="nil"/>
            </w:tcBorders>
          </w:tcPr>
          <w:p w14:paraId="7C29C483">
            <w:pPr>
              <w:autoSpaceDE w:val="0"/>
              <w:autoSpaceDN w:val="0"/>
              <w:adjustRightInd w:val="0"/>
              <w:jc w:val="left"/>
              <w:rPr>
                <w:rFonts w:ascii="仿宋" w:hAnsi="仿宋" w:eastAsia="仿宋" w:cs="Times New Roman"/>
                <w:kern w:val="0"/>
                <w:sz w:val="15"/>
                <w:szCs w:val="15"/>
              </w:rPr>
            </w:pPr>
            <w:r>
              <w:rPr>
                <w:rFonts w:hint="eastAsia" w:ascii="仿宋" w:hAnsi="仿宋" w:eastAsia="仿宋" w:cs="Times New Roman"/>
                <w:kern w:val="0"/>
                <w:sz w:val="15"/>
                <w:szCs w:val="15"/>
              </w:rPr>
              <w:t>常数项</w:t>
            </w:r>
          </w:p>
        </w:tc>
        <w:tc>
          <w:tcPr>
            <w:tcW w:w="678" w:type="pct"/>
            <w:tcBorders>
              <w:top w:val="nil"/>
              <w:left w:val="nil"/>
              <w:bottom w:val="nil"/>
              <w:right w:val="nil"/>
            </w:tcBorders>
          </w:tcPr>
          <w:p w14:paraId="6964D2C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0.732</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5BF7A3AA">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464E9C8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0.322</w:t>
            </w:r>
            <w:r>
              <w:rPr>
                <w:rFonts w:ascii="仿宋" w:hAnsi="仿宋" w:eastAsia="仿宋" w:cs="Times New Roman"/>
                <w:sz w:val="15"/>
                <w:szCs w:val="15"/>
                <w:vertAlign w:val="superscript"/>
              </w:rPr>
              <w:t>***</w:t>
            </w:r>
          </w:p>
        </w:tc>
        <w:tc>
          <w:tcPr>
            <w:tcW w:w="678" w:type="pct"/>
            <w:tcBorders>
              <w:top w:val="nil"/>
              <w:left w:val="nil"/>
              <w:bottom w:val="nil"/>
              <w:right w:val="nil"/>
            </w:tcBorders>
          </w:tcPr>
          <w:p w14:paraId="50D6E258">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nil"/>
              <w:right w:val="nil"/>
            </w:tcBorders>
          </w:tcPr>
          <w:p w14:paraId="5EB62FD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0.514</w:t>
            </w:r>
            <w:r>
              <w:rPr>
                <w:rFonts w:ascii="仿宋" w:hAnsi="仿宋" w:eastAsia="仿宋" w:cs="Times New Roman"/>
                <w:sz w:val="15"/>
                <w:szCs w:val="15"/>
                <w:vertAlign w:val="superscript"/>
              </w:rPr>
              <w:t>***</w:t>
            </w:r>
          </w:p>
        </w:tc>
        <w:tc>
          <w:tcPr>
            <w:tcW w:w="675" w:type="pct"/>
            <w:tcBorders>
              <w:top w:val="nil"/>
              <w:left w:val="nil"/>
              <w:bottom w:val="nil"/>
              <w:right w:val="nil"/>
            </w:tcBorders>
          </w:tcPr>
          <w:p w14:paraId="0E57590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0.777</w:t>
            </w:r>
            <w:r>
              <w:rPr>
                <w:rFonts w:ascii="仿宋" w:hAnsi="仿宋" w:eastAsia="仿宋" w:cs="Times New Roman"/>
                <w:sz w:val="15"/>
                <w:szCs w:val="15"/>
                <w:vertAlign w:val="superscript"/>
              </w:rPr>
              <w:t>***</w:t>
            </w:r>
          </w:p>
        </w:tc>
      </w:tr>
      <w:tr w14:paraId="7C8871BA">
        <w:tblPrEx>
          <w:tblCellMar>
            <w:top w:w="0" w:type="dxa"/>
            <w:left w:w="75" w:type="dxa"/>
            <w:bottom w:w="0" w:type="dxa"/>
            <w:right w:w="75" w:type="dxa"/>
          </w:tblCellMar>
        </w:tblPrEx>
        <w:trPr>
          <w:jc w:val="center"/>
        </w:trPr>
        <w:tc>
          <w:tcPr>
            <w:tcW w:w="935" w:type="pct"/>
            <w:tcBorders>
              <w:top w:val="nil"/>
              <w:left w:val="nil"/>
              <w:bottom w:val="single" w:color="auto" w:sz="4" w:space="0"/>
              <w:right w:val="nil"/>
            </w:tcBorders>
          </w:tcPr>
          <w:p w14:paraId="4651174A">
            <w:pPr>
              <w:autoSpaceDE w:val="0"/>
              <w:autoSpaceDN w:val="0"/>
              <w:adjustRightInd w:val="0"/>
              <w:jc w:val="left"/>
              <w:rPr>
                <w:rFonts w:ascii="仿宋" w:hAnsi="仿宋" w:eastAsia="仿宋" w:cs="Times New Roman"/>
                <w:kern w:val="0"/>
                <w:sz w:val="15"/>
                <w:szCs w:val="15"/>
              </w:rPr>
            </w:pPr>
          </w:p>
        </w:tc>
        <w:tc>
          <w:tcPr>
            <w:tcW w:w="678" w:type="pct"/>
            <w:tcBorders>
              <w:top w:val="nil"/>
              <w:left w:val="nil"/>
              <w:bottom w:val="single" w:color="auto" w:sz="4" w:space="0"/>
              <w:right w:val="nil"/>
            </w:tcBorders>
          </w:tcPr>
          <w:p w14:paraId="2FF7461B">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0.041</w:t>
            </w:r>
            <w:r>
              <w:rPr>
                <w:rFonts w:hint="eastAsia" w:ascii="仿宋" w:hAnsi="仿宋" w:eastAsia="仿宋" w:cs="Times New Roman"/>
                <w:sz w:val="15"/>
                <w:szCs w:val="15"/>
              </w:rPr>
              <w:t>）</w:t>
            </w:r>
          </w:p>
        </w:tc>
        <w:tc>
          <w:tcPr>
            <w:tcW w:w="678" w:type="pct"/>
            <w:tcBorders>
              <w:top w:val="nil"/>
              <w:left w:val="nil"/>
              <w:bottom w:val="single" w:color="auto" w:sz="4" w:space="0"/>
              <w:right w:val="nil"/>
            </w:tcBorders>
          </w:tcPr>
          <w:p w14:paraId="3C493394">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single" w:color="auto" w:sz="4" w:space="0"/>
              <w:right w:val="nil"/>
            </w:tcBorders>
          </w:tcPr>
          <w:p w14:paraId="5F4C905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0.040</w:t>
            </w:r>
            <w:r>
              <w:rPr>
                <w:rFonts w:hint="eastAsia" w:ascii="仿宋" w:hAnsi="仿宋" w:eastAsia="仿宋" w:cs="Times New Roman"/>
                <w:sz w:val="15"/>
                <w:szCs w:val="15"/>
              </w:rPr>
              <w:t>）</w:t>
            </w:r>
          </w:p>
        </w:tc>
        <w:tc>
          <w:tcPr>
            <w:tcW w:w="678" w:type="pct"/>
            <w:tcBorders>
              <w:top w:val="nil"/>
              <w:left w:val="nil"/>
              <w:bottom w:val="single" w:color="auto" w:sz="4" w:space="0"/>
              <w:right w:val="nil"/>
            </w:tcBorders>
          </w:tcPr>
          <w:p w14:paraId="1749BF02">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single" w:color="auto" w:sz="4" w:space="0"/>
              <w:right w:val="nil"/>
            </w:tcBorders>
          </w:tcPr>
          <w:p w14:paraId="03317710">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0.039</w:t>
            </w:r>
            <w:r>
              <w:rPr>
                <w:rFonts w:hint="eastAsia" w:ascii="仿宋" w:hAnsi="仿宋" w:eastAsia="仿宋" w:cs="Times New Roman"/>
                <w:sz w:val="15"/>
                <w:szCs w:val="15"/>
              </w:rPr>
              <w:t>）</w:t>
            </w:r>
          </w:p>
        </w:tc>
        <w:tc>
          <w:tcPr>
            <w:tcW w:w="675" w:type="pct"/>
            <w:tcBorders>
              <w:top w:val="nil"/>
              <w:left w:val="nil"/>
              <w:bottom w:val="single" w:color="auto" w:sz="4" w:space="0"/>
              <w:right w:val="nil"/>
            </w:tcBorders>
          </w:tcPr>
          <w:p w14:paraId="1BB1514B">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0.036</w:t>
            </w:r>
            <w:r>
              <w:rPr>
                <w:rFonts w:hint="eastAsia" w:ascii="仿宋" w:hAnsi="仿宋" w:eastAsia="仿宋" w:cs="Times New Roman"/>
                <w:sz w:val="15"/>
                <w:szCs w:val="15"/>
              </w:rPr>
              <w:t>）</w:t>
            </w:r>
          </w:p>
        </w:tc>
      </w:tr>
      <w:tr w14:paraId="37E5B922">
        <w:tblPrEx>
          <w:tblCellMar>
            <w:top w:w="0" w:type="dxa"/>
            <w:left w:w="75" w:type="dxa"/>
            <w:bottom w:w="0" w:type="dxa"/>
            <w:right w:w="75" w:type="dxa"/>
          </w:tblCellMar>
        </w:tblPrEx>
        <w:trPr>
          <w:jc w:val="center"/>
        </w:trPr>
        <w:tc>
          <w:tcPr>
            <w:tcW w:w="935" w:type="pct"/>
            <w:tcBorders>
              <w:top w:val="single" w:color="auto" w:sz="4" w:space="0"/>
              <w:left w:val="nil"/>
              <w:bottom w:val="nil"/>
              <w:right w:val="nil"/>
            </w:tcBorders>
          </w:tcPr>
          <w:p w14:paraId="197FE85B">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Observations</w:t>
            </w:r>
          </w:p>
        </w:tc>
        <w:tc>
          <w:tcPr>
            <w:tcW w:w="678" w:type="pct"/>
            <w:tcBorders>
              <w:top w:val="single" w:color="auto" w:sz="4" w:space="0"/>
              <w:left w:val="nil"/>
              <w:bottom w:val="nil"/>
              <w:right w:val="nil"/>
            </w:tcBorders>
          </w:tcPr>
          <w:p w14:paraId="5B01A13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9</w:t>
            </w:r>
            <w:r>
              <w:rPr>
                <w:rFonts w:hint="eastAsia" w:ascii="仿宋" w:hAnsi="仿宋" w:eastAsia="仿宋" w:cs="Times New Roman"/>
                <w:sz w:val="15"/>
                <w:szCs w:val="15"/>
              </w:rPr>
              <w:t xml:space="preserve"> </w:t>
            </w:r>
            <w:r>
              <w:rPr>
                <w:rFonts w:ascii="仿宋" w:hAnsi="仿宋" w:eastAsia="仿宋" w:cs="Times New Roman"/>
                <w:sz w:val="15"/>
                <w:szCs w:val="15"/>
              </w:rPr>
              <w:t>539</w:t>
            </w:r>
          </w:p>
        </w:tc>
        <w:tc>
          <w:tcPr>
            <w:tcW w:w="678" w:type="pct"/>
            <w:tcBorders>
              <w:top w:val="single" w:color="auto" w:sz="4" w:space="0"/>
              <w:left w:val="nil"/>
              <w:bottom w:val="nil"/>
              <w:right w:val="nil"/>
            </w:tcBorders>
          </w:tcPr>
          <w:p w14:paraId="68933AC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r>
              <w:rPr>
                <w:rFonts w:hint="eastAsia" w:ascii="仿宋" w:hAnsi="仿宋" w:eastAsia="仿宋" w:cs="Times New Roman"/>
                <w:sz w:val="15"/>
                <w:szCs w:val="15"/>
              </w:rPr>
              <w:t xml:space="preserve"> </w:t>
            </w:r>
            <w:r>
              <w:rPr>
                <w:rFonts w:ascii="仿宋" w:hAnsi="仿宋" w:eastAsia="仿宋" w:cs="Times New Roman"/>
                <w:sz w:val="15"/>
                <w:szCs w:val="15"/>
              </w:rPr>
              <w:t>616</w:t>
            </w:r>
          </w:p>
        </w:tc>
        <w:tc>
          <w:tcPr>
            <w:tcW w:w="678" w:type="pct"/>
            <w:tcBorders>
              <w:top w:val="single" w:color="auto" w:sz="4" w:space="0"/>
              <w:left w:val="nil"/>
              <w:bottom w:val="nil"/>
              <w:right w:val="nil"/>
            </w:tcBorders>
          </w:tcPr>
          <w:p w14:paraId="73430F8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7</w:t>
            </w:r>
            <w:r>
              <w:rPr>
                <w:rFonts w:hint="eastAsia" w:ascii="仿宋" w:hAnsi="仿宋" w:eastAsia="仿宋" w:cs="Times New Roman"/>
                <w:sz w:val="15"/>
                <w:szCs w:val="15"/>
              </w:rPr>
              <w:t xml:space="preserve"> </w:t>
            </w:r>
            <w:r>
              <w:rPr>
                <w:rFonts w:ascii="仿宋" w:hAnsi="仿宋" w:eastAsia="仿宋" w:cs="Times New Roman"/>
                <w:sz w:val="15"/>
                <w:szCs w:val="15"/>
              </w:rPr>
              <w:t>782</w:t>
            </w:r>
          </w:p>
        </w:tc>
        <w:tc>
          <w:tcPr>
            <w:tcW w:w="678" w:type="pct"/>
            <w:tcBorders>
              <w:top w:val="single" w:color="auto" w:sz="4" w:space="0"/>
              <w:left w:val="nil"/>
              <w:bottom w:val="nil"/>
              <w:right w:val="nil"/>
            </w:tcBorders>
          </w:tcPr>
          <w:p w14:paraId="6EB6A39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w:t>
            </w:r>
            <w:r>
              <w:rPr>
                <w:rFonts w:hint="eastAsia" w:ascii="仿宋" w:hAnsi="仿宋" w:eastAsia="仿宋" w:cs="Times New Roman"/>
                <w:sz w:val="15"/>
                <w:szCs w:val="15"/>
              </w:rPr>
              <w:t xml:space="preserve"> </w:t>
            </w:r>
            <w:r>
              <w:rPr>
                <w:rFonts w:ascii="仿宋" w:hAnsi="仿宋" w:eastAsia="仿宋" w:cs="Times New Roman"/>
                <w:sz w:val="15"/>
                <w:szCs w:val="15"/>
              </w:rPr>
              <w:t>130</w:t>
            </w:r>
          </w:p>
        </w:tc>
        <w:tc>
          <w:tcPr>
            <w:tcW w:w="678" w:type="pct"/>
            <w:tcBorders>
              <w:top w:val="single" w:color="auto" w:sz="4" w:space="0"/>
              <w:left w:val="nil"/>
              <w:bottom w:val="nil"/>
              <w:right w:val="nil"/>
            </w:tcBorders>
          </w:tcPr>
          <w:p w14:paraId="6FAE24D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w:t>
            </w:r>
            <w:r>
              <w:rPr>
                <w:rFonts w:hint="eastAsia" w:ascii="仿宋" w:hAnsi="仿宋" w:eastAsia="仿宋" w:cs="Times New Roman"/>
                <w:sz w:val="15"/>
                <w:szCs w:val="15"/>
              </w:rPr>
              <w:t xml:space="preserve"> </w:t>
            </w:r>
            <w:r>
              <w:rPr>
                <w:rFonts w:ascii="仿宋" w:hAnsi="仿宋" w:eastAsia="仿宋" w:cs="Times New Roman"/>
                <w:sz w:val="15"/>
                <w:szCs w:val="15"/>
              </w:rPr>
              <w:t>321</w:t>
            </w:r>
          </w:p>
        </w:tc>
        <w:tc>
          <w:tcPr>
            <w:tcW w:w="675" w:type="pct"/>
            <w:tcBorders>
              <w:top w:val="single" w:color="auto" w:sz="4" w:space="0"/>
              <w:left w:val="nil"/>
              <w:bottom w:val="nil"/>
              <w:right w:val="nil"/>
            </w:tcBorders>
          </w:tcPr>
          <w:p w14:paraId="06C7BE8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w:t>
            </w:r>
            <w:r>
              <w:rPr>
                <w:rFonts w:hint="eastAsia" w:ascii="仿宋" w:hAnsi="仿宋" w:eastAsia="仿宋" w:cs="Times New Roman"/>
                <w:sz w:val="15"/>
                <w:szCs w:val="15"/>
              </w:rPr>
              <w:t xml:space="preserve"> </w:t>
            </w:r>
            <w:r>
              <w:rPr>
                <w:rFonts w:ascii="仿宋" w:hAnsi="仿宋" w:eastAsia="仿宋" w:cs="Times New Roman"/>
                <w:sz w:val="15"/>
                <w:szCs w:val="15"/>
              </w:rPr>
              <w:t>321</w:t>
            </w:r>
          </w:p>
        </w:tc>
      </w:tr>
      <w:tr w14:paraId="0BAB77DC">
        <w:tblPrEx>
          <w:tblCellMar>
            <w:top w:w="0" w:type="dxa"/>
            <w:left w:w="75" w:type="dxa"/>
            <w:bottom w:w="0" w:type="dxa"/>
            <w:right w:w="75" w:type="dxa"/>
          </w:tblCellMar>
        </w:tblPrEx>
        <w:trPr>
          <w:jc w:val="center"/>
        </w:trPr>
        <w:tc>
          <w:tcPr>
            <w:tcW w:w="935" w:type="pct"/>
            <w:tcBorders>
              <w:top w:val="nil"/>
              <w:left w:val="nil"/>
              <w:bottom w:val="nil"/>
              <w:right w:val="nil"/>
            </w:tcBorders>
          </w:tcPr>
          <w:p w14:paraId="02FC10A4">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R-squared</w:t>
            </w:r>
          </w:p>
        </w:tc>
        <w:tc>
          <w:tcPr>
            <w:tcW w:w="678" w:type="pct"/>
            <w:tcBorders>
              <w:top w:val="nil"/>
              <w:left w:val="nil"/>
              <w:bottom w:val="nil"/>
              <w:right w:val="nil"/>
            </w:tcBorders>
          </w:tcPr>
          <w:p w14:paraId="1B171B67">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0.191</w:t>
            </w:r>
          </w:p>
        </w:tc>
        <w:tc>
          <w:tcPr>
            <w:tcW w:w="678" w:type="pct"/>
            <w:tcBorders>
              <w:top w:val="nil"/>
              <w:left w:val="nil"/>
              <w:bottom w:val="nil"/>
              <w:right w:val="nil"/>
            </w:tcBorders>
          </w:tcPr>
          <w:p w14:paraId="6082FE4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0.245</w:t>
            </w:r>
          </w:p>
        </w:tc>
        <w:tc>
          <w:tcPr>
            <w:tcW w:w="678" w:type="pct"/>
            <w:tcBorders>
              <w:top w:val="nil"/>
              <w:left w:val="nil"/>
              <w:bottom w:val="nil"/>
              <w:right w:val="nil"/>
            </w:tcBorders>
          </w:tcPr>
          <w:p w14:paraId="1C61118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0.181</w:t>
            </w:r>
          </w:p>
        </w:tc>
        <w:tc>
          <w:tcPr>
            <w:tcW w:w="678" w:type="pct"/>
            <w:tcBorders>
              <w:top w:val="nil"/>
              <w:left w:val="nil"/>
              <w:bottom w:val="nil"/>
              <w:right w:val="nil"/>
            </w:tcBorders>
          </w:tcPr>
          <w:p w14:paraId="52EA42E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0.102</w:t>
            </w:r>
          </w:p>
        </w:tc>
        <w:tc>
          <w:tcPr>
            <w:tcW w:w="678" w:type="pct"/>
            <w:tcBorders>
              <w:top w:val="nil"/>
              <w:left w:val="nil"/>
              <w:right w:val="nil"/>
            </w:tcBorders>
          </w:tcPr>
          <w:p w14:paraId="00168AF8">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0.170</w:t>
            </w:r>
          </w:p>
        </w:tc>
        <w:tc>
          <w:tcPr>
            <w:tcW w:w="675" w:type="pct"/>
            <w:tcBorders>
              <w:top w:val="nil"/>
              <w:left w:val="nil"/>
              <w:right w:val="nil"/>
            </w:tcBorders>
          </w:tcPr>
          <w:p w14:paraId="7BDDEBC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0.189</w:t>
            </w:r>
          </w:p>
        </w:tc>
      </w:tr>
      <w:tr w14:paraId="1CA23B4F">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75" w:type="dxa"/>
            <w:bottom w:w="0" w:type="dxa"/>
            <w:right w:w="75" w:type="dxa"/>
          </w:tblCellMar>
        </w:tblPrEx>
        <w:trPr>
          <w:jc w:val="center"/>
        </w:trPr>
        <w:tc>
          <w:tcPr>
            <w:tcW w:w="935" w:type="pct"/>
            <w:tcBorders>
              <w:top w:val="nil"/>
              <w:left w:val="nil"/>
              <w:bottom w:val="single" w:color="auto" w:sz="6" w:space="0"/>
              <w:right w:val="nil"/>
            </w:tcBorders>
          </w:tcPr>
          <w:p w14:paraId="4C21DB28">
            <w:pPr>
              <w:autoSpaceDE w:val="0"/>
              <w:autoSpaceDN w:val="0"/>
              <w:adjustRightInd w:val="0"/>
              <w:jc w:val="left"/>
              <w:rPr>
                <w:rFonts w:ascii="仿宋" w:hAnsi="仿宋" w:eastAsia="仿宋" w:cs="Times New Roman"/>
                <w:kern w:val="0"/>
                <w:sz w:val="15"/>
                <w:szCs w:val="15"/>
              </w:rPr>
            </w:pPr>
            <w:r>
              <w:rPr>
                <w:rFonts w:ascii="仿宋" w:hAnsi="仿宋" w:eastAsia="仿宋" w:cs="Times New Roman"/>
                <w:kern w:val="0"/>
                <w:sz w:val="15"/>
                <w:szCs w:val="15"/>
              </w:rPr>
              <w:t>Number of ind</w:t>
            </w:r>
          </w:p>
        </w:tc>
        <w:tc>
          <w:tcPr>
            <w:tcW w:w="678" w:type="pct"/>
            <w:tcBorders>
              <w:top w:val="nil"/>
              <w:left w:val="nil"/>
              <w:bottom w:val="single" w:color="auto" w:sz="6" w:space="0"/>
              <w:right w:val="nil"/>
            </w:tcBorders>
          </w:tcPr>
          <w:p w14:paraId="49E17C20">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single" w:color="auto" w:sz="6" w:space="0"/>
              <w:right w:val="nil"/>
            </w:tcBorders>
          </w:tcPr>
          <w:p w14:paraId="6A63B55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808</w:t>
            </w:r>
          </w:p>
        </w:tc>
        <w:tc>
          <w:tcPr>
            <w:tcW w:w="678" w:type="pct"/>
            <w:tcBorders>
              <w:top w:val="nil"/>
              <w:left w:val="nil"/>
              <w:bottom w:val="single" w:color="auto" w:sz="6" w:space="0"/>
              <w:right w:val="nil"/>
            </w:tcBorders>
          </w:tcPr>
          <w:p w14:paraId="0E316D2E">
            <w:pPr>
              <w:autoSpaceDE w:val="0"/>
              <w:autoSpaceDN w:val="0"/>
              <w:adjustRightInd w:val="0"/>
              <w:jc w:val="center"/>
              <w:rPr>
                <w:rFonts w:ascii="仿宋" w:hAnsi="仿宋" w:eastAsia="仿宋" w:cs="Times New Roman"/>
                <w:kern w:val="0"/>
                <w:sz w:val="15"/>
                <w:szCs w:val="15"/>
              </w:rPr>
            </w:pPr>
          </w:p>
        </w:tc>
        <w:tc>
          <w:tcPr>
            <w:tcW w:w="678" w:type="pct"/>
            <w:tcBorders>
              <w:top w:val="nil"/>
              <w:left w:val="nil"/>
              <w:bottom w:val="single" w:color="auto" w:sz="6" w:space="0"/>
              <w:right w:val="nil"/>
            </w:tcBorders>
          </w:tcPr>
          <w:p w14:paraId="193640A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565</w:t>
            </w:r>
          </w:p>
        </w:tc>
        <w:tc>
          <w:tcPr>
            <w:tcW w:w="678" w:type="pct"/>
            <w:tcBorders>
              <w:top w:val="nil"/>
              <w:left w:val="nil"/>
              <w:bottom w:val="single" w:color="auto" w:sz="6" w:space="0"/>
              <w:right w:val="nil"/>
            </w:tcBorders>
          </w:tcPr>
          <w:p w14:paraId="5159F578">
            <w:pPr>
              <w:autoSpaceDE w:val="0"/>
              <w:autoSpaceDN w:val="0"/>
              <w:adjustRightInd w:val="0"/>
              <w:jc w:val="center"/>
              <w:rPr>
                <w:rFonts w:ascii="仿宋" w:hAnsi="仿宋" w:eastAsia="仿宋" w:cs="Times New Roman"/>
                <w:kern w:val="0"/>
                <w:sz w:val="15"/>
                <w:szCs w:val="15"/>
              </w:rPr>
            </w:pPr>
          </w:p>
        </w:tc>
        <w:tc>
          <w:tcPr>
            <w:tcW w:w="675" w:type="pct"/>
            <w:tcBorders>
              <w:top w:val="nil"/>
              <w:left w:val="nil"/>
              <w:bottom w:val="single" w:color="auto" w:sz="6" w:space="0"/>
              <w:right w:val="nil"/>
            </w:tcBorders>
          </w:tcPr>
          <w:p w14:paraId="032AD10B">
            <w:pPr>
              <w:autoSpaceDE w:val="0"/>
              <w:autoSpaceDN w:val="0"/>
              <w:adjustRightInd w:val="0"/>
              <w:jc w:val="center"/>
              <w:rPr>
                <w:rFonts w:ascii="仿宋" w:hAnsi="仿宋" w:eastAsia="仿宋" w:cs="Times New Roman"/>
                <w:kern w:val="0"/>
                <w:sz w:val="15"/>
                <w:szCs w:val="15"/>
              </w:rPr>
            </w:pPr>
          </w:p>
        </w:tc>
      </w:tr>
    </w:tbl>
    <w:p w14:paraId="119E28F0">
      <w:pPr>
        <w:rPr>
          <w:rFonts w:ascii="仿宋" w:hAnsi="仿宋" w:eastAsia="仿宋" w:cs="Times New Roman"/>
        </w:rPr>
      </w:pPr>
      <w:r>
        <w:rPr>
          <w:rFonts w:ascii="仿宋" w:hAnsi="仿宋" w:eastAsia="仿宋" w:cs="Times New Roman"/>
          <w:sz w:val="13"/>
          <w:szCs w:val="13"/>
        </w:rPr>
        <w:t>注：括号内为采用省份层面的聚类稳健标准误；符号* 、**、***分别指在10%、5%和1%的显著性水平上显著。</w:t>
      </w:r>
    </w:p>
    <w:p w14:paraId="7B954C36">
      <w:pPr>
        <w:widowControl/>
        <w:jc w:val="center"/>
        <w:rPr>
          <w:rFonts w:ascii="仿宋" w:hAnsi="仿宋" w:eastAsia="仿宋" w:cs="Times New Roman"/>
        </w:rPr>
      </w:pPr>
      <w:r>
        <w:rPr>
          <w:rFonts w:ascii="仿宋" w:hAnsi="仿宋" w:eastAsia="仿宋" w:cs="Times New Roman"/>
        </w:rPr>
        <w:drawing>
          <wp:inline distT="0" distB="0" distL="0" distR="0">
            <wp:extent cx="3477895" cy="2529205"/>
            <wp:effectExtent l="0" t="0" r="8255" b="4445"/>
            <wp:docPr id="851788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88849"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8299" cy="2529672"/>
                    </a:xfrm>
                    <a:prstGeom prst="rect">
                      <a:avLst/>
                    </a:prstGeom>
                    <a:noFill/>
                    <a:ln>
                      <a:noFill/>
                    </a:ln>
                  </pic:spPr>
                </pic:pic>
              </a:graphicData>
            </a:graphic>
          </wp:inline>
        </w:drawing>
      </w:r>
    </w:p>
    <w:p w14:paraId="2999A955">
      <w:pPr>
        <w:jc w:val="center"/>
        <w:rPr>
          <w:rFonts w:hint="eastAsia" w:ascii="黑体" w:hAnsi="黑体" w:eastAsia="黑体" w:cs="黑体"/>
          <w:sz w:val="18"/>
          <w:szCs w:val="18"/>
        </w:rPr>
      </w:pPr>
      <w:r>
        <w:rPr>
          <w:rFonts w:hint="eastAsia" w:ascii="黑体" w:hAnsi="黑体" w:eastAsia="黑体" w:cs="黑体"/>
          <w:sz w:val="18"/>
          <w:szCs w:val="18"/>
        </w:rPr>
        <w:t>图XI1 基本工资份额与劳动总收入的关系</w:t>
      </w:r>
    </w:p>
    <w:p w14:paraId="0701E325">
      <w:pPr>
        <w:jc w:val="center"/>
        <w:rPr>
          <w:rFonts w:ascii="仿宋" w:hAnsi="仿宋" w:eastAsia="仿宋" w:cs="Times New Roman"/>
          <w:sz w:val="15"/>
          <w:szCs w:val="15"/>
        </w:rPr>
      </w:pPr>
      <w:r>
        <w:rPr>
          <w:rFonts w:hint="eastAsia" w:ascii="仿宋" w:hAnsi="仿宋" w:eastAsia="仿宋" w:cs="Times New Roman"/>
          <w:sz w:val="15"/>
          <w:szCs w:val="15"/>
        </w:rPr>
        <w:t>注：图中个人的总劳动收入和基本工资均为用省平均收入标准化之后的值。</w:t>
      </w:r>
    </w:p>
    <w:p w14:paraId="6E73BDEF">
      <w:pPr>
        <w:spacing w:before="156" w:beforeLines="50"/>
        <w:jc w:val="center"/>
        <w:rPr>
          <w:rFonts w:hint="eastAsia" w:ascii="黑体" w:hAnsi="黑体" w:eastAsia="黑体" w:cs="黑体"/>
          <w:sz w:val="18"/>
          <w:szCs w:val="18"/>
        </w:rPr>
      </w:pPr>
      <w:bookmarkStart w:id="26" w:name="_Hlk155262846"/>
      <w:bookmarkStart w:id="27" w:name="_Ref156126074"/>
      <w:r>
        <w:rPr>
          <w:rFonts w:hint="eastAsia" w:ascii="黑体" w:hAnsi="黑体" w:eastAsia="黑体" w:cs="黑体"/>
          <w:sz w:val="18"/>
          <w:szCs w:val="18"/>
        </w:rPr>
        <w:t>表XI3  基本工资占比与劳动总收入的关系</w:t>
      </w:r>
    </w:p>
    <w:tbl>
      <w:tblPr>
        <w:tblStyle w:val="16"/>
        <w:tblW w:w="5000" w:type="pct"/>
        <w:jc w:val="center"/>
        <w:tblLayout w:type="autofit"/>
        <w:tblCellMar>
          <w:top w:w="0" w:type="dxa"/>
          <w:left w:w="75" w:type="dxa"/>
          <w:bottom w:w="0" w:type="dxa"/>
          <w:right w:w="75" w:type="dxa"/>
        </w:tblCellMar>
      </w:tblPr>
      <w:tblGrid>
        <w:gridCol w:w="2310"/>
        <w:gridCol w:w="2050"/>
        <w:gridCol w:w="2050"/>
        <w:gridCol w:w="2046"/>
      </w:tblGrid>
      <w:tr w14:paraId="3A28C6C2">
        <w:tblPrEx>
          <w:tblCellMar>
            <w:top w:w="0" w:type="dxa"/>
            <w:left w:w="75" w:type="dxa"/>
            <w:bottom w:w="0" w:type="dxa"/>
            <w:right w:w="75" w:type="dxa"/>
          </w:tblCellMar>
        </w:tblPrEx>
        <w:trPr>
          <w:jc w:val="center"/>
        </w:trPr>
        <w:tc>
          <w:tcPr>
            <w:tcW w:w="1366" w:type="pct"/>
            <w:tcBorders>
              <w:top w:val="single" w:color="auto" w:sz="6" w:space="0"/>
              <w:left w:val="nil"/>
              <w:right w:val="nil"/>
            </w:tcBorders>
          </w:tcPr>
          <w:p w14:paraId="694A5C34">
            <w:pPr>
              <w:rPr>
                <w:rFonts w:ascii="仿宋" w:hAnsi="仿宋" w:eastAsia="仿宋" w:cs="Times New Roman"/>
              </w:rPr>
            </w:pPr>
          </w:p>
        </w:tc>
        <w:tc>
          <w:tcPr>
            <w:tcW w:w="3634" w:type="pct"/>
            <w:gridSpan w:val="3"/>
            <w:tcBorders>
              <w:top w:val="single" w:color="auto" w:sz="6" w:space="0"/>
              <w:left w:val="nil"/>
              <w:bottom w:val="single" w:color="auto" w:sz="4" w:space="0"/>
              <w:right w:val="nil"/>
            </w:tcBorders>
          </w:tcPr>
          <w:p w14:paraId="64C023C2">
            <w:pPr>
              <w:jc w:val="center"/>
              <w:rPr>
                <w:rFonts w:ascii="仿宋" w:hAnsi="仿宋" w:eastAsia="仿宋" w:cs="Times New Roman"/>
                <w:sz w:val="18"/>
                <w:szCs w:val="18"/>
              </w:rPr>
            </w:pPr>
            <w:r>
              <w:rPr>
                <w:rFonts w:hint="eastAsia" w:ascii="仿宋" w:hAnsi="仿宋" w:eastAsia="仿宋" w:cs="Times New Roman"/>
                <w:sz w:val="18"/>
                <w:szCs w:val="18"/>
              </w:rPr>
              <w:t>被解释变量：基本工资</w:t>
            </w:r>
            <w:r>
              <w:rPr>
                <w:rFonts w:ascii="仿宋" w:hAnsi="仿宋" w:eastAsia="仿宋" w:cs="Times New Roman"/>
                <w:sz w:val="18"/>
                <w:szCs w:val="18"/>
              </w:rPr>
              <w:t>/</w:t>
            </w:r>
            <w:r>
              <w:rPr>
                <w:rFonts w:hint="eastAsia" w:ascii="仿宋" w:hAnsi="仿宋" w:eastAsia="仿宋" w:cs="Times New Roman"/>
                <w:sz w:val="18"/>
                <w:szCs w:val="18"/>
              </w:rPr>
              <w:t>总劳动收入</w:t>
            </w:r>
          </w:p>
        </w:tc>
      </w:tr>
      <w:tr w14:paraId="63EA41BD">
        <w:tblPrEx>
          <w:tblCellMar>
            <w:top w:w="0" w:type="dxa"/>
            <w:left w:w="75" w:type="dxa"/>
            <w:bottom w:w="0" w:type="dxa"/>
            <w:right w:w="75" w:type="dxa"/>
          </w:tblCellMar>
        </w:tblPrEx>
        <w:trPr>
          <w:jc w:val="center"/>
        </w:trPr>
        <w:tc>
          <w:tcPr>
            <w:tcW w:w="1366" w:type="pct"/>
            <w:tcBorders>
              <w:left w:val="nil"/>
              <w:bottom w:val="single" w:color="auto" w:sz="4" w:space="0"/>
              <w:right w:val="nil"/>
            </w:tcBorders>
          </w:tcPr>
          <w:p w14:paraId="495DCEED">
            <w:pPr>
              <w:rPr>
                <w:rFonts w:ascii="仿宋" w:hAnsi="仿宋" w:eastAsia="仿宋" w:cs="Times New Roman"/>
                <w:sz w:val="15"/>
                <w:szCs w:val="15"/>
              </w:rPr>
            </w:pPr>
          </w:p>
        </w:tc>
        <w:tc>
          <w:tcPr>
            <w:tcW w:w="1212" w:type="pct"/>
            <w:tcBorders>
              <w:top w:val="single" w:color="auto" w:sz="4" w:space="0"/>
              <w:left w:val="nil"/>
              <w:bottom w:val="single" w:color="auto" w:sz="4" w:space="0"/>
              <w:right w:val="nil"/>
            </w:tcBorders>
          </w:tcPr>
          <w:p w14:paraId="2ED83AC2">
            <w:pPr>
              <w:jc w:val="center"/>
              <w:rPr>
                <w:rFonts w:ascii="仿宋" w:hAnsi="仿宋" w:eastAsia="仿宋" w:cs="Times New Roman"/>
                <w:sz w:val="15"/>
                <w:szCs w:val="15"/>
              </w:rPr>
            </w:pPr>
            <w:r>
              <w:rPr>
                <w:rFonts w:hint="eastAsia" w:ascii="仿宋" w:hAnsi="仿宋" w:eastAsia="仿宋" w:cs="Times New Roman"/>
                <w:sz w:val="15"/>
                <w:szCs w:val="15"/>
              </w:rPr>
              <w:t>（1）</w:t>
            </w:r>
          </w:p>
        </w:tc>
        <w:tc>
          <w:tcPr>
            <w:tcW w:w="1212" w:type="pct"/>
            <w:tcBorders>
              <w:top w:val="single" w:color="auto" w:sz="4" w:space="0"/>
              <w:left w:val="nil"/>
              <w:bottom w:val="single" w:color="auto" w:sz="4" w:space="0"/>
              <w:right w:val="nil"/>
            </w:tcBorders>
          </w:tcPr>
          <w:p w14:paraId="3852E417">
            <w:pPr>
              <w:jc w:val="center"/>
              <w:rPr>
                <w:rFonts w:ascii="仿宋" w:hAnsi="仿宋" w:eastAsia="仿宋" w:cs="Times New Roman"/>
                <w:sz w:val="15"/>
                <w:szCs w:val="15"/>
              </w:rPr>
            </w:pPr>
            <w:r>
              <w:rPr>
                <w:rFonts w:hint="eastAsia" w:ascii="仿宋" w:hAnsi="仿宋" w:eastAsia="仿宋" w:cs="Times New Roman"/>
                <w:sz w:val="15"/>
                <w:szCs w:val="15"/>
              </w:rPr>
              <w:t>（2）</w:t>
            </w:r>
          </w:p>
        </w:tc>
        <w:tc>
          <w:tcPr>
            <w:tcW w:w="1210" w:type="pct"/>
            <w:tcBorders>
              <w:top w:val="single" w:color="auto" w:sz="4" w:space="0"/>
              <w:left w:val="nil"/>
              <w:bottom w:val="single" w:color="auto" w:sz="4" w:space="0"/>
              <w:right w:val="nil"/>
            </w:tcBorders>
          </w:tcPr>
          <w:p w14:paraId="5F05285C">
            <w:pPr>
              <w:jc w:val="center"/>
              <w:rPr>
                <w:rFonts w:ascii="仿宋" w:hAnsi="仿宋" w:eastAsia="仿宋" w:cs="Times New Roman"/>
                <w:sz w:val="15"/>
                <w:szCs w:val="15"/>
              </w:rPr>
            </w:pPr>
            <w:r>
              <w:rPr>
                <w:rFonts w:hint="eastAsia" w:ascii="仿宋" w:hAnsi="仿宋" w:eastAsia="仿宋" w:cs="Times New Roman"/>
                <w:sz w:val="15"/>
                <w:szCs w:val="15"/>
              </w:rPr>
              <w:t>（3）</w:t>
            </w:r>
          </w:p>
        </w:tc>
      </w:tr>
      <w:tr w14:paraId="174B9DF8">
        <w:tblPrEx>
          <w:tblCellMar>
            <w:top w:w="0" w:type="dxa"/>
            <w:left w:w="75" w:type="dxa"/>
            <w:bottom w:w="0" w:type="dxa"/>
            <w:right w:w="75" w:type="dxa"/>
          </w:tblCellMar>
        </w:tblPrEx>
        <w:trPr>
          <w:jc w:val="center"/>
        </w:trPr>
        <w:tc>
          <w:tcPr>
            <w:tcW w:w="1366" w:type="pct"/>
            <w:tcBorders>
              <w:top w:val="single" w:color="auto" w:sz="4" w:space="0"/>
              <w:left w:val="nil"/>
              <w:bottom w:val="nil"/>
              <w:right w:val="nil"/>
            </w:tcBorders>
          </w:tcPr>
          <w:p w14:paraId="2CE8D437">
            <w:pPr>
              <w:rPr>
                <w:rFonts w:ascii="仿宋" w:hAnsi="仿宋" w:eastAsia="仿宋" w:cs="Times New Roman"/>
                <w:sz w:val="15"/>
                <w:szCs w:val="15"/>
              </w:rPr>
            </w:pPr>
            <w:r>
              <w:rPr>
                <w:rFonts w:hint="eastAsia" w:ascii="仿宋" w:hAnsi="仿宋" w:eastAsia="仿宋" w:cs="Times New Roman"/>
                <w:sz w:val="15"/>
                <w:szCs w:val="15"/>
              </w:rPr>
              <w:t>劳动总收入</w:t>
            </w:r>
          </w:p>
        </w:tc>
        <w:tc>
          <w:tcPr>
            <w:tcW w:w="1212" w:type="pct"/>
            <w:tcBorders>
              <w:top w:val="nil"/>
              <w:left w:val="nil"/>
              <w:bottom w:val="nil"/>
              <w:right w:val="nil"/>
            </w:tcBorders>
          </w:tcPr>
          <w:p w14:paraId="7B2212AD">
            <w:pPr>
              <w:jc w:val="center"/>
              <w:rPr>
                <w:rFonts w:ascii="仿宋" w:hAnsi="仿宋" w:eastAsia="仿宋" w:cs="Times New Roman"/>
                <w:sz w:val="15"/>
                <w:szCs w:val="15"/>
              </w:rPr>
            </w:pPr>
            <w:r>
              <w:rPr>
                <w:rFonts w:ascii="仿宋" w:hAnsi="仿宋" w:eastAsia="仿宋" w:cs="Times New Roman"/>
                <w:sz w:val="15"/>
                <w:szCs w:val="15"/>
              </w:rPr>
              <w:t>-0.089</w:t>
            </w:r>
            <w:r>
              <w:rPr>
                <w:rFonts w:ascii="仿宋" w:hAnsi="仿宋" w:eastAsia="仿宋" w:cs="Times New Roman"/>
                <w:sz w:val="15"/>
                <w:szCs w:val="15"/>
                <w:vertAlign w:val="superscript"/>
              </w:rPr>
              <w:t>***</w:t>
            </w:r>
          </w:p>
        </w:tc>
        <w:tc>
          <w:tcPr>
            <w:tcW w:w="1212" w:type="pct"/>
            <w:tcBorders>
              <w:top w:val="nil"/>
              <w:left w:val="nil"/>
              <w:bottom w:val="nil"/>
              <w:right w:val="nil"/>
            </w:tcBorders>
          </w:tcPr>
          <w:p w14:paraId="653368BD">
            <w:pPr>
              <w:jc w:val="center"/>
              <w:rPr>
                <w:rFonts w:ascii="仿宋" w:hAnsi="仿宋" w:eastAsia="仿宋" w:cs="Times New Roman"/>
                <w:sz w:val="15"/>
                <w:szCs w:val="15"/>
              </w:rPr>
            </w:pPr>
            <w:r>
              <w:rPr>
                <w:rFonts w:ascii="仿宋" w:hAnsi="仿宋" w:eastAsia="仿宋" w:cs="Times New Roman"/>
                <w:sz w:val="15"/>
                <w:szCs w:val="15"/>
              </w:rPr>
              <w:t>-0.084</w:t>
            </w:r>
            <w:r>
              <w:rPr>
                <w:rFonts w:ascii="仿宋" w:hAnsi="仿宋" w:eastAsia="仿宋" w:cs="Times New Roman"/>
                <w:sz w:val="15"/>
                <w:szCs w:val="15"/>
                <w:vertAlign w:val="superscript"/>
              </w:rPr>
              <w:t>***</w:t>
            </w:r>
          </w:p>
        </w:tc>
        <w:tc>
          <w:tcPr>
            <w:tcW w:w="1210" w:type="pct"/>
            <w:tcBorders>
              <w:top w:val="nil"/>
              <w:left w:val="nil"/>
              <w:bottom w:val="nil"/>
              <w:right w:val="nil"/>
            </w:tcBorders>
          </w:tcPr>
          <w:p w14:paraId="0045F81A">
            <w:pPr>
              <w:jc w:val="center"/>
              <w:rPr>
                <w:rFonts w:ascii="仿宋" w:hAnsi="仿宋" w:eastAsia="仿宋" w:cs="Times New Roman"/>
                <w:sz w:val="15"/>
                <w:szCs w:val="15"/>
              </w:rPr>
            </w:pPr>
            <w:r>
              <w:rPr>
                <w:rFonts w:ascii="仿宋" w:hAnsi="仿宋" w:eastAsia="仿宋" w:cs="Times New Roman"/>
                <w:sz w:val="15"/>
                <w:szCs w:val="15"/>
              </w:rPr>
              <w:t>-0.081</w:t>
            </w:r>
            <w:r>
              <w:rPr>
                <w:rFonts w:ascii="仿宋" w:hAnsi="仿宋" w:eastAsia="仿宋" w:cs="Times New Roman"/>
                <w:sz w:val="15"/>
                <w:szCs w:val="15"/>
                <w:vertAlign w:val="superscript"/>
              </w:rPr>
              <w:t>***</w:t>
            </w:r>
          </w:p>
        </w:tc>
      </w:tr>
      <w:tr w14:paraId="17AE9D84">
        <w:tblPrEx>
          <w:tblCellMar>
            <w:top w:w="0" w:type="dxa"/>
            <w:left w:w="75" w:type="dxa"/>
            <w:bottom w:w="0" w:type="dxa"/>
            <w:right w:w="75" w:type="dxa"/>
          </w:tblCellMar>
        </w:tblPrEx>
        <w:trPr>
          <w:jc w:val="center"/>
        </w:trPr>
        <w:tc>
          <w:tcPr>
            <w:tcW w:w="1366" w:type="pct"/>
            <w:tcBorders>
              <w:top w:val="nil"/>
              <w:left w:val="nil"/>
              <w:bottom w:val="nil"/>
              <w:right w:val="nil"/>
            </w:tcBorders>
          </w:tcPr>
          <w:p w14:paraId="4AF7E020">
            <w:pPr>
              <w:rPr>
                <w:rFonts w:ascii="仿宋" w:hAnsi="仿宋" w:eastAsia="仿宋" w:cs="Times New Roman"/>
                <w:sz w:val="15"/>
                <w:szCs w:val="15"/>
              </w:rPr>
            </w:pPr>
          </w:p>
        </w:tc>
        <w:tc>
          <w:tcPr>
            <w:tcW w:w="1212" w:type="pct"/>
            <w:tcBorders>
              <w:top w:val="nil"/>
              <w:left w:val="nil"/>
              <w:bottom w:val="nil"/>
              <w:right w:val="nil"/>
            </w:tcBorders>
          </w:tcPr>
          <w:p w14:paraId="225E1A34">
            <w:pPr>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0.009</w:t>
            </w:r>
            <w:r>
              <w:rPr>
                <w:rFonts w:hint="eastAsia" w:ascii="仿宋" w:hAnsi="仿宋" w:eastAsia="仿宋" w:cs="Times New Roman"/>
                <w:sz w:val="15"/>
                <w:szCs w:val="15"/>
              </w:rPr>
              <w:t>）</w:t>
            </w:r>
          </w:p>
        </w:tc>
        <w:tc>
          <w:tcPr>
            <w:tcW w:w="1212" w:type="pct"/>
            <w:tcBorders>
              <w:top w:val="nil"/>
              <w:left w:val="nil"/>
              <w:bottom w:val="nil"/>
              <w:right w:val="nil"/>
            </w:tcBorders>
          </w:tcPr>
          <w:p w14:paraId="0F1FFC22">
            <w:pPr>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0.009</w:t>
            </w:r>
            <w:r>
              <w:rPr>
                <w:rFonts w:hint="eastAsia" w:ascii="仿宋" w:hAnsi="仿宋" w:eastAsia="仿宋" w:cs="Times New Roman"/>
                <w:sz w:val="15"/>
                <w:szCs w:val="15"/>
              </w:rPr>
              <w:t>）</w:t>
            </w:r>
          </w:p>
        </w:tc>
        <w:tc>
          <w:tcPr>
            <w:tcW w:w="1210" w:type="pct"/>
            <w:tcBorders>
              <w:top w:val="nil"/>
              <w:left w:val="nil"/>
              <w:bottom w:val="nil"/>
              <w:right w:val="nil"/>
            </w:tcBorders>
          </w:tcPr>
          <w:p w14:paraId="59186384">
            <w:pPr>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0.009</w:t>
            </w:r>
            <w:r>
              <w:rPr>
                <w:rFonts w:hint="eastAsia" w:ascii="仿宋" w:hAnsi="仿宋" w:eastAsia="仿宋" w:cs="Times New Roman"/>
                <w:sz w:val="15"/>
                <w:szCs w:val="15"/>
              </w:rPr>
              <w:t>）</w:t>
            </w:r>
          </w:p>
        </w:tc>
      </w:tr>
      <w:tr w14:paraId="385BD3FE">
        <w:tblPrEx>
          <w:tblCellMar>
            <w:top w:w="0" w:type="dxa"/>
            <w:left w:w="75" w:type="dxa"/>
            <w:bottom w:w="0" w:type="dxa"/>
            <w:right w:w="75" w:type="dxa"/>
          </w:tblCellMar>
        </w:tblPrEx>
        <w:trPr>
          <w:jc w:val="center"/>
        </w:trPr>
        <w:tc>
          <w:tcPr>
            <w:tcW w:w="1366" w:type="pct"/>
            <w:tcBorders>
              <w:top w:val="nil"/>
              <w:left w:val="nil"/>
              <w:right w:val="nil"/>
            </w:tcBorders>
          </w:tcPr>
          <w:p w14:paraId="20DD8D46">
            <w:pPr>
              <w:rPr>
                <w:rFonts w:ascii="仿宋" w:hAnsi="仿宋" w:eastAsia="仿宋" w:cs="Times New Roman"/>
                <w:sz w:val="15"/>
                <w:szCs w:val="15"/>
              </w:rPr>
            </w:pPr>
            <w:r>
              <w:rPr>
                <w:rFonts w:hint="eastAsia" w:ascii="仿宋" w:hAnsi="仿宋" w:eastAsia="仿宋" w:cs="Times New Roman"/>
                <w:sz w:val="15"/>
                <w:szCs w:val="15"/>
              </w:rPr>
              <w:t>性别</w:t>
            </w:r>
          </w:p>
        </w:tc>
        <w:tc>
          <w:tcPr>
            <w:tcW w:w="1212" w:type="pct"/>
            <w:tcBorders>
              <w:top w:val="nil"/>
              <w:left w:val="nil"/>
              <w:bottom w:val="nil"/>
              <w:right w:val="nil"/>
            </w:tcBorders>
          </w:tcPr>
          <w:p w14:paraId="6E81725F">
            <w:pPr>
              <w:jc w:val="center"/>
              <w:rPr>
                <w:rFonts w:ascii="仿宋" w:hAnsi="仿宋" w:eastAsia="仿宋" w:cs="Times New Roman"/>
                <w:sz w:val="15"/>
                <w:szCs w:val="15"/>
              </w:rPr>
            </w:pPr>
          </w:p>
        </w:tc>
        <w:tc>
          <w:tcPr>
            <w:tcW w:w="1212" w:type="pct"/>
            <w:tcBorders>
              <w:top w:val="nil"/>
              <w:left w:val="nil"/>
              <w:bottom w:val="nil"/>
              <w:right w:val="nil"/>
            </w:tcBorders>
          </w:tcPr>
          <w:p w14:paraId="770D8C56">
            <w:pPr>
              <w:jc w:val="center"/>
              <w:rPr>
                <w:rFonts w:ascii="仿宋" w:hAnsi="仿宋" w:eastAsia="仿宋" w:cs="Times New Roman"/>
                <w:sz w:val="15"/>
                <w:szCs w:val="15"/>
              </w:rPr>
            </w:pPr>
          </w:p>
        </w:tc>
        <w:tc>
          <w:tcPr>
            <w:tcW w:w="1210" w:type="pct"/>
            <w:tcBorders>
              <w:top w:val="nil"/>
              <w:left w:val="nil"/>
              <w:bottom w:val="nil"/>
              <w:right w:val="nil"/>
            </w:tcBorders>
          </w:tcPr>
          <w:p w14:paraId="5DCDB9C0">
            <w:pPr>
              <w:jc w:val="center"/>
              <w:rPr>
                <w:rFonts w:ascii="仿宋" w:hAnsi="仿宋" w:eastAsia="仿宋" w:cs="Times New Roman"/>
                <w:sz w:val="15"/>
                <w:szCs w:val="15"/>
              </w:rPr>
            </w:pPr>
            <w:r>
              <w:rPr>
                <w:rFonts w:ascii="仿宋" w:hAnsi="仿宋" w:eastAsia="仿宋" w:cs="Times New Roman"/>
                <w:sz w:val="15"/>
                <w:szCs w:val="15"/>
              </w:rPr>
              <w:t>-0.015</w:t>
            </w:r>
            <w:r>
              <w:rPr>
                <w:rFonts w:ascii="仿宋" w:hAnsi="仿宋" w:eastAsia="仿宋" w:cs="Times New Roman"/>
                <w:sz w:val="15"/>
                <w:szCs w:val="15"/>
                <w:vertAlign w:val="superscript"/>
              </w:rPr>
              <w:t>***</w:t>
            </w:r>
          </w:p>
        </w:tc>
      </w:tr>
      <w:tr w14:paraId="0CEE918D">
        <w:tblPrEx>
          <w:tblCellMar>
            <w:top w:w="0" w:type="dxa"/>
            <w:left w:w="75" w:type="dxa"/>
            <w:bottom w:w="0" w:type="dxa"/>
            <w:right w:w="75" w:type="dxa"/>
          </w:tblCellMar>
        </w:tblPrEx>
        <w:trPr>
          <w:jc w:val="center"/>
        </w:trPr>
        <w:tc>
          <w:tcPr>
            <w:tcW w:w="1366" w:type="pct"/>
            <w:tcBorders>
              <w:top w:val="nil"/>
              <w:left w:val="nil"/>
              <w:right w:val="nil"/>
            </w:tcBorders>
          </w:tcPr>
          <w:p w14:paraId="35E07790">
            <w:pPr>
              <w:rPr>
                <w:rFonts w:ascii="仿宋" w:hAnsi="仿宋" w:eastAsia="仿宋" w:cs="Times New Roman"/>
                <w:sz w:val="15"/>
                <w:szCs w:val="15"/>
              </w:rPr>
            </w:pPr>
          </w:p>
        </w:tc>
        <w:tc>
          <w:tcPr>
            <w:tcW w:w="1212" w:type="pct"/>
            <w:tcBorders>
              <w:top w:val="nil"/>
              <w:left w:val="nil"/>
              <w:bottom w:val="nil"/>
              <w:right w:val="nil"/>
            </w:tcBorders>
          </w:tcPr>
          <w:p w14:paraId="7F57A34E">
            <w:pPr>
              <w:jc w:val="center"/>
              <w:rPr>
                <w:rFonts w:ascii="仿宋" w:hAnsi="仿宋" w:eastAsia="仿宋" w:cs="Times New Roman"/>
                <w:sz w:val="15"/>
                <w:szCs w:val="15"/>
              </w:rPr>
            </w:pPr>
          </w:p>
        </w:tc>
        <w:tc>
          <w:tcPr>
            <w:tcW w:w="1212" w:type="pct"/>
            <w:tcBorders>
              <w:top w:val="nil"/>
              <w:left w:val="nil"/>
              <w:bottom w:val="nil"/>
              <w:right w:val="nil"/>
            </w:tcBorders>
          </w:tcPr>
          <w:p w14:paraId="6020D8ED">
            <w:pPr>
              <w:jc w:val="center"/>
              <w:rPr>
                <w:rFonts w:ascii="仿宋" w:hAnsi="仿宋" w:eastAsia="仿宋" w:cs="Times New Roman"/>
                <w:sz w:val="15"/>
                <w:szCs w:val="15"/>
              </w:rPr>
            </w:pPr>
          </w:p>
        </w:tc>
        <w:tc>
          <w:tcPr>
            <w:tcW w:w="1210" w:type="pct"/>
            <w:tcBorders>
              <w:top w:val="nil"/>
              <w:left w:val="nil"/>
              <w:bottom w:val="nil"/>
              <w:right w:val="nil"/>
            </w:tcBorders>
          </w:tcPr>
          <w:p w14:paraId="672EE405">
            <w:pPr>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r>
      <w:tr w14:paraId="1628E998">
        <w:tblPrEx>
          <w:tblCellMar>
            <w:top w:w="0" w:type="dxa"/>
            <w:left w:w="75" w:type="dxa"/>
            <w:bottom w:w="0" w:type="dxa"/>
            <w:right w:w="75" w:type="dxa"/>
          </w:tblCellMar>
        </w:tblPrEx>
        <w:trPr>
          <w:jc w:val="center"/>
        </w:trPr>
        <w:tc>
          <w:tcPr>
            <w:tcW w:w="1366" w:type="pct"/>
            <w:tcBorders>
              <w:top w:val="nil"/>
              <w:left w:val="nil"/>
              <w:right w:val="nil"/>
            </w:tcBorders>
          </w:tcPr>
          <w:p w14:paraId="375279C2">
            <w:pPr>
              <w:rPr>
                <w:rFonts w:ascii="仿宋" w:hAnsi="仿宋" w:eastAsia="仿宋" w:cs="Times New Roman"/>
                <w:sz w:val="15"/>
                <w:szCs w:val="15"/>
              </w:rPr>
            </w:pPr>
            <w:r>
              <w:rPr>
                <w:rFonts w:hint="eastAsia" w:ascii="仿宋" w:hAnsi="仿宋" w:eastAsia="仿宋" w:cs="Times New Roman"/>
                <w:sz w:val="15"/>
                <w:szCs w:val="15"/>
              </w:rPr>
              <w:t>年龄</w:t>
            </w:r>
          </w:p>
        </w:tc>
        <w:tc>
          <w:tcPr>
            <w:tcW w:w="1212" w:type="pct"/>
            <w:tcBorders>
              <w:top w:val="nil"/>
              <w:left w:val="nil"/>
              <w:bottom w:val="nil"/>
              <w:right w:val="nil"/>
            </w:tcBorders>
          </w:tcPr>
          <w:p w14:paraId="7215CF68">
            <w:pPr>
              <w:jc w:val="center"/>
              <w:rPr>
                <w:rFonts w:ascii="仿宋" w:hAnsi="仿宋" w:eastAsia="仿宋" w:cs="Times New Roman"/>
                <w:sz w:val="15"/>
                <w:szCs w:val="15"/>
              </w:rPr>
            </w:pPr>
          </w:p>
        </w:tc>
        <w:tc>
          <w:tcPr>
            <w:tcW w:w="1212" w:type="pct"/>
            <w:tcBorders>
              <w:top w:val="nil"/>
              <w:left w:val="nil"/>
              <w:bottom w:val="nil"/>
              <w:right w:val="nil"/>
            </w:tcBorders>
          </w:tcPr>
          <w:p w14:paraId="49C2B102">
            <w:pPr>
              <w:jc w:val="center"/>
              <w:rPr>
                <w:rFonts w:ascii="仿宋" w:hAnsi="仿宋" w:eastAsia="仿宋" w:cs="Times New Roman"/>
                <w:sz w:val="15"/>
                <w:szCs w:val="15"/>
              </w:rPr>
            </w:pPr>
          </w:p>
        </w:tc>
        <w:tc>
          <w:tcPr>
            <w:tcW w:w="1210" w:type="pct"/>
            <w:tcBorders>
              <w:top w:val="nil"/>
              <w:left w:val="nil"/>
              <w:bottom w:val="nil"/>
              <w:right w:val="nil"/>
            </w:tcBorders>
          </w:tcPr>
          <w:p w14:paraId="4D0D66AD">
            <w:pPr>
              <w:jc w:val="center"/>
              <w:rPr>
                <w:rFonts w:ascii="仿宋" w:hAnsi="仿宋" w:eastAsia="仿宋" w:cs="Times New Roman"/>
                <w:sz w:val="15"/>
                <w:szCs w:val="15"/>
              </w:rPr>
            </w:pPr>
            <w:r>
              <w:rPr>
                <w:rFonts w:ascii="仿宋" w:hAnsi="仿宋" w:eastAsia="仿宋" w:cs="Times New Roman"/>
                <w:sz w:val="15"/>
                <w:szCs w:val="15"/>
              </w:rPr>
              <w:t>0.002</w:t>
            </w:r>
            <w:r>
              <w:rPr>
                <w:rFonts w:ascii="仿宋" w:hAnsi="仿宋" w:eastAsia="仿宋" w:cs="Times New Roman"/>
                <w:sz w:val="15"/>
                <w:szCs w:val="15"/>
                <w:vertAlign w:val="superscript"/>
              </w:rPr>
              <w:t>***</w:t>
            </w:r>
          </w:p>
        </w:tc>
      </w:tr>
      <w:tr w14:paraId="046D06D8">
        <w:tblPrEx>
          <w:tblCellMar>
            <w:top w:w="0" w:type="dxa"/>
            <w:left w:w="75" w:type="dxa"/>
            <w:bottom w:w="0" w:type="dxa"/>
            <w:right w:w="75" w:type="dxa"/>
          </w:tblCellMar>
        </w:tblPrEx>
        <w:trPr>
          <w:jc w:val="center"/>
        </w:trPr>
        <w:tc>
          <w:tcPr>
            <w:tcW w:w="1366" w:type="pct"/>
            <w:tcBorders>
              <w:top w:val="nil"/>
              <w:left w:val="nil"/>
              <w:right w:val="nil"/>
            </w:tcBorders>
          </w:tcPr>
          <w:p w14:paraId="3A963187">
            <w:pPr>
              <w:rPr>
                <w:rFonts w:ascii="仿宋" w:hAnsi="仿宋" w:eastAsia="仿宋" w:cs="Times New Roman"/>
                <w:sz w:val="15"/>
                <w:szCs w:val="15"/>
              </w:rPr>
            </w:pPr>
          </w:p>
        </w:tc>
        <w:tc>
          <w:tcPr>
            <w:tcW w:w="1212" w:type="pct"/>
            <w:tcBorders>
              <w:top w:val="nil"/>
              <w:left w:val="nil"/>
              <w:bottom w:val="nil"/>
              <w:right w:val="nil"/>
            </w:tcBorders>
          </w:tcPr>
          <w:p w14:paraId="2EF6E28F">
            <w:pPr>
              <w:jc w:val="center"/>
              <w:rPr>
                <w:rFonts w:ascii="仿宋" w:hAnsi="仿宋" w:eastAsia="仿宋" w:cs="Times New Roman"/>
                <w:sz w:val="15"/>
                <w:szCs w:val="15"/>
              </w:rPr>
            </w:pPr>
          </w:p>
        </w:tc>
        <w:tc>
          <w:tcPr>
            <w:tcW w:w="1212" w:type="pct"/>
            <w:tcBorders>
              <w:top w:val="nil"/>
              <w:left w:val="nil"/>
              <w:bottom w:val="nil"/>
              <w:right w:val="nil"/>
            </w:tcBorders>
          </w:tcPr>
          <w:p w14:paraId="505E4B9C">
            <w:pPr>
              <w:jc w:val="center"/>
              <w:rPr>
                <w:rFonts w:ascii="仿宋" w:hAnsi="仿宋" w:eastAsia="仿宋" w:cs="Times New Roman"/>
                <w:sz w:val="15"/>
                <w:szCs w:val="15"/>
              </w:rPr>
            </w:pPr>
          </w:p>
        </w:tc>
        <w:tc>
          <w:tcPr>
            <w:tcW w:w="1210" w:type="pct"/>
            <w:tcBorders>
              <w:top w:val="nil"/>
              <w:left w:val="nil"/>
              <w:bottom w:val="nil"/>
              <w:right w:val="nil"/>
            </w:tcBorders>
          </w:tcPr>
          <w:p w14:paraId="4C877A56">
            <w:pPr>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0.000</w:t>
            </w:r>
            <w:r>
              <w:rPr>
                <w:rFonts w:hint="eastAsia" w:ascii="仿宋" w:hAnsi="仿宋" w:eastAsia="仿宋" w:cs="Times New Roman"/>
                <w:sz w:val="15"/>
                <w:szCs w:val="15"/>
              </w:rPr>
              <w:t>）</w:t>
            </w:r>
          </w:p>
        </w:tc>
      </w:tr>
      <w:tr w14:paraId="06BB97BE">
        <w:tblPrEx>
          <w:tblCellMar>
            <w:top w:w="0" w:type="dxa"/>
            <w:left w:w="75" w:type="dxa"/>
            <w:bottom w:w="0" w:type="dxa"/>
            <w:right w:w="75" w:type="dxa"/>
          </w:tblCellMar>
        </w:tblPrEx>
        <w:trPr>
          <w:jc w:val="center"/>
        </w:trPr>
        <w:tc>
          <w:tcPr>
            <w:tcW w:w="1366" w:type="pct"/>
            <w:tcBorders>
              <w:top w:val="nil"/>
              <w:left w:val="nil"/>
              <w:right w:val="nil"/>
            </w:tcBorders>
          </w:tcPr>
          <w:p w14:paraId="65AC3886">
            <w:pPr>
              <w:rPr>
                <w:rFonts w:ascii="仿宋" w:hAnsi="仿宋" w:eastAsia="仿宋" w:cs="Times New Roman"/>
                <w:sz w:val="15"/>
                <w:szCs w:val="15"/>
              </w:rPr>
            </w:pPr>
            <w:r>
              <w:rPr>
                <w:rFonts w:hint="eastAsia" w:ascii="仿宋" w:hAnsi="仿宋" w:eastAsia="仿宋" w:cs="Times New Roman"/>
                <w:sz w:val="15"/>
                <w:szCs w:val="15"/>
              </w:rPr>
              <w:t>教育程度</w:t>
            </w:r>
          </w:p>
        </w:tc>
        <w:tc>
          <w:tcPr>
            <w:tcW w:w="1212" w:type="pct"/>
            <w:tcBorders>
              <w:top w:val="nil"/>
              <w:left w:val="nil"/>
              <w:bottom w:val="nil"/>
              <w:right w:val="nil"/>
            </w:tcBorders>
          </w:tcPr>
          <w:p w14:paraId="1B016564">
            <w:pPr>
              <w:jc w:val="center"/>
              <w:rPr>
                <w:rFonts w:ascii="仿宋" w:hAnsi="仿宋" w:eastAsia="仿宋" w:cs="Times New Roman"/>
                <w:sz w:val="15"/>
                <w:szCs w:val="15"/>
              </w:rPr>
            </w:pPr>
          </w:p>
        </w:tc>
        <w:tc>
          <w:tcPr>
            <w:tcW w:w="1212" w:type="pct"/>
            <w:tcBorders>
              <w:top w:val="nil"/>
              <w:left w:val="nil"/>
              <w:bottom w:val="nil"/>
              <w:right w:val="nil"/>
            </w:tcBorders>
          </w:tcPr>
          <w:p w14:paraId="1F9B78B5">
            <w:pPr>
              <w:jc w:val="center"/>
              <w:rPr>
                <w:rFonts w:ascii="仿宋" w:hAnsi="仿宋" w:eastAsia="仿宋" w:cs="Times New Roman"/>
                <w:sz w:val="15"/>
                <w:szCs w:val="15"/>
              </w:rPr>
            </w:pPr>
          </w:p>
        </w:tc>
        <w:tc>
          <w:tcPr>
            <w:tcW w:w="1210" w:type="pct"/>
            <w:tcBorders>
              <w:top w:val="nil"/>
              <w:left w:val="nil"/>
              <w:bottom w:val="nil"/>
              <w:right w:val="nil"/>
            </w:tcBorders>
          </w:tcPr>
          <w:p w14:paraId="2A728741">
            <w:pPr>
              <w:jc w:val="center"/>
              <w:rPr>
                <w:rFonts w:ascii="仿宋" w:hAnsi="仿宋" w:eastAsia="仿宋" w:cs="Times New Roman"/>
                <w:sz w:val="15"/>
                <w:szCs w:val="15"/>
              </w:rPr>
            </w:pPr>
            <w:r>
              <w:rPr>
                <w:rFonts w:ascii="仿宋" w:hAnsi="仿宋" w:eastAsia="仿宋" w:cs="Times New Roman"/>
                <w:sz w:val="15"/>
                <w:szCs w:val="15"/>
              </w:rPr>
              <w:t>0.003</w:t>
            </w:r>
          </w:p>
        </w:tc>
      </w:tr>
      <w:tr w14:paraId="52172AC6">
        <w:tblPrEx>
          <w:tblCellMar>
            <w:top w:w="0" w:type="dxa"/>
            <w:left w:w="75" w:type="dxa"/>
            <w:bottom w:w="0" w:type="dxa"/>
            <w:right w:w="75" w:type="dxa"/>
          </w:tblCellMar>
        </w:tblPrEx>
        <w:trPr>
          <w:jc w:val="center"/>
        </w:trPr>
        <w:tc>
          <w:tcPr>
            <w:tcW w:w="1366" w:type="pct"/>
            <w:tcBorders>
              <w:top w:val="nil"/>
              <w:left w:val="nil"/>
              <w:right w:val="nil"/>
            </w:tcBorders>
          </w:tcPr>
          <w:p w14:paraId="65B9004E">
            <w:pPr>
              <w:rPr>
                <w:rFonts w:ascii="仿宋" w:hAnsi="仿宋" w:eastAsia="仿宋" w:cs="Times New Roman"/>
                <w:sz w:val="15"/>
                <w:szCs w:val="15"/>
              </w:rPr>
            </w:pPr>
          </w:p>
        </w:tc>
        <w:tc>
          <w:tcPr>
            <w:tcW w:w="1212" w:type="pct"/>
            <w:tcBorders>
              <w:top w:val="nil"/>
              <w:left w:val="nil"/>
              <w:bottom w:val="nil"/>
              <w:right w:val="nil"/>
            </w:tcBorders>
          </w:tcPr>
          <w:p w14:paraId="054D9797">
            <w:pPr>
              <w:jc w:val="center"/>
              <w:rPr>
                <w:rFonts w:ascii="仿宋" w:hAnsi="仿宋" w:eastAsia="仿宋" w:cs="Times New Roman"/>
                <w:sz w:val="15"/>
                <w:szCs w:val="15"/>
              </w:rPr>
            </w:pPr>
          </w:p>
        </w:tc>
        <w:tc>
          <w:tcPr>
            <w:tcW w:w="1212" w:type="pct"/>
            <w:tcBorders>
              <w:top w:val="nil"/>
              <w:left w:val="nil"/>
              <w:bottom w:val="nil"/>
              <w:right w:val="nil"/>
            </w:tcBorders>
          </w:tcPr>
          <w:p w14:paraId="0CBD3AE0">
            <w:pPr>
              <w:jc w:val="center"/>
              <w:rPr>
                <w:rFonts w:ascii="仿宋" w:hAnsi="仿宋" w:eastAsia="仿宋" w:cs="Times New Roman"/>
                <w:sz w:val="15"/>
                <w:szCs w:val="15"/>
              </w:rPr>
            </w:pPr>
          </w:p>
        </w:tc>
        <w:tc>
          <w:tcPr>
            <w:tcW w:w="1210" w:type="pct"/>
            <w:tcBorders>
              <w:top w:val="nil"/>
              <w:left w:val="nil"/>
              <w:bottom w:val="nil"/>
              <w:right w:val="nil"/>
            </w:tcBorders>
          </w:tcPr>
          <w:p w14:paraId="52884DA2">
            <w:pPr>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0.003</w:t>
            </w:r>
            <w:r>
              <w:rPr>
                <w:rFonts w:hint="eastAsia" w:ascii="仿宋" w:hAnsi="仿宋" w:eastAsia="仿宋" w:cs="Times New Roman"/>
                <w:sz w:val="15"/>
                <w:szCs w:val="15"/>
              </w:rPr>
              <w:t>）</w:t>
            </w:r>
          </w:p>
        </w:tc>
      </w:tr>
      <w:tr w14:paraId="35FE508A">
        <w:tblPrEx>
          <w:tblCellMar>
            <w:top w:w="0" w:type="dxa"/>
            <w:left w:w="75" w:type="dxa"/>
            <w:bottom w:w="0" w:type="dxa"/>
            <w:right w:w="75" w:type="dxa"/>
          </w:tblCellMar>
        </w:tblPrEx>
        <w:trPr>
          <w:jc w:val="center"/>
        </w:trPr>
        <w:tc>
          <w:tcPr>
            <w:tcW w:w="1366" w:type="pct"/>
            <w:tcBorders>
              <w:top w:val="nil"/>
              <w:left w:val="nil"/>
              <w:right w:val="nil"/>
            </w:tcBorders>
          </w:tcPr>
          <w:p w14:paraId="5DD0CF7C">
            <w:pPr>
              <w:rPr>
                <w:rFonts w:ascii="仿宋" w:hAnsi="仿宋" w:eastAsia="仿宋" w:cs="Times New Roman"/>
                <w:sz w:val="15"/>
                <w:szCs w:val="15"/>
              </w:rPr>
            </w:pPr>
            <w:r>
              <w:rPr>
                <w:rFonts w:hint="eastAsia" w:ascii="仿宋" w:hAnsi="仿宋" w:eastAsia="仿宋" w:cs="Times New Roman"/>
                <w:sz w:val="15"/>
                <w:szCs w:val="15"/>
              </w:rPr>
              <w:t>工作性质</w:t>
            </w:r>
          </w:p>
        </w:tc>
        <w:tc>
          <w:tcPr>
            <w:tcW w:w="1212" w:type="pct"/>
            <w:tcBorders>
              <w:top w:val="nil"/>
              <w:left w:val="nil"/>
              <w:bottom w:val="nil"/>
              <w:right w:val="nil"/>
            </w:tcBorders>
          </w:tcPr>
          <w:p w14:paraId="2EB4B4EB">
            <w:pPr>
              <w:jc w:val="center"/>
              <w:rPr>
                <w:rFonts w:ascii="仿宋" w:hAnsi="仿宋" w:eastAsia="仿宋" w:cs="Times New Roman"/>
                <w:sz w:val="15"/>
                <w:szCs w:val="15"/>
              </w:rPr>
            </w:pPr>
          </w:p>
        </w:tc>
        <w:tc>
          <w:tcPr>
            <w:tcW w:w="1212" w:type="pct"/>
            <w:tcBorders>
              <w:top w:val="nil"/>
              <w:left w:val="nil"/>
              <w:bottom w:val="nil"/>
              <w:right w:val="nil"/>
            </w:tcBorders>
          </w:tcPr>
          <w:p w14:paraId="658D7249">
            <w:pPr>
              <w:jc w:val="center"/>
              <w:rPr>
                <w:rFonts w:ascii="仿宋" w:hAnsi="仿宋" w:eastAsia="仿宋" w:cs="Times New Roman"/>
                <w:sz w:val="15"/>
                <w:szCs w:val="15"/>
              </w:rPr>
            </w:pPr>
          </w:p>
        </w:tc>
        <w:tc>
          <w:tcPr>
            <w:tcW w:w="1210" w:type="pct"/>
            <w:tcBorders>
              <w:top w:val="nil"/>
              <w:left w:val="nil"/>
              <w:bottom w:val="nil"/>
              <w:right w:val="nil"/>
            </w:tcBorders>
          </w:tcPr>
          <w:p w14:paraId="7E664F54">
            <w:pPr>
              <w:jc w:val="center"/>
              <w:rPr>
                <w:rFonts w:ascii="仿宋" w:hAnsi="仿宋" w:eastAsia="仿宋" w:cs="Times New Roman"/>
                <w:sz w:val="15"/>
                <w:szCs w:val="15"/>
              </w:rPr>
            </w:pPr>
            <w:r>
              <w:rPr>
                <w:rFonts w:ascii="仿宋" w:hAnsi="仿宋" w:eastAsia="仿宋" w:cs="Times New Roman"/>
                <w:sz w:val="15"/>
                <w:szCs w:val="15"/>
              </w:rPr>
              <w:t>0.022</w:t>
            </w:r>
            <w:r>
              <w:rPr>
                <w:rFonts w:ascii="仿宋" w:hAnsi="仿宋" w:eastAsia="仿宋" w:cs="Times New Roman"/>
                <w:sz w:val="15"/>
                <w:szCs w:val="15"/>
                <w:vertAlign w:val="superscript"/>
              </w:rPr>
              <w:t>***</w:t>
            </w:r>
          </w:p>
        </w:tc>
      </w:tr>
      <w:tr w14:paraId="11219F82">
        <w:tblPrEx>
          <w:tblCellMar>
            <w:top w:w="0" w:type="dxa"/>
            <w:left w:w="75" w:type="dxa"/>
            <w:bottom w:w="0" w:type="dxa"/>
            <w:right w:w="75" w:type="dxa"/>
          </w:tblCellMar>
        </w:tblPrEx>
        <w:trPr>
          <w:jc w:val="center"/>
        </w:trPr>
        <w:tc>
          <w:tcPr>
            <w:tcW w:w="1366" w:type="pct"/>
            <w:tcBorders>
              <w:top w:val="nil"/>
              <w:left w:val="nil"/>
              <w:right w:val="nil"/>
            </w:tcBorders>
          </w:tcPr>
          <w:p w14:paraId="78647DE5">
            <w:pPr>
              <w:rPr>
                <w:rFonts w:ascii="仿宋" w:hAnsi="仿宋" w:eastAsia="仿宋" w:cs="Times New Roman"/>
                <w:sz w:val="15"/>
                <w:szCs w:val="15"/>
              </w:rPr>
            </w:pPr>
          </w:p>
        </w:tc>
        <w:tc>
          <w:tcPr>
            <w:tcW w:w="1212" w:type="pct"/>
            <w:tcBorders>
              <w:top w:val="nil"/>
              <w:left w:val="nil"/>
              <w:bottom w:val="nil"/>
              <w:right w:val="nil"/>
            </w:tcBorders>
          </w:tcPr>
          <w:p w14:paraId="423EAA22">
            <w:pPr>
              <w:jc w:val="center"/>
              <w:rPr>
                <w:rFonts w:ascii="仿宋" w:hAnsi="仿宋" w:eastAsia="仿宋" w:cs="Times New Roman"/>
                <w:sz w:val="15"/>
                <w:szCs w:val="15"/>
              </w:rPr>
            </w:pPr>
          </w:p>
        </w:tc>
        <w:tc>
          <w:tcPr>
            <w:tcW w:w="1212" w:type="pct"/>
            <w:tcBorders>
              <w:top w:val="nil"/>
              <w:left w:val="nil"/>
              <w:bottom w:val="nil"/>
              <w:right w:val="nil"/>
            </w:tcBorders>
          </w:tcPr>
          <w:p w14:paraId="7911C293">
            <w:pPr>
              <w:jc w:val="center"/>
              <w:rPr>
                <w:rFonts w:ascii="仿宋" w:hAnsi="仿宋" w:eastAsia="仿宋" w:cs="Times New Roman"/>
                <w:sz w:val="15"/>
                <w:szCs w:val="15"/>
              </w:rPr>
            </w:pPr>
          </w:p>
        </w:tc>
        <w:tc>
          <w:tcPr>
            <w:tcW w:w="1210" w:type="pct"/>
            <w:tcBorders>
              <w:top w:val="nil"/>
              <w:left w:val="nil"/>
              <w:bottom w:val="nil"/>
              <w:right w:val="nil"/>
            </w:tcBorders>
          </w:tcPr>
          <w:p w14:paraId="396274A5">
            <w:pPr>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0.005</w:t>
            </w:r>
            <w:r>
              <w:rPr>
                <w:rFonts w:hint="eastAsia" w:ascii="仿宋" w:hAnsi="仿宋" w:eastAsia="仿宋" w:cs="Times New Roman"/>
                <w:sz w:val="15"/>
                <w:szCs w:val="15"/>
              </w:rPr>
              <w:t>）</w:t>
            </w:r>
          </w:p>
        </w:tc>
      </w:tr>
      <w:tr w14:paraId="0D0D4B7A">
        <w:tblPrEx>
          <w:tblCellMar>
            <w:top w:w="0" w:type="dxa"/>
            <w:left w:w="75" w:type="dxa"/>
            <w:bottom w:w="0" w:type="dxa"/>
            <w:right w:w="75" w:type="dxa"/>
          </w:tblCellMar>
        </w:tblPrEx>
        <w:trPr>
          <w:jc w:val="center"/>
        </w:trPr>
        <w:tc>
          <w:tcPr>
            <w:tcW w:w="1366" w:type="pct"/>
            <w:tcBorders>
              <w:top w:val="nil"/>
              <w:left w:val="nil"/>
              <w:right w:val="nil"/>
            </w:tcBorders>
          </w:tcPr>
          <w:p w14:paraId="51F0EF3B">
            <w:pPr>
              <w:rPr>
                <w:rFonts w:ascii="仿宋" w:hAnsi="仿宋" w:eastAsia="仿宋" w:cs="Times New Roman"/>
                <w:sz w:val="15"/>
                <w:szCs w:val="15"/>
              </w:rPr>
            </w:pPr>
            <w:r>
              <w:rPr>
                <w:rFonts w:hint="eastAsia" w:ascii="仿宋" w:hAnsi="仿宋" w:eastAsia="仿宋" w:cs="Times New Roman"/>
                <w:sz w:val="15"/>
                <w:szCs w:val="15"/>
              </w:rPr>
              <w:t>行业</w:t>
            </w:r>
          </w:p>
        </w:tc>
        <w:tc>
          <w:tcPr>
            <w:tcW w:w="1212" w:type="pct"/>
            <w:tcBorders>
              <w:top w:val="nil"/>
              <w:left w:val="nil"/>
              <w:bottom w:val="nil"/>
              <w:right w:val="nil"/>
            </w:tcBorders>
          </w:tcPr>
          <w:p w14:paraId="23167C55">
            <w:pPr>
              <w:jc w:val="center"/>
              <w:rPr>
                <w:rFonts w:ascii="仿宋" w:hAnsi="仿宋" w:eastAsia="仿宋" w:cs="Times New Roman"/>
                <w:sz w:val="15"/>
                <w:szCs w:val="15"/>
              </w:rPr>
            </w:pPr>
          </w:p>
        </w:tc>
        <w:tc>
          <w:tcPr>
            <w:tcW w:w="1212" w:type="pct"/>
            <w:tcBorders>
              <w:top w:val="nil"/>
              <w:left w:val="nil"/>
              <w:bottom w:val="nil"/>
              <w:right w:val="nil"/>
            </w:tcBorders>
          </w:tcPr>
          <w:p w14:paraId="30AC90D0">
            <w:pPr>
              <w:jc w:val="center"/>
              <w:rPr>
                <w:rFonts w:ascii="仿宋" w:hAnsi="仿宋" w:eastAsia="仿宋" w:cs="Times New Roman"/>
                <w:sz w:val="15"/>
                <w:szCs w:val="15"/>
              </w:rPr>
            </w:pPr>
          </w:p>
        </w:tc>
        <w:tc>
          <w:tcPr>
            <w:tcW w:w="1210" w:type="pct"/>
            <w:tcBorders>
              <w:top w:val="nil"/>
              <w:left w:val="nil"/>
              <w:bottom w:val="nil"/>
              <w:right w:val="nil"/>
            </w:tcBorders>
          </w:tcPr>
          <w:p w14:paraId="673C3D6C">
            <w:pPr>
              <w:jc w:val="center"/>
              <w:rPr>
                <w:rFonts w:ascii="仿宋" w:hAnsi="仿宋" w:eastAsia="仿宋" w:cs="Times New Roman"/>
                <w:sz w:val="15"/>
                <w:szCs w:val="15"/>
              </w:rPr>
            </w:pPr>
            <w:r>
              <w:rPr>
                <w:rFonts w:ascii="仿宋" w:hAnsi="仿宋" w:eastAsia="仿宋" w:cs="Times New Roman"/>
                <w:sz w:val="15"/>
                <w:szCs w:val="15"/>
              </w:rPr>
              <w:t>0.000</w:t>
            </w:r>
          </w:p>
        </w:tc>
      </w:tr>
      <w:tr w14:paraId="5EADDE07">
        <w:tblPrEx>
          <w:tblCellMar>
            <w:top w:w="0" w:type="dxa"/>
            <w:left w:w="75" w:type="dxa"/>
            <w:bottom w:w="0" w:type="dxa"/>
            <w:right w:w="75" w:type="dxa"/>
          </w:tblCellMar>
        </w:tblPrEx>
        <w:trPr>
          <w:jc w:val="center"/>
        </w:trPr>
        <w:tc>
          <w:tcPr>
            <w:tcW w:w="1366" w:type="pct"/>
            <w:tcBorders>
              <w:top w:val="nil"/>
              <w:left w:val="nil"/>
              <w:right w:val="nil"/>
            </w:tcBorders>
          </w:tcPr>
          <w:p w14:paraId="521548BB">
            <w:pPr>
              <w:rPr>
                <w:rFonts w:ascii="仿宋" w:hAnsi="仿宋" w:eastAsia="仿宋" w:cs="Times New Roman"/>
                <w:sz w:val="15"/>
                <w:szCs w:val="15"/>
              </w:rPr>
            </w:pPr>
          </w:p>
        </w:tc>
        <w:tc>
          <w:tcPr>
            <w:tcW w:w="1212" w:type="pct"/>
            <w:tcBorders>
              <w:top w:val="nil"/>
              <w:left w:val="nil"/>
              <w:bottom w:val="nil"/>
              <w:right w:val="nil"/>
            </w:tcBorders>
          </w:tcPr>
          <w:p w14:paraId="15941DBB">
            <w:pPr>
              <w:jc w:val="center"/>
              <w:rPr>
                <w:rFonts w:ascii="仿宋" w:hAnsi="仿宋" w:eastAsia="仿宋" w:cs="Times New Roman"/>
                <w:sz w:val="15"/>
                <w:szCs w:val="15"/>
              </w:rPr>
            </w:pPr>
          </w:p>
        </w:tc>
        <w:tc>
          <w:tcPr>
            <w:tcW w:w="1212" w:type="pct"/>
            <w:tcBorders>
              <w:top w:val="nil"/>
              <w:left w:val="nil"/>
              <w:bottom w:val="nil"/>
              <w:right w:val="nil"/>
            </w:tcBorders>
          </w:tcPr>
          <w:p w14:paraId="6E4542B5">
            <w:pPr>
              <w:jc w:val="center"/>
              <w:rPr>
                <w:rFonts w:ascii="仿宋" w:hAnsi="仿宋" w:eastAsia="仿宋" w:cs="Times New Roman"/>
                <w:sz w:val="15"/>
                <w:szCs w:val="15"/>
              </w:rPr>
            </w:pPr>
          </w:p>
        </w:tc>
        <w:tc>
          <w:tcPr>
            <w:tcW w:w="1210" w:type="pct"/>
            <w:tcBorders>
              <w:top w:val="nil"/>
              <w:left w:val="nil"/>
              <w:bottom w:val="nil"/>
              <w:right w:val="nil"/>
            </w:tcBorders>
          </w:tcPr>
          <w:p w14:paraId="721D074C">
            <w:pPr>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0.000</w:t>
            </w:r>
            <w:r>
              <w:rPr>
                <w:rFonts w:hint="eastAsia" w:ascii="仿宋" w:hAnsi="仿宋" w:eastAsia="仿宋" w:cs="Times New Roman"/>
                <w:sz w:val="15"/>
                <w:szCs w:val="15"/>
              </w:rPr>
              <w:t>）</w:t>
            </w:r>
          </w:p>
        </w:tc>
      </w:tr>
      <w:tr w14:paraId="0E4917E6">
        <w:tblPrEx>
          <w:tblCellMar>
            <w:top w:w="0" w:type="dxa"/>
            <w:left w:w="75" w:type="dxa"/>
            <w:bottom w:w="0" w:type="dxa"/>
            <w:right w:w="75" w:type="dxa"/>
          </w:tblCellMar>
        </w:tblPrEx>
        <w:trPr>
          <w:jc w:val="center"/>
        </w:trPr>
        <w:tc>
          <w:tcPr>
            <w:tcW w:w="1366" w:type="pct"/>
            <w:tcBorders>
              <w:top w:val="nil"/>
              <w:left w:val="nil"/>
              <w:right w:val="nil"/>
            </w:tcBorders>
          </w:tcPr>
          <w:p w14:paraId="4F2B9047">
            <w:pPr>
              <w:rPr>
                <w:rFonts w:ascii="仿宋" w:hAnsi="仿宋" w:eastAsia="仿宋" w:cs="Times New Roman"/>
                <w:sz w:val="15"/>
                <w:szCs w:val="15"/>
              </w:rPr>
            </w:pPr>
            <w:r>
              <w:rPr>
                <w:rFonts w:hint="eastAsia" w:ascii="仿宋" w:hAnsi="仿宋" w:eastAsia="仿宋" w:cs="Times New Roman"/>
                <w:sz w:val="15"/>
                <w:szCs w:val="15"/>
              </w:rPr>
              <w:t>企业性质</w:t>
            </w:r>
          </w:p>
        </w:tc>
        <w:tc>
          <w:tcPr>
            <w:tcW w:w="1212" w:type="pct"/>
            <w:tcBorders>
              <w:top w:val="nil"/>
              <w:left w:val="nil"/>
              <w:bottom w:val="nil"/>
              <w:right w:val="nil"/>
            </w:tcBorders>
          </w:tcPr>
          <w:p w14:paraId="554AD68C">
            <w:pPr>
              <w:jc w:val="center"/>
              <w:rPr>
                <w:rFonts w:ascii="仿宋" w:hAnsi="仿宋" w:eastAsia="仿宋" w:cs="Times New Roman"/>
                <w:sz w:val="15"/>
                <w:szCs w:val="15"/>
              </w:rPr>
            </w:pPr>
          </w:p>
        </w:tc>
        <w:tc>
          <w:tcPr>
            <w:tcW w:w="1212" w:type="pct"/>
            <w:tcBorders>
              <w:top w:val="nil"/>
              <w:left w:val="nil"/>
              <w:bottom w:val="nil"/>
              <w:right w:val="nil"/>
            </w:tcBorders>
          </w:tcPr>
          <w:p w14:paraId="3315A222">
            <w:pPr>
              <w:jc w:val="center"/>
              <w:rPr>
                <w:rFonts w:ascii="仿宋" w:hAnsi="仿宋" w:eastAsia="仿宋" w:cs="Times New Roman"/>
                <w:sz w:val="15"/>
                <w:szCs w:val="15"/>
              </w:rPr>
            </w:pPr>
          </w:p>
        </w:tc>
        <w:tc>
          <w:tcPr>
            <w:tcW w:w="1210" w:type="pct"/>
            <w:tcBorders>
              <w:top w:val="nil"/>
              <w:left w:val="nil"/>
              <w:bottom w:val="nil"/>
              <w:right w:val="nil"/>
            </w:tcBorders>
          </w:tcPr>
          <w:p w14:paraId="5FF9D40E">
            <w:pPr>
              <w:jc w:val="center"/>
              <w:rPr>
                <w:rFonts w:ascii="仿宋" w:hAnsi="仿宋" w:eastAsia="仿宋" w:cs="Times New Roman"/>
                <w:sz w:val="15"/>
                <w:szCs w:val="15"/>
              </w:rPr>
            </w:pPr>
            <w:r>
              <w:rPr>
                <w:rFonts w:ascii="仿宋" w:hAnsi="仿宋" w:eastAsia="仿宋" w:cs="Times New Roman"/>
                <w:sz w:val="15"/>
                <w:szCs w:val="15"/>
              </w:rPr>
              <w:t>0.000</w:t>
            </w:r>
          </w:p>
        </w:tc>
      </w:tr>
      <w:tr w14:paraId="1E179953">
        <w:tblPrEx>
          <w:tblCellMar>
            <w:top w:w="0" w:type="dxa"/>
            <w:left w:w="75" w:type="dxa"/>
            <w:bottom w:w="0" w:type="dxa"/>
            <w:right w:w="75" w:type="dxa"/>
          </w:tblCellMar>
        </w:tblPrEx>
        <w:trPr>
          <w:jc w:val="center"/>
        </w:trPr>
        <w:tc>
          <w:tcPr>
            <w:tcW w:w="1366" w:type="pct"/>
            <w:tcBorders>
              <w:top w:val="nil"/>
              <w:left w:val="nil"/>
              <w:right w:val="nil"/>
            </w:tcBorders>
          </w:tcPr>
          <w:p w14:paraId="25267ADE">
            <w:pPr>
              <w:rPr>
                <w:rFonts w:ascii="仿宋" w:hAnsi="仿宋" w:eastAsia="仿宋" w:cs="Times New Roman"/>
                <w:sz w:val="15"/>
                <w:szCs w:val="15"/>
              </w:rPr>
            </w:pPr>
          </w:p>
        </w:tc>
        <w:tc>
          <w:tcPr>
            <w:tcW w:w="1212" w:type="pct"/>
            <w:tcBorders>
              <w:top w:val="nil"/>
              <w:left w:val="nil"/>
              <w:bottom w:val="nil"/>
              <w:right w:val="nil"/>
            </w:tcBorders>
          </w:tcPr>
          <w:p w14:paraId="504465D9">
            <w:pPr>
              <w:jc w:val="center"/>
              <w:rPr>
                <w:rFonts w:ascii="仿宋" w:hAnsi="仿宋" w:eastAsia="仿宋" w:cs="Times New Roman"/>
                <w:sz w:val="15"/>
                <w:szCs w:val="15"/>
              </w:rPr>
            </w:pPr>
          </w:p>
        </w:tc>
        <w:tc>
          <w:tcPr>
            <w:tcW w:w="1212" w:type="pct"/>
            <w:tcBorders>
              <w:top w:val="nil"/>
              <w:left w:val="nil"/>
              <w:bottom w:val="nil"/>
              <w:right w:val="nil"/>
            </w:tcBorders>
          </w:tcPr>
          <w:p w14:paraId="6B040F72">
            <w:pPr>
              <w:jc w:val="center"/>
              <w:rPr>
                <w:rFonts w:ascii="仿宋" w:hAnsi="仿宋" w:eastAsia="仿宋" w:cs="Times New Roman"/>
                <w:sz w:val="15"/>
                <w:szCs w:val="15"/>
              </w:rPr>
            </w:pPr>
          </w:p>
        </w:tc>
        <w:tc>
          <w:tcPr>
            <w:tcW w:w="1210" w:type="pct"/>
            <w:tcBorders>
              <w:top w:val="nil"/>
              <w:left w:val="nil"/>
              <w:bottom w:val="nil"/>
              <w:right w:val="nil"/>
            </w:tcBorders>
          </w:tcPr>
          <w:p w14:paraId="15D16B8C">
            <w:pPr>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0.000</w:t>
            </w:r>
            <w:r>
              <w:rPr>
                <w:rFonts w:hint="eastAsia" w:ascii="仿宋" w:hAnsi="仿宋" w:eastAsia="仿宋" w:cs="Times New Roman"/>
                <w:sz w:val="15"/>
                <w:szCs w:val="15"/>
              </w:rPr>
              <w:t>）</w:t>
            </w:r>
          </w:p>
        </w:tc>
      </w:tr>
      <w:tr w14:paraId="2B52C6A7">
        <w:tblPrEx>
          <w:tblCellMar>
            <w:top w:w="0" w:type="dxa"/>
            <w:left w:w="75" w:type="dxa"/>
            <w:bottom w:w="0" w:type="dxa"/>
            <w:right w:w="75" w:type="dxa"/>
          </w:tblCellMar>
        </w:tblPrEx>
        <w:trPr>
          <w:jc w:val="center"/>
        </w:trPr>
        <w:tc>
          <w:tcPr>
            <w:tcW w:w="1366" w:type="pct"/>
            <w:tcBorders>
              <w:top w:val="nil"/>
              <w:left w:val="nil"/>
              <w:right w:val="nil"/>
            </w:tcBorders>
          </w:tcPr>
          <w:p w14:paraId="0A61D93A">
            <w:pPr>
              <w:rPr>
                <w:rFonts w:ascii="仿宋" w:hAnsi="仿宋" w:eastAsia="仿宋" w:cs="Times New Roman"/>
                <w:sz w:val="15"/>
                <w:szCs w:val="15"/>
              </w:rPr>
            </w:pPr>
            <w:r>
              <w:rPr>
                <w:rFonts w:hint="eastAsia" w:ascii="仿宋" w:hAnsi="仿宋" w:eastAsia="仿宋" w:cs="Times New Roman"/>
                <w:sz w:val="15"/>
                <w:szCs w:val="15"/>
              </w:rPr>
              <w:t>常数项</w:t>
            </w:r>
          </w:p>
        </w:tc>
        <w:tc>
          <w:tcPr>
            <w:tcW w:w="1212" w:type="pct"/>
            <w:tcBorders>
              <w:top w:val="nil"/>
              <w:left w:val="nil"/>
              <w:bottom w:val="nil"/>
              <w:right w:val="nil"/>
            </w:tcBorders>
          </w:tcPr>
          <w:p w14:paraId="66D731E7">
            <w:pPr>
              <w:jc w:val="center"/>
              <w:rPr>
                <w:rFonts w:ascii="仿宋" w:hAnsi="仿宋" w:eastAsia="仿宋" w:cs="Times New Roman"/>
                <w:sz w:val="15"/>
                <w:szCs w:val="15"/>
              </w:rPr>
            </w:pPr>
            <w:r>
              <w:rPr>
                <w:rFonts w:ascii="仿宋" w:hAnsi="仿宋" w:eastAsia="仿宋" w:cs="Times New Roman"/>
                <w:sz w:val="15"/>
                <w:szCs w:val="15"/>
              </w:rPr>
              <w:t>0.968</w:t>
            </w:r>
            <w:r>
              <w:rPr>
                <w:rFonts w:ascii="仿宋" w:hAnsi="仿宋" w:eastAsia="仿宋" w:cs="Times New Roman"/>
                <w:sz w:val="15"/>
                <w:szCs w:val="15"/>
                <w:vertAlign w:val="superscript"/>
              </w:rPr>
              <w:t>***</w:t>
            </w:r>
          </w:p>
        </w:tc>
        <w:tc>
          <w:tcPr>
            <w:tcW w:w="1212" w:type="pct"/>
            <w:tcBorders>
              <w:top w:val="nil"/>
              <w:left w:val="nil"/>
              <w:bottom w:val="nil"/>
              <w:right w:val="nil"/>
            </w:tcBorders>
          </w:tcPr>
          <w:p w14:paraId="68A24EB8">
            <w:pPr>
              <w:jc w:val="center"/>
              <w:rPr>
                <w:rFonts w:ascii="仿宋" w:hAnsi="仿宋" w:eastAsia="仿宋" w:cs="Times New Roman"/>
                <w:sz w:val="15"/>
                <w:szCs w:val="15"/>
              </w:rPr>
            </w:pPr>
            <w:r>
              <w:rPr>
                <w:rFonts w:ascii="仿宋" w:hAnsi="仿宋" w:eastAsia="仿宋" w:cs="Times New Roman"/>
                <w:sz w:val="15"/>
                <w:szCs w:val="15"/>
              </w:rPr>
              <w:t>0.903</w:t>
            </w:r>
            <w:r>
              <w:rPr>
                <w:rFonts w:ascii="仿宋" w:hAnsi="仿宋" w:eastAsia="仿宋" w:cs="Times New Roman"/>
                <w:sz w:val="15"/>
                <w:szCs w:val="15"/>
                <w:vertAlign w:val="superscript"/>
              </w:rPr>
              <w:t>***</w:t>
            </w:r>
          </w:p>
        </w:tc>
        <w:tc>
          <w:tcPr>
            <w:tcW w:w="1210" w:type="pct"/>
            <w:tcBorders>
              <w:top w:val="nil"/>
              <w:left w:val="nil"/>
              <w:bottom w:val="nil"/>
              <w:right w:val="nil"/>
            </w:tcBorders>
          </w:tcPr>
          <w:p w14:paraId="35B2E6F3">
            <w:pPr>
              <w:jc w:val="center"/>
              <w:rPr>
                <w:rFonts w:ascii="仿宋" w:hAnsi="仿宋" w:eastAsia="仿宋" w:cs="Times New Roman"/>
                <w:sz w:val="15"/>
                <w:szCs w:val="15"/>
              </w:rPr>
            </w:pPr>
            <w:r>
              <w:rPr>
                <w:rFonts w:ascii="仿宋" w:hAnsi="仿宋" w:eastAsia="仿宋" w:cs="Times New Roman"/>
                <w:sz w:val="15"/>
                <w:szCs w:val="15"/>
              </w:rPr>
              <w:t>0.799</w:t>
            </w:r>
            <w:r>
              <w:rPr>
                <w:rFonts w:ascii="仿宋" w:hAnsi="仿宋" w:eastAsia="仿宋" w:cs="Times New Roman"/>
                <w:sz w:val="15"/>
                <w:szCs w:val="15"/>
                <w:vertAlign w:val="superscript"/>
              </w:rPr>
              <w:t>***</w:t>
            </w:r>
          </w:p>
        </w:tc>
      </w:tr>
      <w:tr w14:paraId="749F65F6">
        <w:tblPrEx>
          <w:tblCellMar>
            <w:top w:w="0" w:type="dxa"/>
            <w:left w:w="75" w:type="dxa"/>
            <w:bottom w:w="0" w:type="dxa"/>
            <w:right w:w="75" w:type="dxa"/>
          </w:tblCellMar>
        </w:tblPrEx>
        <w:trPr>
          <w:jc w:val="center"/>
        </w:trPr>
        <w:tc>
          <w:tcPr>
            <w:tcW w:w="1366" w:type="pct"/>
            <w:tcBorders>
              <w:top w:val="nil"/>
              <w:left w:val="nil"/>
              <w:right w:val="nil"/>
            </w:tcBorders>
          </w:tcPr>
          <w:p w14:paraId="219BCE5C">
            <w:pPr>
              <w:rPr>
                <w:rFonts w:ascii="仿宋" w:hAnsi="仿宋" w:eastAsia="仿宋" w:cs="Times New Roman"/>
                <w:sz w:val="15"/>
                <w:szCs w:val="15"/>
              </w:rPr>
            </w:pPr>
          </w:p>
        </w:tc>
        <w:tc>
          <w:tcPr>
            <w:tcW w:w="1212" w:type="pct"/>
            <w:tcBorders>
              <w:top w:val="nil"/>
              <w:left w:val="nil"/>
              <w:bottom w:val="nil"/>
              <w:right w:val="nil"/>
            </w:tcBorders>
          </w:tcPr>
          <w:p w14:paraId="71486328">
            <w:pPr>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0.014</w:t>
            </w:r>
            <w:r>
              <w:rPr>
                <w:rFonts w:hint="eastAsia" w:ascii="仿宋" w:hAnsi="仿宋" w:eastAsia="仿宋" w:cs="Times New Roman"/>
                <w:sz w:val="15"/>
                <w:szCs w:val="15"/>
              </w:rPr>
              <w:t>）</w:t>
            </w:r>
          </w:p>
        </w:tc>
        <w:tc>
          <w:tcPr>
            <w:tcW w:w="1212" w:type="pct"/>
            <w:tcBorders>
              <w:top w:val="nil"/>
              <w:left w:val="nil"/>
              <w:bottom w:val="nil"/>
              <w:right w:val="nil"/>
            </w:tcBorders>
          </w:tcPr>
          <w:p w14:paraId="0110D72B">
            <w:pPr>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0.012</w:t>
            </w:r>
            <w:r>
              <w:rPr>
                <w:rFonts w:hint="eastAsia" w:ascii="仿宋" w:hAnsi="仿宋" w:eastAsia="仿宋" w:cs="Times New Roman"/>
                <w:sz w:val="15"/>
                <w:szCs w:val="15"/>
              </w:rPr>
              <w:t>）</w:t>
            </w:r>
          </w:p>
        </w:tc>
        <w:tc>
          <w:tcPr>
            <w:tcW w:w="1210" w:type="pct"/>
            <w:tcBorders>
              <w:top w:val="nil"/>
              <w:left w:val="nil"/>
              <w:bottom w:val="nil"/>
              <w:right w:val="nil"/>
            </w:tcBorders>
          </w:tcPr>
          <w:p w14:paraId="7E1B33CE">
            <w:pPr>
              <w:jc w:val="center"/>
              <w:rPr>
                <w:rFonts w:ascii="仿宋" w:hAnsi="仿宋" w:eastAsia="仿宋" w:cs="Times New Roman"/>
                <w:sz w:val="15"/>
                <w:szCs w:val="15"/>
              </w:rPr>
            </w:pPr>
            <w:r>
              <w:rPr>
                <w:rFonts w:hint="eastAsia" w:ascii="仿宋" w:hAnsi="仿宋" w:eastAsia="仿宋" w:cs="Times New Roman"/>
                <w:sz w:val="15"/>
                <w:szCs w:val="15"/>
              </w:rPr>
              <w:t>（</w:t>
            </w:r>
            <w:r>
              <w:rPr>
                <w:rFonts w:ascii="仿宋" w:hAnsi="仿宋" w:eastAsia="仿宋" w:cs="Times New Roman"/>
                <w:sz w:val="15"/>
                <w:szCs w:val="15"/>
              </w:rPr>
              <w:t>0.026</w:t>
            </w:r>
            <w:r>
              <w:rPr>
                <w:rFonts w:hint="eastAsia" w:ascii="仿宋" w:hAnsi="仿宋" w:eastAsia="仿宋" w:cs="Times New Roman"/>
                <w:sz w:val="15"/>
                <w:szCs w:val="15"/>
              </w:rPr>
              <w:t>）</w:t>
            </w:r>
          </w:p>
        </w:tc>
      </w:tr>
      <w:tr w14:paraId="00562021">
        <w:tblPrEx>
          <w:tblCellMar>
            <w:top w:w="0" w:type="dxa"/>
            <w:left w:w="75" w:type="dxa"/>
            <w:bottom w:w="0" w:type="dxa"/>
            <w:right w:w="75" w:type="dxa"/>
          </w:tblCellMar>
        </w:tblPrEx>
        <w:trPr>
          <w:jc w:val="center"/>
        </w:trPr>
        <w:tc>
          <w:tcPr>
            <w:tcW w:w="1366" w:type="pct"/>
            <w:tcBorders>
              <w:top w:val="nil"/>
              <w:left w:val="nil"/>
              <w:bottom w:val="single" w:color="auto" w:sz="4" w:space="0"/>
              <w:right w:val="nil"/>
            </w:tcBorders>
          </w:tcPr>
          <w:p w14:paraId="22178AFA">
            <w:pPr>
              <w:rPr>
                <w:rFonts w:ascii="仿宋" w:hAnsi="仿宋" w:eastAsia="仿宋" w:cs="Times New Roman"/>
                <w:sz w:val="15"/>
                <w:szCs w:val="15"/>
              </w:rPr>
            </w:pPr>
            <w:r>
              <w:rPr>
                <w:rFonts w:hint="eastAsia" w:ascii="仿宋" w:hAnsi="仿宋" w:eastAsia="仿宋" w:cs="Times New Roman"/>
                <w:sz w:val="15"/>
                <w:szCs w:val="15"/>
              </w:rPr>
              <w:t>时间-省份固定效应</w:t>
            </w:r>
          </w:p>
        </w:tc>
        <w:tc>
          <w:tcPr>
            <w:tcW w:w="1212" w:type="pct"/>
            <w:tcBorders>
              <w:top w:val="nil"/>
              <w:left w:val="nil"/>
              <w:bottom w:val="single" w:color="auto" w:sz="4" w:space="0"/>
              <w:right w:val="nil"/>
            </w:tcBorders>
          </w:tcPr>
          <w:p w14:paraId="7C3B4EFD">
            <w:pPr>
              <w:jc w:val="center"/>
              <w:rPr>
                <w:rFonts w:ascii="仿宋" w:hAnsi="仿宋" w:eastAsia="仿宋" w:cs="Times New Roman"/>
                <w:sz w:val="15"/>
                <w:szCs w:val="15"/>
              </w:rPr>
            </w:pPr>
            <w:r>
              <w:rPr>
                <w:rFonts w:hint="eastAsia" w:ascii="仿宋" w:hAnsi="仿宋" w:eastAsia="仿宋" w:cs="Times New Roman"/>
                <w:sz w:val="15"/>
                <w:szCs w:val="15"/>
              </w:rPr>
              <w:t>否</w:t>
            </w:r>
          </w:p>
        </w:tc>
        <w:tc>
          <w:tcPr>
            <w:tcW w:w="1212" w:type="pct"/>
            <w:tcBorders>
              <w:top w:val="nil"/>
              <w:left w:val="nil"/>
              <w:bottom w:val="single" w:color="auto" w:sz="4" w:space="0"/>
              <w:right w:val="nil"/>
            </w:tcBorders>
          </w:tcPr>
          <w:p w14:paraId="0A524CA1">
            <w:pPr>
              <w:jc w:val="center"/>
              <w:rPr>
                <w:rFonts w:ascii="仿宋" w:hAnsi="仿宋" w:eastAsia="仿宋" w:cs="Times New Roman"/>
                <w:sz w:val="15"/>
                <w:szCs w:val="15"/>
              </w:rPr>
            </w:pPr>
            <w:r>
              <w:rPr>
                <w:rFonts w:hint="eastAsia" w:ascii="仿宋" w:hAnsi="仿宋" w:eastAsia="仿宋" w:cs="Times New Roman"/>
                <w:sz w:val="15"/>
                <w:szCs w:val="15"/>
              </w:rPr>
              <w:t>是</w:t>
            </w:r>
          </w:p>
        </w:tc>
        <w:tc>
          <w:tcPr>
            <w:tcW w:w="1210" w:type="pct"/>
            <w:tcBorders>
              <w:top w:val="nil"/>
              <w:left w:val="nil"/>
              <w:bottom w:val="single" w:color="auto" w:sz="4" w:space="0"/>
              <w:right w:val="nil"/>
            </w:tcBorders>
          </w:tcPr>
          <w:p w14:paraId="125274C3">
            <w:pPr>
              <w:jc w:val="center"/>
              <w:rPr>
                <w:rFonts w:ascii="仿宋" w:hAnsi="仿宋" w:eastAsia="仿宋" w:cs="Times New Roman"/>
                <w:sz w:val="15"/>
                <w:szCs w:val="15"/>
              </w:rPr>
            </w:pPr>
            <w:r>
              <w:rPr>
                <w:rFonts w:hint="eastAsia" w:ascii="仿宋" w:hAnsi="仿宋" w:eastAsia="仿宋" w:cs="Times New Roman"/>
                <w:sz w:val="15"/>
                <w:szCs w:val="15"/>
              </w:rPr>
              <w:t>是</w:t>
            </w:r>
          </w:p>
        </w:tc>
      </w:tr>
      <w:tr w14:paraId="58EEC2C6">
        <w:tblPrEx>
          <w:tblCellMar>
            <w:top w:w="0" w:type="dxa"/>
            <w:left w:w="75" w:type="dxa"/>
            <w:bottom w:w="0" w:type="dxa"/>
            <w:right w:w="75" w:type="dxa"/>
          </w:tblCellMar>
        </w:tblPrEx>
        <w:trPr>
          <w:jc w:val="center"/>
        </w:trPr>
        <w:tc>
          <w:tcPr>
            <w:tcW w:w="1366" w:type="pct"/>
            <w:tcBorders>
              <w:top w:val="single" w:color="auto" w:sz="4" w:space="0"/>
              <w:left w:val="nil"/>
              <w:right w:val="nil"/>
            </w:tcBorders>
          </w:tcPr>
          <w:p w14:paraId="031B49D0">
            <w:pPr>
              <w:rPr>
                <w:rFonts w:ascii="仿宋" w:hAnsi="仿宋" w:eastAsia="仿宋" w:cs="Times New Roman"/>
                <w:sz w:val="15"/>
                <w:szCs w:val="15"/>
              </w:rPr>
            </w:pPr>
            <w:r>
              <w:rPr>
                <w:rFonts w:ascii="仿宋" w:hAnsi="仿宋" w:eastAsia="仿宋" w:cs="Times New Roman"/>
                <w:sz w:val="15"/>
                <w:szCs w:val="15"/>
              </w:rPr>
              <w:t>Observations</w:t>
            </w:r>
          </w:p>
        </w:tc>
        <w:tc>
          <w:tcPr>
            <w:tcW w:w="1212" w:type="pct"/>
            <w:tcBorders>
              <w:top w:val="nil"/>
              <w:left w:val="nil"/>
              <w:bottom w:val="nil"/>
              <w:right w:val="nil"/>
            </w:tcBorders>
          </w:tcPr>
          <w:p w14:paraId="48EB7067">
            <w:pPr>
              <w:jc w:val="center"/>
              <w:rPr>
                <w:rFonts w:ascii="仿宋" w:hAnsi="仿宋" w:eastAsia="仿宋" w:cs="Times New Roman"/>
                <w:sz w:val="15"/>
                <w:szCs w:val="15"/>
              </w:rPr>
            </w:pPr>
            <w:r>
              <w:rPr>
                <w:rFonts w:ascii="仿宋" w:hAnsi="仿宋" w:eastAsia="仿宋" w:cs="Times New Roman"/>
                <w:sz w:val="15"/>
                <w:szCs w:val="15"/>
              </w:rPr>
              <w:t>7</w:t>
            </w:r>
            <w:r>
              <w:rPr>
                <w:rFonts w:hint="eastAsia" w:ascii="仿宋" w:hAnsi="仿宋" w:eastAsia="仿宋" w:cs="Times New Roman"/>
                <w:sz w:val="15"/>
                <w:szCs w:val="15"/>
              </w:rPr>
              <w:t xml:space="preserve"> </w:t>
            </w:r>
            <w:r>
              <w:rPr>
                <w:rFonts w:ascii="仿宋" w:hAnsi="仿宋" w:eastAsia="仿宋" w:cs="Times New Roman"/>
                <w:sz w:val="15"/>
                <w:szCs w:val="15"/>
              </w:rPr>
              <w:t>671</w:t>
            </w:r>
          </w:p>
        </w:tc>
        <w:tc>
          <w:tcPr>
            <w:tcW w:w="1212" w:type="pct"/>
            <w:tcBorders>
              <w:top w:val="nil"/>
              <w:left w:val="nil"/>
              <w:bottom w:val="nil"/>
              <w:right w:val="nil"/>
            </w:tcBorders>
          </w:tcPr>
          <w:p w14:paraId="0B43FE58">
            <w:pPr>
              <w:jc w:val="center"/>
              <w:rPr>
                <w:rFonts w:ascii="仿宋" w:hAnsi="仿宋" w:eastAsia="仿宋" w:cs="Times New Roman"/>
                <w:sz w:val="15"/>
                <w:szCs w:val="15"/>
              </w:rPr>
            </w:pPr>
            <w:r>
              <w:rPr>
                <w:rFonts w:ascii="仿宋" w:hAnsi="仿宋" w:eastAsia="仿宋" w:cs="Times New Roman"/>
                <w:sz w:val="15"/>
                <w:szCs w:val="15"/>
              </w:rPr>
              <w:t>7</w:t>
            </w:r>
            <w:r>
              <w:rPr>
                <w:rFonts w:hint="eastAsia" w:ascii="仿宋" w:hAnsi="仿宋" w:eastAsia="仿宋" w:cs="Times New Roman"/>
                <w:sz w:val="15"/>
                <w:szCs w:val="15"/>
              </w:rPr>
              <w:t xml:space="preserve"> </w:t>
            </w:r>
            <w:r>
              <w:rPr>
                <w:rFonts w:ascii="仿宋" w:hAnsi="仿宋" w:eastAsia="仿宋" w:cs="Times New Roman"/>
                <w:sz w:val="15"/>
                <w:szCs w:val="15"/>
              </w:rPr>
              <w:t>671</w:t>
            </w:r>
          </w:p>
        </w:tc>
        <w:tc>
          <w:tcPr>
            <w:tcW w:w="1210" w:type="pct"/>
            <w:tcBorders>
              <w:top w:val="nil"/>
              <w:left w:val="nil"/>
              <w:bottom w:val="nil"/>
              <w:right w:val="nil"/>
            </w:tcBorders>
          </w:tcPr>
          <w:p w14:paraId="4A812ED7">
            <w:pPr>
              <w:jc w:val="center"/>
              <w:rPr>
                <w:rFonts w:ascii="仿宋" w:hAnsi="仿宋" w:eastAsia="仿宋" w:cs="Times New Roman"/>
                <w:sz w:val="15"/>
                <w:szCs w:val="15"/>
              </w:rPr>
            </w:pPr>
            <w:r>
              <w:rPr>
                <w:rFonts w:ascii="仿宋" w:hAnsi="仿宋" w:eastAsia="仿宋" w:cs="Times New Roman"/>
                <w:sz w:val="15"/>
                <w:szCs w:val="15"/>
              </w:rPr>
              <w:t>6</w:t>
            </w:r>
            <w:r>
              <w:rPr>
                <w:rFonts w:hint="eastAsia" w:ascii="仿宋" w:hAnsi="仿宋" w:eastAsia="仿宋" w:cs="Times New Roman"/>
                <w:sz w:val="15"/>
                <w:szCs w:val="15"/>
              </w:rPr>
              <w:t xml:space="preserve"> </w:t>
            </w:r>
            <w:r>
              <w:rPr>
                <w:rFonts w:ascii="仿宋" w:hAnsi="仿宋" w:eastAsia="仿宋" w:cs="Times New Roman"/>
                <w:sz w:val="15"/>
                <w:szCs w:val="15"/>
              </w:rPr>
              <w:t>118</w:t>
            </w:r>
          </w:p>
        </w:tc>
      </w:tr>
      <w:tr w14:paraId="622CBF7F">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75" w:type="dxa"/>
            <w:bottom w:w="0" w:type="dxa"/>
            <w:right w:w="75" w:type="dxa"/>
          </w:tblCellMar>
        </w:tblPrEx>
        <w:trPr>
          <w:jc w:val="center"/>
        </w:trPr>
        <w:tc>
          <w:tcPr>
            <w:tcW w:w="1366" w:type="pct"/>
            <w:tcBorders>
              <w:top w:val="nil"/>
              <w:left w:val="nil"/>
              <w:bottom w:val="single" w:color="auto" w:sz="6" w:space="0"/>
              <w:right w:val="nil"/>
            </w:tcBorders>
          </w:tcPr>
          <w:p w14:paraId="5AB30982">
            <w:pPr>
              <w:rPr>
                <w:rFonts w:ascii="Times New Roman" w:hAnsi="Times New Roman" w:eastAsia="仿宋" w:cs="Times New Roman"/>
                <w:sz w:val="15"/>
                <w:szCs w:val="15"/>
              </w:rPr>
            </w:pPr>
            <w:r>
              <w:rPr>
                <w:rFonts w:ascii="仿宋" w:hAnsi="仿宋" w:eastAsia="仿宋" w:cs="Times New Roman"/>
                <w:kern w:val="0"/>
                <w:sz w:val="15"/>
                <w:szCs w:val="15"/>
              </w:rPr>
              <w:t>R-squared</w:t>
            </w:r>
          </w:p>
        </w:tc>
        <w:tc>
          <w:tcPr>
            <w:tcW w:w="1212" w:type="pct"/>
            <w:tcBorders>
              <w:top w:val="nil"/>
              <w:left w:val="nil"/>
              <w:bottom w:val="single" w:color="auto" w:sz="6" w:space="0"/>
              <w:right w:val="nil"/>
            </w:tcBorders>
          </w:tcPr>
          <w:p w14:paraId="2180A96E">
            <w:pPr>
              <w:jc w:val="center"/>
              <w:rPr>
                <w:rFonts w:ascii="仿宋" w:hAnsi="仿宋" w:eastAsia="仿宋" w:cs="Times New Roman"/>
                <w:sz w:val="15"/>
                <w:szCs w:val="15"/>
              </w:rPr>
            </w:pPr>
            <w:r>
              <w:rPr>
                <w:rFonts w:ascii="仿宋" w:hAnsi="仿宋" w:eastAsia="仿宋" w:cs="Times New Roman"/>
                <w:sz w:val="15"/>
                <w:szCs w:val="15"/>
              </w:rPr>
              <w:t>0.072</w:t>
            </w:r>
          </w:p>
        </w:tc>
        <w:tc>
          <w:tcPr>
            <w:tcW w:w="1212" w:type="pct"/>
            <w:tcBorders>
              <w:top w:val="nil"/>
              <w:left w:val="nil"/>
              <w:bottom w:val="single" w:color="auto" w:sz="6" w:space="0"/>
              <w:right w:val="nil"/>
            </w:tcBorders>
          </w:tcPr>
          <w:p w14:paraId="5FF09556">
            <w:pPr>
              <w:jc w:val="center"/>
              <w:rPr>
                <w:rFonts w:ascii="仿宋" w:hAnsi="仿宋" w:eastAsia="仿宋" w:cs="Times New Roman"/>
                <w:sz w:val="15"/>
                <w:szCs w:val="15"/>
              </w:rPr>
            </w:pPr>
            <w:r>
              <w:rPr>
                <w:rFonts w:ascii="仿宋" w:hAnsi="仿宋" w:eastAsia="仿宋" w:cs="Times New Roman"/>
                <w:sz w:val="15"/>
                <w:szCs w:val="15"/>
              </w:rPr>
              <w:t>0.130</w:t>
            </w:r>
          </w:p>
        </w:tc>
        <w:tc>
          <w:tcPr>
            <w:tcW w:w="1210" w:type="pct"/>
            <w:tcBorders>
              <w:top w:val="nil"/>
              <w:left w:val="nil"/>
              <w:bottom w:val="single" w:color="auto" w:sz="6" w:space="0"/>
              <w:right w:val="nil"/>
            </w:tcBorders>
          </w:tcPr>
          <w:p w14:paraId="2B9DDCCF">
            <w:pPr>
              <w:jc w:val="center"/>
              <w:rPr>
                <w:rFonts w:ascii="仿宋" w:hAnsi="仿宋" w:eastAsia="仿宋" w:cs="Times New Roman"/>
                <w:sz w:val="15"/>
                <w:szCs w:val="15"/>
              </w:rPr>
            </w:pPr>
            <w:r>
              <w:rPr>
                <w:rFonts w:ascii="仿宋" w:hAnsi="仿宋" w:eastAsia="仿宋" w:cs="Times New Roman"/>
                <w:sz w:val="15"/>
                <w:szCs w:val="15"/>
              </w:rPr>
              <w:t>0.140</w:t>
            </w:r>
          </w:p>
        </w:tc>
      </w:tr>
    </w:tbl>
    <w:p w14:paraId="69BB6438">
      <w:pPr>
        <w:rPr>
          <w:rFonts w:ascii="仿宋" w:hAnsi="仿宋" w:eastAsia="仿宋" w:cs="Times New Roman"/>
          <w:sz w:val="15"/>
          <w:szCs w:val="15"/>
        </w:rPr>
      </w:pPr>
      <w:r>
        <w:rPr>
          <w:rFonts w:ascii="仿宋" w:hAnsi="仿宋" w:eastAsia="仿宋" w:cs="Times New Roman"/>
          <w:sz w:val="15"/>
          <w:szCs w:val="15"/>
        </w:rPr>
        <w:t>注：括号内为采用省份层面的聚类稳健标准误；符号* 、**、***分别指在10%、5%和1%的显著性水平上显著。</w:t>
      </w:r>
    </w:p>
    <w:bookmarkEnd w:id="26"/>
    <w:bookmarkEnd w:id="27"/>
    <w:p w14:paraId="7BB3A121">
      <w:pPr>
        <w:keepNext/>
        <w:keepLines/>
        <w:spacing w:before="156" w:beforeLines="50" w:after="156" w:afterLines="50"/>
        <w:ind w:firstLine="420" w:firstLineChars="200"/>
        <w:jc w:val="left"/>
        <w:outlineLvl w:val="1"/>
        <w:rPr>
          <w:rFonts w:ascii="仿宋" w:hAnsi="仿宋" w:eastAsia="仿宋" w:cs="Times New Roman"/>
          <w:kern w:val="0"/>
          <w:szCs w:val="21"/>
          <w:lang w:val="zh-CN"/>
        </w:rPr>
      </w:pPr>
      <w:bookmarkStart w:id="28" w:name="_Toc162113464"/>
      <w:r>
        <w:rPr>
          <w:rFonts w:hint="eastAsia" w:ascii="仿宋" w:hAnsi="仿宋" w:eastAsia="仿宋" w:cs="Times New Roman"/>
          <w:kern w:val="0"/>
          <w:szCs w:val="21"/>
          <w:lang w:val="zh-CN"/>
        </w:rPr>
        <w:t>（</w:t>
      </w:r>
      <w:r>
        <w:rPr>
          <w:rFonts w:hint="eastAsia" w:ascii="仿宋" w:hAnsi="仿宋" w:eastAsia="仿宋" w:cs="Times New Roman"/>
          <w:kern w:val="0"/>
          <w:szCs w:val="21"/>
          <w:lang w:val="en-US" w:eastAsia="zh-CN"/>
        </w:rPr>
        <w:t>二</w:t>
      </w:r>
      <w:r>
        <w:rPr>
          <w:rFonts w:hint="eastAsia" w:ascii="仿宋" w:hAnsi="仿宋" w:eastAsia="仿宋" w:cs="Times New Roman"/>
          <w:kern w:val="0"/>
          <w:szCs w:val="21"/>
          <w:lang w:val="zh-CN"/>
        </w:rPr>
        <w:t>）养老保险收益端累进性的相关图表</w:t>
      </w:r>
      <w:bookmarkEnd w:id="28"/>
    </w:p>
    <w:p w14:paraId="3539745D">
      <w:pPr>
        <w:jc w:val="center"/>
        <w:rPr>
          <w:rFonts w:ascii="仿宋" w:hAnsi="仿宋" w:eastAsia="仿宋" w:cs="Times New Roman"/>
          <w:szCs w:val="21"/>
        </w:rPr>
      </w:pPr>
      <w:r>
        <w:rPr>
          <w:rFonts w:ascii="仿宋" w:hAnsi="仿宋" w:eastAsia="仿宋" w:cs="Times New Roman"/>
          <w:sz w:val="24"/>
          <w:szCs w:val="24"/>
        </w:rPr>
        <w:drawing>
          <wp:inline distT="0" distB="0" distL="0" distR="0">
            <wp:extent cx="4586605" cy="2292985"/>
            <wp:effectExtent l="0" t="0" r="4445" b="0"/>
            <wp:docPr id="1884059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59136"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6758" cy="2293379"/>
                    </a:xfrm>
                    <a:prstGeom prst="rect">
                      <a:avLst/>
                    </a:prstGeom>
                    <a:noFill/>
                    <a:ln>
                      <a:noFill/>
                    </a:ln>
                  </pic:spPr>
                </pic:pic>
              </a:graphicData>
            </a:graphic>
          </wp:inline>
        </w:drawing>
      </w:r>
    </w:p>
    <w:p w14:paraId="7831D38C">
      <w:pPr>
        <w:jc w:val="center"/>
        <w:rPr>
          <w:rFonts w:ascii="仿宋" w:hAnsi="仿宋" w:eastAsia="仿宋" w:cs="Times New Roman"/>
          <w:sz w:val="18"/>
          <w:szCs w:val="18"/>
        </w:rPr>
      </w:pPr>
      <w:bookmarkStart w:id="29" w:name="_Ref111193218"/>
      <w:r>
        <w:rPr>
          <w:rFonts w:ascii="仿宋" w:hAnsi="仿宋" w:eastAsia="仿宋" w:cs="Times New Roman"/>
          <w:sz w:val="18"/>
          <w:szCs w:val="18"/>
        </w:rPr>
        <w:t>图</w:t>
      </w:r>
      <w:bookmarkEnd w:id="29"/>
      <w:r>
        <w:rPr>
          <w:rFonts w:hint="eastAsia" w:ascii="Times New Roman" w:hAnsi="Times New Roman" w:eastAsia="仿宋" w:cs="Times New Roman"/>
          <w:sz w:val="18"/>
          <w:szCs w:val="18"/>
        </w:rPr>
        <w:t>XI2</w:t>
      </w:r>
      <w:r>
        <w:rPr>
          <w:rFonts w:ascii="仿宋" w:hAnsi="仿宋" w:eastAsia="仿宋" w:cs="Times New Roman"/>
          <w:sz w:val="18"/>
          <w:szCs w:val="18"/>
        </w:rPr>
        <w:t xml:space="preserve"> 养老金缴费率</w:t>
      </w:r>
      <w:r>
        <w:rPr>
          <w:rFonts w:hint="eastAsia" w:ascii="仿宋" w:hAnsi="仿宋" w:eastAsia="仿宋" w:cs="Times New Roman"/>
          <w:sz w:val="18"/>
          <w:szCs w:val="18"/>
        </w:rPr>
        <w:t>与个体收入及</w:t>
      </w:r>
      <w:r>
        <w:rPr>
          <w:rFonts w:ascii="仿宋" w:hAnsi="仿宋" w:eastAsia="仿宋" w:cs="Times New Roman"/>
          <w:sz w:val="18"/>
          <w:szCs w:val="18"/>
        </w:rPr>
        <w:t>养老金</w:t>
      </w:r>
      <w:r>
        <w:rPr>
          <w:rFonts w:hint="eastAsia" w:ascii="仿宋" w:hAnsi="仿宋" w:eastAsia="仿宋" w:cs="Times New Roman"/>
          <w:sz w:val="18"/>
          <w:szCs w:val="18"/>
        </w:rPr>
        <w:t>待遇与社会平均工资之间的相关性</w:t>
      </w:r>
    </w:p>
    <w:p w14:paraId="2A8D91CE">
      <w:pPr>
        <w:spacing w:before="156" w:beforeLines="50"/>
        <w:ind w:firstLine="420" w:firstLineChars="200"/>
        <w:rPr>
          <w:rFonts w:ascii="仿宋" w:hAnsi="仿宋" w:eastAsia="仿宋" w:cs="Times New Roman"/>
          <w:szCs w:val="21"/>
        </w:rPr>
      </w:pPr>
      <w:r>
        <w:rPr>
          <w:rFonts w:ascii="仿宋" w:hAnsi="仿宋" w:eastAsia="仿宋" w:cs="Times New Roman"/>
          <w:szCs w:val="21"/>
        </w:rPr>
        <w:t>利用中国家庭金融调查（</w:t>
      </w:r>
      <w:r>
        <w:rPr>
          <w:rFonts w:ascii="Times New Roman" w:hAnsi="Times New Roman" w:eastAsia="仿宋" w:cs="Times New Roman"/>
          <w:szCs w:val="21"/>
        </w:rPr>
        <w:t>China Household Finance Survey，CHFS</w:t>
      </w:r>
      <w:r>
        <w:rPr>
          <w:rFonts w:ascii="仿宋" w:hAnsi="仿宋" w:eastAsia="仿宋" w:cs="Times New Roman"/>
          <w:szCs w:val="21"/>
        </w:rPr>
        <w:t>）2015和2017年数据</w:t>
      </w:r>
      <w:r>
        <w:rPr>
          <w:rFonts w:hint="eastAsia" w:ascii="仿宋" w:hAnsi="仿宋" w:eastAsia="仿宋" w:cs="Times New Roman"/>
          <w:szCs w:val="21"/>
        </w:rPr>
        <w:t>，图</w:t>
      </w:r>
      <w:r>
        <w:rPr>
          <w:rFonts w:hint="eastAsia" w:ascii="Times New Roman" w:hAnsi="Times New Roman" w:eastAsia="仿宋" w:cs="Times New Roman"/>
          <w:szCs w:val="21"/>
        </w:rPr>
        <w:t>XI2</w:t>
      </w:r>
      <w:r>
        <w:rPr>
          <w:rFonts w:hint="eastAsia" w:ascii="仿宋" w:hAnsi="仿宋" w:eastAsia="仿宋" w:cs="Times New Roman"/>
          <w:szCs w:val="21"/>
        </w:rPr>
        <w:t>左图描述了收入与缴费率之间的负向关系。其中缴费率的定义为个体的养老金缴费除以缴费前收入。右图描述的养老金替代率与个人工作期间平均收入的关系，可以看出，二者呈现显著的负向相关性。需要说明的是，在分析收入与缴费率之间关系的时候，为了捕捉收入改变产生的养老金缴费率的非线性，我们将个体按照调查年份、省份把收入从高到低分成1</w:t>
      </w:r>
      <w:r>
        <w:rPr>
          <w:rFonts w:ascii="仿宋" w:hAnsi="仿宋" w:eastAsia="仿宋" w:cs="Times New Roman"/>
          <w:szCs w:val="21"/>
        </w:rPr>
        <w:t>0</w:t>
      </w:r>
      <w:r>
        <w:rPr>
          <w:rFonts w:hint="eastAsia" w:ascii="仿宋" w:hAnsi="仿宋" w:eastAsia="仿宋" w:cs="Times New Roman"/>
          <w:szCs w:val="21"/>
        </w:rPr>
        <w:t>份，但在分析养老金收益与社会平均工资之间关系时，我们计算出一个省份在调查年份的工作个体的平均工资和退休个体的平均养老金收益，因此，左图的点要显著多于有图的点。</w:t>
      </w:r>
    </w:p>
    <w:p w14:paraId="141F4DB3">
      <w:pPr>
        <w:widowControl/>
        <w:spacing w:before="156" w:beforeLines="50"/>
        <w:jc w:val="center"/>
        <w:rPr>
          <w:rFonts w:hint="eastAsia" w:ascii="黑体" w:hAnsi="黑体" w:eastAsia="黑体" w:cs="黑体"/>
          <w:sz w:val="18"/>
          <w:szCs w:val="18"/>
          <w:lang w:val="zh-CN"/>
        </w:rPr>
      </w:pPr>
      <w:r>
        <w:rPr>
          <w:rFonts w:hint="eastAsia" w:ascii="黑体" w:hAnsi="黑体" w:eastAsia="黑体" w:cs="黑体"/>
          <w:sz w:val="18"/>
          <w:szCs w:val="18"/>
        </w:rPr>
        <w:t>表XI4      养老金收益端累进性的回归结果</w:t>
      </w:r>
    </w:p>
    <w:tbl>
      <w:tblPr>
        <w:tblStyle w:val="16"/>
        <w:tblW w:w="5000" w:type="pct"/>
        <w:jc w:val="center"/>
        <w:tblLayout w:type="autofit"/>
        <w:tblCellMar>
          <w:top w:w="0" w:type="dxa"/>
          <w:left w:w="75" w:type="dxa"/>
          <w:bottom w:w="0" w:type="dxa"/>
          <w:right w:w="75" w:type="dxa"/>
        </w:tblCellMar>
      </w:tblPr>
      <w:tblGrid>
        <w:gridCol w:w="2956"/>
        <w:gridCol w:w="2753"/>
        <w:gridCol w:w="2747"/>
      </w:tblGrid>
      <w:tr w14:paraId="0C6C1F19">
        <w:tblPrEx>
          <w:tblCellMar>
            <w:top w:w="0" w:type="dxa"/>
            <w:left w:w="75" w:type="dxa"/>
            <w:bottom w:w="0" w:type="dxa"/>
            <w:right w:w="75" w:type="dxa"/>
          </w:tblCellMar>
        </w:tblPrEx>
        <w:trPr>
          <w:jc w:val="center"/>
        </w:trPr>
        <w:tc>
          <w:tcPr>
            <w:tcW w:w="1748" w:type="pct"/>
            <w:tcBorders>
              <w:top w:val="double" w:color="auto" w:sz="4" w:space="0"/>
              <w:left w:val="nil"/>
              <w:right w:val="nil"/>
            </w:tcBorders>
          </w:tcPr>
          <w:p w14:paraId="0FF498E8">
            <w:pPr>
              <w:widowControl/>
              <w:jc w:val="left"/>
              <w:rPr>
                <w:rFonts w:ascii="仿宋" w:hAnsi="仿宋" w:eastAsia="仿宋" w:cs="Times New Roman"/>
                <w:kern w:val="0"/>
                <w:sz w:val="15"/>
                <w:szCs w:val="15"/>
              </w:rPr>
            </w:pPr>
          </w:p>
        </w:tc>
        <w:tc>
          <w:tcPr>
            <w:tcW w:w="3252" w:type="pct"/>
            <w:gridSpan w:val="2"/>
            <w:tcBorders>
              <w:top w:val="double" w:color="auto" w:sz="4" w:space="0"/>
              <w:left w:val="nil"/>
              <w:right w:val="nil"/>
            </w:tcBorders>
          </w:tcPr>
          <w:p w14:paraId="359ABDB2">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被解释变量：个人养老金替代率</w:t>
            </w:r>
          </w:p>
        </w:tc>
      </w:tr>
      <w:tr w14:paraId="68CBC034">
        <w:tblPrEx>
          <w:tblCellMar>
            <w:top w:w="0" w:type="dxa"/>
            <w:left w:w="75" w:type="dxa"/>
            <w:bottom w:w="0" w:type="dxa"/>
            <w:right w:w="75" w:type="dxa"/>
          </w:tblCellMar>
        </w:tblPrEx>
        <w:trPr>
          <w:jc w:val="center"/>
        </w:trPr>
        <w:tc>
          <w:tcPr>
            <w:tcW w:w="1748" w:type="pct"/>
            <w:tcBorders>
              <w:top w:val="nil"/>
              <w:left w:val="nil"/>
              <w:right w:val="nil"/>
            </w:tcBorders>
          </w:tcPr>
          <w:p w14:paraId="2AF1B5DC">
            <w:pPr>
              <w:widowControl/>
              <w:jc w:val="left"/>
              <w:rPr>
                <w:rFonts w:ascii="仿宋" w:hAnsi="仿宋" w:eastAsia="仿宋" w:cs="Times New Roman"/>
                <w:kern w:val="0"/>
                <w:sz w:val="15"/>
                <w:szCs w:val="15"/>
              </w:rPr>
            </w:pPr>
          </w:p>
        </w:tc>
        <w:tc>
          <w:tcPr>
            <w:tcW w:w="1628" w:type="pct"/>
            <w:tcBorders>
              <w:top w:val="single" w:color="auto" w:sz="6" w:space="0"/>
              <w:left w:val="nil"/>
              <w:right w:val="nil"/>
            </w:tcBorders>
          </w:tcPr>
          <w:p w14:paraId="15DA801B">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O</w:t>
            </w:r>
            <w:r>
              <w:rPr>
                <w:rFonts w:ascii="仿宋" w:hAnsi="仿宋" w:eastAsia="仿宋" w:cs="Times New Roman"/>
                <w:kern w:val="0"/>
                <w:sz w:val="15"/>
                <w:szCs w:val="15"/>
              </w:rPr>
              <w:t>LS</w:t>
            </w:r>
          </w:p>
        </w:tc>
        <w:tc>
          <w:tcPr>
            <w:tcW w:w="1624" w:type="pct"/>
            <w:tcBorders>
              <w:top w:val="single" w:color="auto" w:sz="6" w:space="0"/>
              <w:left w:val="nil"/>
              <w:right w:val="nil"/>
            </w:tcBorders>
          </w:tcPr>
          <w:p w14:paraId="7A7154B6">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O</w:t>
            </w:r>
            <w:r>
              <w:rPr>
                <w:rFonts w:ascii="仿宋" w:hAnsi="仿宋" w:eastAsia="仿宋" w:cs="Times New Roman"/>
                <w:kern w:val="0"/>
                <w:sz w:val="15"/>
                <w:szCs w:val="15"/>
              </w:rPr>
              <w:t>LS</w:t>
            </w:r>
          </w:p>
        </w:tc>
      </w:tr>
      <w:tr w14:paraId="518FA6A5">
        <w:tblPrEx>
          <w:tblCellMar>
            <w:top w:w="0" w:type="dxa"/>
            <w:left w:w="75" w:type="dxa"/>
            <w:bottom w:w="0" w:type="dxa"/>
            <w:right w:w="75" w:type="dxa"/>
          </w:tblCellMar>
        </w:tblPrEx>
        <w:trPr>
          <w:jc w:val="center"/>
        </w:trPr>
        <w:tc>
          <w:tcPr>
            <w:tcW w:w="1748" w:type="pct"/>
            <w:tcBorders>
              <w:left w:val="nil"/>
              <w:bottom w:val="single" w:color="auto" w:sz="6" w:space="0"/>
              <w:right w:val="nil"/>
            </w:tcBorders>
          </w:tcPr>
          <w:p w14:paraId="6B996EEB">
            <w:pPr>
              <w:widowControl/>
              <w:jc w:val="left"/>
              <w:rPr>
                <w:rFonts w:ascii="仿宋" w:hAnsi="仿宋" w:eastAsia="仿宋" w:cs="Times New Roman"/>
                <w:kern w:val="0"/>
                <w:sz w:val="15"/>
                <w:szCs w:val="15"/>
              </w:rPr>
            </w:pPr>
          </w:p>
        </w:tc>
        <w:tc>
          <w:tcPr>
            <w:tcW w:w="1628" w:type="pct"/>
            <w:tcBorders>
              <w:left w:val="nil"/>
              <w:bottom w:val="single" w:color="auto" w:sz="6" w:space="0"/>
              <w:right w:val="nil"/>
            </w:tcBorders>
          </w:tcPr>
          <w:p w14:paraId="78411A04">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（1）</w:t>
            </w:r>
          </w:p>
        </w:tc>
        <w:tc>
          <w:tcPr>
            <w:tcW w:w="1624" w:type="pct"/>
            <w:tcBorders>
              <w:left w:val="nil"/>
              <w:bottom w:val="single" w:color="auto" w:sz="6" w:space="0"/>
              <w:right w:val="nil"/>
            </w:tcBorders>
          </w:tcPr>
          <w:p w14:paraId="748FF3FA">
            <w:pPr>
              <w:widowControl/>
              <w:jc w:val="center"/>
              <w:rPr>
                <w:rFonts w:ascii="仿宋" w:hAnsi="仿宋" w:eastAsia="仿宋" w:cs="Times New Roman"/>
                <w:kern w:val="0"/>
                <w:sz w:val="15"/>
                <w:szCs w:val="15"/>
              </w:rPr>
            </w:pPr>
            <w:r>
              <w:rPr>
                <w:rFonts w:hint="eastAsia" w:ascii="仿宋" w:hAnsi="仿宋" w:eastAsia="仿宋" w:cs="Times New Roman"/>
                <w:kern w:val="0"/>
                <w:sz w:val="15"/>
                <w:szCs w:val="15"/>
              </w:rPr>
              <w:t>（2）</w:t>
            </w:r>
          </w:p>
        </w:tc>
      </w:tr>
      <w:tr w14:paraId="4F28B0BF">
        <w:tblPrEx>
          <w:tblCellMar>
            <w:top w:w="0" w:type="dxa"/>
            <w:left w:w="75" w:type="dxa"/>
            <w:bottom w:w="0" w:type="dxa"/>
            <w:right w:w="75" w:type="dxa"/>
          </w:tblCellMar>
        </w:tblPrEx>
        <w:trPr>
          <w:jc w:val="center"/>
        </w:trPr>
        <w:tc>
          <w:tcPr>
            <w:tcW w:w="1748" w:type="pct"/>
            <w:tcBorders>
              <w:top w:val="nil"/>
              <w:left w:val="nil"/>
              <w:bottom w:val="nil"/>
              <w:right w:val="nil"/>
            </w:tcBorders>
          </w:tcPr>
          <w:p w14:paraId="0EF8E648">
            <w:pPr>
              <w:widowControl/>
              <w:jc w:val="left"/>
              <w:rPr>
                <w:rFonts w:ascii="仿宋" w:hAnsi="仿宋" w:eastAsia="仿宋" w:cs="Times New Roman"/>
                <w:kern w:val="0"/>
                <w:sz w:val="15"/>
                <w:szCs w:val="15"/>
              </w:rPr>
            </w:pPr>
            <w:r>
              <w:rPr>
                <w:rFonts w:ascii="仿宋" w:hAnsi="仿宋" w:eastAsia="仿宋" w:cs="Times New Roman"/>
                <w:kern w:val="0"/>
                <w:sz w:val="15"/>
                <w:szCs w:val="15"/>
              </w:rPr>
              <w:t>L</w:t>
            </w:r>
            <w:r>
              <w:rPr>
                <w:rFonts w:hint="eastAsia" w:ascii="仿宋" w:hAnsi="仿宋" w:eastAsia="仿宋" w:cs="Times New Roman"/>
                <w:kern w:val="0"/>
                <w:sz w:val="15"/>
                <w:szCs w:val="15"/>
              </w:rPr>
              <w:t>og工作期间平均劳动收入</w:t>
            </w:r>
          </w:p>
        </w:tc>
        <w:tc>
          <w:tcPr>
            <w:tcW w:w="1628" w:type="pct"/>
            <w:tcBorders>
              <w:top w:val="nil"/>
              <w:left w:val="nil"/>
              <w:bottom w:val="nil"/>
              <w:right w:val="nil"/>
            </w:tcBorders>
          </w:tcPr>
          <w:p w14:paraId="7DA6FF91">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-1.782</w:t>
            </w:r>
            <w:r>
              <w:rPr>
                <w:rFonts w:ascii="仿宋" w:hAnsi="仿宋" w:eastAsia="仿宋" w:cs="Times New Roman"/>
                <w:sz w:val="15"/>
                <w:szCs w:val="15"/>
                <w:vertAlign w:val="superscript"/>
              </w:rPr>
              <w:t>***</w:t>
            </w:r>
          </w:p>
        </w:tc>
        <w:tc>
          <w:tcPr>
            <w:tcW w:w="1624" w:type="pct"/>
            <w:tcBorders>
              <w:top w:val="nil"/>
              <w:left w:val="nil"/>
              <w:bottom w:val="nil"/>
              <w:right w:val="nil"/>
            </w:tcBorders>
          </w:tcPr>
          <w:p w14:paraId="0AA74C5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-1.317</w:t>
            </w:r>
            <w:r>
              <w:rPr>
                <w:rFonts w:ascii="仿宋" w:hAnsi="仿宋" w:eastAsia="仿宋" w:cs="Times New Roman"/>
                <w:sz w:val="15"/>
                <w:szCs w:val="15"/>
                <w:vertAlign w:val="superscript"/>
              </w:rPr>
              <w:t>***</w:t>
            </w:r>
          </w:p>
        </w:tc>
      </w:tr>
      <w:tr w14:paraId="6C54C991">
        <w:tblPrEx>
          <w:tblCellMar>
            <w:top w:w="0" w:type="dxa"/>
            <w:left w:w="75" w:type="dxa"/>
            <w:bottom w:w="0" w:type="dxa"/>
            <w:right w:w="75" w:type="dxa"/>
          </w:tblCellMar>
        </w:tblPrEx>
        <w:trPr>
          <w:jc w:val="center"/>
        </w:trPr>
        <w:tc>
          <w:tcPr>
            <w:tcW w:w="1748" w:type="pct"/>
            <w:tcBorders>
              <w:top w:val="nil"/>
              <w:left w:val="nil"/>
              <w:bottom w:val="nil"/>
              <w:right w:val="nil"/>
            </w:tcBorders>
          </w:tcPr>
          <w:p w14:paraId="671174FD">
            <w:pPr>
              <w:widowControl/>
              <w:jc w:val="left"/>
              <w:rPr>
                <w:rFonts w:ascii="仿宋" w:hAnsi="仿宋" w:eastAsia="仿宋" w:cs="Times New Roman"/>
                <w:kern w:val="0"/>
                <w:sz w:val="15"/>
                <w:szCs w:val="15"/>
              </w:rPr>
            </w:pPr>
          </w:p>
        </w:tc>
        <w:tc>
          <w:tcPr>
            <w:tcW w:w="1628" w:type="pct"/>
            <w:tcBorders>
              <w:top w:val="nil"/>
              <w:left w:val="nil"/>
              <w:bottom w:val="nil"/>
              <w:right w:val="nil"/>
            </w:tcBorders>
          </w:tcPr>
          <w:p w14:paraId="23C1F37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0.403</w:t>
            </w:r>
            <w:r>
              <w:rPr>
                <w:rFonts w:hint="eastAsia" w:ascii="仿宋" w:hAnsi="仿宋" w:eastAsia="仿宋" w:cs="Times New Roman"/>
                <w:sz w:val="15"/>
                <w:szCs w:val="15"/>
              </w:rPr>
              <w:t>）</w:t>
            </w:r>
          </w:p>
        </w:tc>
        <w:tc>
          <w:tcPr>
            <w:tcW w:w="1624" w:type="pct"/>
            <w:tcBorders>
              <w:top w:val="nil"/>
              <w:left w:val="nil"/>
              <w:bottom w:val="nil"/>
              <w:right w:val="nil"/>
            </w:tcBorders>
          </w:tcPr>
          <w:p w14:paraId="62A4EE3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0.409</w:t>
            </w:r>
            <w:r>
              <w:rPr>
                <w:rFonts w:hint="eastAsia" w:ascii="仿宋" w:hAnsi="仿宋" w:eastAsia="仿宋" w:cs="Times New Roman"/>
                <w:sz w:val="15"/>
                <w:szCs w:val="15"/>
              </w:rPr>
              <w:t>）</w:t>
            </w:r>
          </w:p>
        </w:tc>
      </w:tr>
      <w:tr w14:paraId="1D73C218">
        <w:tblPrEx>
          <w:tblCellMar>
            <w:top w:w="0" w:type="dxa"/>
            <w:left w:w="75" w:type="dxa"/>
            <w:bottom w:w="0" w:type="dxa"/>
            <w:right w:w="75" w:type="dxa"/>
          </w:tblCellMar>
        </w:tblPrEx>
        <w:trPr>
          <w:jc w:val="center"/>
        </w:trPr>
        <w:tc>
          <w:tcPr>
            <w:tcW w:w="1748" w:type="pct"/>
            <w:tcBorders>
              <w:top w:val="nil"/>
              <w:left w:val="nil"/>
              <w:bottom w:val="nil"/>
              <w:right w:val="nil"/>
            </w:tcBorders>
          </w:tcPr>
          <w:p w14:paraId="0BC5A1FC">
            <w:pPr>
              <w:widowControl/>
              <w:jc w:val="left"/>
              <w:rPr>
                <w:rFonts w:ascii="仿宋" w:hAnsi="仿宋" w:eastAsia="仿宋" w:cs="Times New Roman"/>
                <w:kern w:val="0"/>
                <w:sz w:val="15"/>
                <w:szCs w:val="15"/>
              </w:rPr>
            </w:pPr>
            <w:r>
              <w:rPr>
                <w:rFonts w:hint="eastAsia" w:ascii="仿宋" w:hAnsi="仿宋" w:eastAsia="仿宋" w:cs="Times New Roman"/>
                <w:kern w:val="0"/>
                <w:sz w:val="15"/>
                <w:szCs w:val="15"/>
              </w:rPr>
              <w:t>灵活就业</w:t>
            </w:r>
          </w:p>
        </w:tc>
        <w:tc>
          <w:tcPr>
            <w:tcW w:w="1628" w:type="pct"/>
            <w:tcBorders>
              <w:top w:val="nil"/>
              <w:left w:val="nil"/>
              <w:bottom w:val="nil"/>
              <w:right w:val="nil"/>
            </w:tcBorders>
          </w:tcPr>
          <w:p w14:paraId="37E40003">
            <w:pPr>
              <w:autoSpaceDE w:val="0"/>
              <w:autoSpaceDN w:val="0"/>
              <w:adjustRightInd w:val="0"/>
              <w:jc w:val="center"/>
              <w:rPr>
                <w:rFonts w:ascii="仿宋" w:hAnsi="仿宋" w:eastAsia="仿宋" w:cs="Times New Roman"/>
                <w:kern w:val="0"/>
                <w:sz w:val="15"/>
                <w:szCs w:val="15"/>
              </w:rPr>
            </w:pPr>
          </w:p>
        </w:tc>
        <w:tc>
          <w:tcPr>
            <w:tcW w:w="1624" w:type="pct"/>
            <w:tcBorders>
              <w:top w:val="nil"/>
              <w:left w:val="nil"/>
              <w:bottom w:val="nil"/>
              <w:right w:val="nil"/>
            </w:tcBorders>
          </w:tcPr>
          <w:p w14:paraId="40E1472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5.807</w:t>
            </w:r>
            <w:r>
              <w:rPr>
                <w:rFonts w:ascii="仿宋" w:hAnsi="仿宋" w:eastAsia="仿宋" w:cs="Times New Roman"/>
                <w:sz w:val="15"/>
                <w:szCs w:val="15"/>
                <w:vertAlign w:val="superscript"/>
              </w:rPr>
              <w:t>**</w:t>
            </w:r>
          </w:p>
        </w:tc>
      </w:tr>
      <w:tr w14:paraId="5373B56A">
        <w:tblPrEx>
          <w:tblCellMar>
            <w:top w:w="0" w:type="dxa"/>
            <w:left w:w="75" w:type="dxa"/>
            <w:bottom w:w="0" w:type="dxa"/>
            <w:right w:w="75" w:type="dxa"/>
          </w:tblCellMar>
        </w:tblPrEx>
        <w:trPr>
          <w:jc w:val="center"/>
        </w:trPr>
        <w:tc>
          <w:tcPr>
            <w:tcW w:w="1748" w:type="pct"/>
            <w:tcBorders>
              <w:top w:val="nil"/>
              <w:left w:val="nil"/>
              <w:bottom w:val="nil"/>
              <w:right w:val="nil"/>
            </w:tcBorders>
          </w:tcPr>
          <w:p w14:paraId="7CE9D028">
            <w:pPr>
              <w:widowControl/>
              <w:jc w:val="left"/>
              <w:rPr>
                <w:rFonts w:ascii="仿宋" w:hAnsi="仿宋" w:eastAsia="仿宋" w:cs="Times New Roman"/>
                <w:kern w:val="0"/>
                <w:sz w:val="15"/>
                <w:szCs w:val="15"/>
              </w:rPr>
            </w:pPr>
          </w:p>
        </w:tc>
        <w:tc>
          <w:tcPr>
            <w:tcW w:w="1628" w:type="pct"/>
            <w:tcBorders>
              <w:top w:val="nil"/>
              <w:left w:val="nil"/>
              <w:bottom w:val="nil"/>
              <w:right w:val="nil"/>
            </w:tcBorders>
          </w:tcPr>
          <w:p w14:paraId="30E38CA3">
            <w:pPr>
              <w:autoSpaceDE w:val="0"/>
              <w:autoSpaceDN w:val="0"/>
              <w:adjustRightInd w:val="0"/>
              <w:jc w:val="center"/>
              <w:rPr>
                <w:rFonts w:ascii="仿宋" w:hAnsi="仿宋" w:eastAsia="仿宋" w:cs="Times New Roman"/>
                <w:kern w:val="0"/>
                <w:sz w:val="15"/>
                <w:szCs w:val="15"/>
              </w:rPr>
            </w:pPr>
          </w:p>
        </w:tc>
        <w:tc>
          <w:tcPr>
            <w:tcW w:w="1624" w:type="pct"/>
            <w:tcBorders>
              <w:top w:val="nil"/>
              <w:left w:val="nil"/>
              <w:bottom w:val="nil"/>
              <w:right w:val="nil"/>
            </w:tcBorders>
          </w:tcPr>
          <w:p w14:paraId="249717AB">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2.448</w:t>
            </w:r>
            <w:r>
              <w:rPr>
                <w:rFonts w:hint="eastAsia" w:ascii="仿宋" w:hAnsi="仿宋" w:eastAsia="仿宋" w:cs="Times New Roman"/>
                <w:sz w:val="15"/>
                <w:szCs w:val="15"/>
              </w:rPr>
              <w:t>）</w:t>
            </w:r>
          </w:p>
        </w:tc>
      </w:tr>
      <w:tr w14:paraId="1FD1F730">
        <w:tblPrEx>
          <w:tblCellMar>
            <w:top w:w="0" w:type="dxa"/>
            <w:left w:w="75" w:type="dxa"/>
            <w:bottom w:w="0" w:type="dxa"/>
            <w:right w:w="75" w:type="dxa"/>
          </w:tblCellMar>
        </w:tblPrEx>
        <w:trPr>
          <w:jc w:val="center"/>
        </w:trPr>
        <w:tc>
          <w:tcPr>
            <w:tcW w:w="1748" w:type="pct"/>
            <w:tcBorders>
              <w:top w:val="nil"/>
              <w:left w:val="nil"/>
              <w:bottom w:val="nil"/>
              <w:right w:val="nil"/>
            </w:tcBorders>
          </w:tcPr>
          <w:p w14:paraId="1903897D">
            <w:pPr>
              <w:widowControl/>
              <w:jc w:val="left"/>
              <w:rPr>
                <w:rFonts w:ascii="仿宋" w:hAnsi="仿宋" w:eastAsia="仿宋" w:cs="Times New Roman"/>
                <w:kern w:val="0"/>
                <w:sz w:val="15"/>
                <w:szCs w:val="15"/>
              </w:rPr>
            </w:pPr>
            <w:r>
              <w:rPr>
                <w:rFonts w:hint="eastAsia" w:ascii="仿宋" w:hAnsi="仿宋" w:eastAsia="仿宋" w:cs="Times New Roman"/>
                <w:kern w:val="0"/>
                <w:sz w:val="15"/>
                <w:szCs w:val="15"/>
              </w:rPr>
              <w:t>灵活就业╳</w:t>
            </w:r>
            <w:r>
              <w:rPr>
                <w:rFonts w:ascii="仿宋" w:hAnsi="仿宋" w:eastAsia="仿宋" w:cs="Times New Roman"/>
                <w:kern w:val="0"/>
                <w:sz w:val="15"/>
                <w:szCs w:val="15"/>
              </w:rPr>
              <w:t>L</w:t>
            </w:r>
            <w:r>
              <w:rPr>
                <w:rFonts w:hint="eastAsia" w:ascii="仿宋" w:hAnsi="仿宋" w:eastAsia="仿宋" w:cs="Times New Roman"/>
                <w:kern w:val="0"/>
                <w:sz w:val="15"/>
                <w:szCs w:val="15"/>
              </w:rPr>
              <w:t>og工作期间平均劳动收入</w:t>
            </w:r>
          </w:p>
        </w:tc>
        <w:tc>
          <w:tcPr>
            <w:tcW w:w="1628" w:type="pct"/>
            <w:tcBorders>
              <w:top w:val="nil"/>
              <w:left w:val="nil"/>
              <w:bottom w:val="nil"/>
              <w:right w:val="nil"/>
            </w:tcBorders>
          </w:tcPr>
          <w:p w14:paraId="37BE3C0E">
            <w:pPr>
              <w:autoSpaceDE w:val="0"/>
              <w:autoSpaceDN w:val="0"/>
              <w:adjustRightInd w:val="0"/>
              <w:jc w:val="center"/>
              <w:rPr>
                <w:rFonts w:ascii="仿宋" w:hAnsi="仿宋" w:eastAsia="仿宋" w:cs="Times New Roman"/>
                <w:kern w:val="0"/>
                <w:sz w:val="15"/>
                <w:szCs w:val="15"/>
              </w:rPr>
            </w:pPr>
          </w:p>
        </w:tc>
        <w:tc>
          <w:tcPr>
            <w:tcW w:w="1624" w:type="pct"/>
            <w:tcBorders>
              <w:top w:val="nil"/>
              <w:left w:val="nil"/>
              <w:bottom w:val="nil"/>
              <w:right w:val="nil"/>
            </w:tcBorders>
          </w:tcPr>
          <w:p w14:paraId="1812AF0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-0.601</w:t>
            </w:r>
            <w:r>
              <w:rPr>
                <w:rFonts w:ascii="仿宋" w:hAnsi="仿宋" w:eastAsia="仿宋" w:cs="Times New Roman"/>
                <w:sz w:val="15"/>
                <w:szCs w:val="15"/>
                <w:vertAlign w:val="superscript"/>
              </w:rPr>
              <w:t>**</w:t>
            </w:r>
          </w:p>
        </w:tc>
      </w:tr>
      <w:tr w14:paraId="68535A3F">
        <w:tblPrEx>
          <w:tblCellMar>
            <w:top w:w="0" w:type="dxa"/>
            <w:left w:w="75" w:type="dxa"/>
            <w:bottom w:w="0" w:type="dxa"/>
            <w:right w:w="75" w:type="dxa"/>
          </w:tblCellMar>
        </w:tblPrEx>
        <w:trPr>
          <w:jc w:val="center"/>
        </w:trPr>
        <w:tc>
          <w:tcPr>
            <w:tcW w:w="1748" w:type="pct"/>
            <w:tcBorders>
              <w:top w:val="nil"/>
              <w:left w:val="nil"/>
              <w:bottom w:val="nil"/>
              <w:right w:val="nil"/>
            </w:tcBorders>
          </w:tcPr>
          <w:p w14:paraId="5504BD22">
            <w:pPr>
              <w:widowControl/>
              <w:jc w:val="left"/>
              <w:rPr>
                <w:rFonts w:ascii="仿宋" w:hAnsi="仿宋" w:eastAsia="仿宋" w:cs="Times New Roman"/>
                <w:kern w:val="0"/>
                <w:sz w:val="15"/>
                <w:szCs w:val="15"/>
              </w:rPr>
            </w:pPr>
          </w:p>
        </w:tc>
        <w:tc>
          <w:tcPr>
            <w:tcW w:w="1628" w:type="pct"/>
            <w:tcBorders>
              <w:top w:val="nil"/>
              <w:left w:val="nil"/>
              <w:bottom w:val="nil"/>
              <w:right w:val="nil"/>
            </w:tcBorders>
          </w:tcPr>
          <w:p w14:paraId="31D8B33E">
            <w:pPr>
              <w:autoSpaceDE w:val="0"/>
              <w:autoSpaceDN w:val="0"/>
              <w:adjustRightInd w:val="0"/>
              <w:jc w:val="center"/>
              <w:rPr>
                <w:rFonts w:ascii="仿宋" w:hAnsi="仿宋" w:eastAsia="仿宋" w:cs="Times New Roman"/>
                <w:kern w:val="0"/>
                <w:sz w:val="15"/>
                <w:szCs w:val="15"/>
              </w:rPr>
            </w:pPr>
          </w:p>
        </w:tc>
        <w:tc>
          <w:tcPr>
            <w:tcW w:w="1624" w:type="pct"/>
            <w:tcBorders>
              <w:top w:val="nil"/>
              <w:left w:val="nil"/>
              <w:bottom w:val="nil"/>
              <w:right w:val="nil"/>
            </w:tcBorders>
          </w:tcPr>
          <w:p w14:paraId="61612EF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0.243</w:t>
            </w:r>
            <w:r>
              <w:rPr>
                <w:rFonts w:hint="eastAsia" w:ascii="仿宋" w:hAnsi="仿宋" w:eastAsia="仿宋" w:cs="Times New Roman"/>
                <w:sz w:val="15"/>
                <w:szCs w:val="15"/>
              </w:rPr>
              <w:t>）</w:t>
            </w:r>
          </w:p>
        </w:tc>
      </w:tr>
      <w:tr w14:paraId="098BF19D">
        <w:tblPrEx>
          <w:tblCellMar>
            <w:top w:w="0" w:type="dxa"/>
            <w:left w:w="75" w:type="dxa"/>
            <w:bottom w:w="0" w:type="dxa"/>
            <w:right w:w="75" w:type="dxa"/>
          </w:tblCellMar>
        </w:tblPrEx>
        <w:trPr>
          <w:jc w:val="center"/>
        </w:trPr>
        <w:tc>
          <w:tcPr>
            <w:tcW w:w="1748" w:type="pct"/>
            <w:tcBorders>
              <w:top w:val="nil"/>
              <w:left w:val="nil"/>
              <w:bottom w:val="nil"/>
              <w:right w:val="nil"/>
            </w:tcBorders>
          </w:tcPr>
          <w:p w14:paraId="60BA1CA5">
            <w:pPr>
              <w:widowControl/>
              <w:jc w:val="left"/>
              <w:rPr>
                <w:rFonts w:ascii="仿宋" w:hAnsi="仿宋" w:eastAsia="仿宋" w:cs="Times New Roman"/>
                <w:kern w:val="0"/>
                <w:sz w:val="15"/>
                <w:szCs w:val="15"/>
              </w:rPr>
            </w:pPr>
            <w:r>
              <w:rPr>
                <w:rFonts w:hint="eastAsia" w:ascii="仿宋" w:hAnsi="仿宋" w:eastAsia="仿宋" w:cs="Times New Roman"/>
                <w:kern w:val="0"/>
                <w:sz w:val="15"/>
                <w:szCs w:val="15"/>
              </w:rPr>
              <w:t>年龄</w:t>
            </w:r>
          </w:p>
        </w:tc>
        <w:tc>
          <w:tcPr>
            <w:tcW w:w="1628" w:type="pct"/>
            <w:tcBorders>
              <w:top w:val="nil"/>
              <w:left w:val="nil"/>
              <w:bottom w:val="nil"/>
              <w:right w:val="nil"/>
            </w:tcBorders>
          </w:tcPr>
          <w:p w14:paraId="5EE9C62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0.095</w:t>
            </w:r>
          </w:p>
        </w:tc>
        <w:tc>
          <w:tcPr>
            <w:tcW w:w="1624" w:type="pct"/>
            <w:tcBorders>
              <w:top w:val="nil"/>
              <w:left w:val="nil"/>
              <w:bottom w:val="nil"/>
              <w:right w:val="nil"/>
            </w:tcBorders>
          </w:tcPr>
          <w:p w14:paraId="4963825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0.106</w:t>
            </w:r>
          </w:p>
        </w:tc>
      </w:tr>
      <w:tr w14:paraId="3D450FFB">
        <w:tblPrEx>
          <w:tblCellMar>
            <w:top w:w="0" w:type="dxa"/>
            <w:left w:w="75" w:type="dxa"/>
            <w:bottom w:w="0" w:type="dxa"/>
            <w:right w:w="75" w:type="dxa"/>
          </w:tblCellMar>
        </w:tblPrEx>
        <w:trPr>
          <w:jc w:val="center"/>
        </w:trPr>
        <w:tc>
          <w:tcPr>
            <w:tcW w:w="1748" w:type="pct"/>
            <w:tcBorders>
              <w:top w:val="nil"/>
              <w:left w:val="nil"/>
              <w:bottom w:val="nil"/>
              <w:right w:val="nil"/>
            </w:tcBorders>
          </w:tcPr>
          <w:p w14:paraId="58C0DBBE">
            <w:pPr>
              <w:widowControl/>
              <w:jc w:val="left"/>
              <w:rPr>
                <w:rFonts w:ascii="仿宋" w:hAnsi="仿宋" w:eastAsia="仿宋" w:cs="Times New Roman"/>
                <w:kern w:val="0"/>
                <w:sz w:val="15"/>
                <w:szCs w:val="15"/>
              </w:rPr>
            </w:pPr>
          </w:p>
        </w:tc>
        <w:tc>
          <w:tcPr>
            <w:tcW w:w="1628" w:type="pct"/>
            <w:tcBorders>
              <w:top w:val="nil"/>
              <w:left w:val="nil"/>
              <w:bottom w:val="nil"/>
              <w:right w:val="nil"/>
            </w:tcBorders>
          </w:tcPr>
          <w:p w14:paraId="79BADB5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0.217</w:t>
            </w:r>
            <w:r>
              <w:rPr>
                <w:rFonts w:hint="eastAsia" w:ascii="仿宋" w:hAnsi="仿宋" w:eastAsia="仿宋" w:cs="Times New Roman"/>
                <w:sz w:val="15"/>
                <w:szCs w:val="15"/>
              </w:rPr>
              <w:t>）</w:t>
            </w:r>
          </w:p>
        </w:tc>
        <w:tc>
          <w:tcPr>
            <w:tcW w:w="1624" w:type="pct"/>
            <w:tcBorders>
              <w:top w:val="nil"/>
              <w:left w:val="nil"/>
              <w:bottom w:val="nil"/>
              <w:right w:val="nil"/>
            </w:tcBorders>
          </w:tcPr>
          <w:p w14:paraId="107D9836">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0.213</w:t>
            </w:r>
            <w:r>
              <w:rPr>
                <w:rFonts w:hint="eastAsia" w:ascii="仿宋" w:hAnsi="仿宋" w:eastAsia="仿宋" w:cs="Times New Roman"/>
                <w:sz w:val="15"/>
                <w:szCs w:val="15"/>
              </w:rPr>
              <w:t>）</w:t>
            </w:r>
          </w:p>
        </w:tc>
      </w:tr>
      <w:tr w14:paraId="0CFB30C3">
        <w:tblPrEx>
          <w:tblCellMar>
            <w:top w:w="0" w:type="dxa"/>
            <w:left w:w="75" w:type="dxa"/>
            <w:bottom w:w="0" w:type="dxa"/>
            <w:right w:w="75" w:type="dxa"/>
          </w:tblCellMar>
        </w:tblPrEx>
        <w:trPr>
          <w:jc w:val="center"/>
        </w:trPr>
        <w:tc>
          <w:tcPr>
            <w:tcW w:w="1748" w:type="pct"/>
            <w:tcBorders>
              <w:top w:val="nil"/>
              <w:left w:val="nil"/>
              <w:bottom w:val="nil"/>
              <w:right w:val="nil"/>
            </w:tcBorders>
          </w:tcPr>
          <w:p w14:paraId="1D82EB26">
            <w:pPr>
              <w:widowControl/>
              <w:jc w:val="left"/>
              <w:rPr>
                <w:rFonts w:ascii="仿宋" w:hAnsi="仿宋" w:eastAsia="仿宋" w:cs="Times New Roman"/>
                <w:kern w:val="0"/>
                <w:sz w:val="15"/>
                <w:szCs w:val="15"/>
              </w:rPr>
            </w:pPr>
            <w:r>
              <w:rPr>
                <w:rFonts w:hint="eastAsia" w:ascii="仿宋" w:hAnsi="仿宋" w:eastAsia="仿宋" w:cs="Times New Roman"/>
                <w:kern w:val="0"/>
                <w:sz w:val="15"/>
                <w:szCs w:val="15"/>
              </w:rPr>
              <w:t>年龄的平方</w:t>
            </w:r>
          </w:p>
        </w:tc>
        <w:tc>
          <w:tcPr>
            <w:tcW w:w="1628" w:type="pct"/>
            <w:tcBorders>
              <w:top w:val="nil"/>
              <w:left w:val="nil"/>
              <w:bottom w:val="nil"/>
              <w:right w:val="nil"/>
            </w:tcBorders>
          </w:tcPr>
          <w:p w14:paraId="4283D7E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-0.609</w:t>
            </w:r>
          </w:p>
        </w:tc>
        <w:tc>
          <w:tcPr>
            <w:tcW w:w="1624" w:type="pct"/>
            <w:tcBorders>
              <w:top w:val="nil"/>
              <w:left w:val="nil"/>
              <w:bottom w:val="nil"/>
              <w:right w:val="nil"/>
            </w:tcBorders>
          </w:tcPr>
          <w:p w14:paraId="56FEEDF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-0.706</w:t>
            </w:r>
          </w:p>
        </w:tc>
      </w:tr>
      <w:tr w14:paraId="0AD05BC0">
        <w:tblPrEx>
          <w:tblCellMar>
            <w:top w:w="0" w:type="dxa"/>
            <w:left w:w="75" w:type="dxa"/>
            <w:bottom w:w="0" w:type="dxa"/>
            <w:right w:w="75" w:type="dxa"/>
          </w:tblCellMar>
        </w:tblPrEx>
        <w:trPr>
          <w:jc w:val="center"/>
        </w:trPr>
        <w:tc>
          <w:tcPr>
            <w:tcW w:w="1748" w:type="pct"/>
            <w:tcBorders>
              <w:top w:val="nil"/>
              <w:left w:val="nil"/>
              <w:bottom w:val="nil"/>
              <w:right w:val="nil"/>
            </w:tcBorders>
          </w:tcPr>
          <w:p w14:paraId="1B8A6622">
            <w:pPr>
              <w:widowControl/>
              <w:jc w:val="left"/>
              <w:rPr>
                <w:rFonts w:ascii="仿宋" w:hAnsi="仿宋" w:eastAsia="仿宋" w:cs="Times New Roman"/>
                <w:kern w:val="0"/>
                <w:sz w:val="15"/>
                <w:szCs w:val="15"/>
              </w:rPr>
            </w:pPr>
          </w:p>
        </w:tc>
        <w:tc>
          <w:tcPr>
            <w:tcW w:w="1628" w:type="pct"/>
            <w:tcBorders>
              <w:top w:val="nil"/>
              <w:left w:val="nil"/>
              <w:bottom w:val="nil"/>
              <w:right w:val="nil"/>
            </w:tcBorders>
          </w:tcPr>
          <w:p w14:paraId="277CF028">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2.028</w:t>
            </w:r>
            <w:r>
              <w:rPr>
                <w:rFonts w:hint="eastAsia" w:ascii="仿宋" w:hAnsi="仿宋" w:eastAsia="仿宋" w:cs="Times New Roman"/>
                <w:sz w:val="15"/>
                <w:szCs w:val="15"/>
              </w:rPr>
              <w:t>）</w:t>
            </w:r>
          </w:p>
        </w:tc>
        <w:tc>
          <w:tcPr>
            <w:tcW w:w="1624" w:type="pct"/>
            <w:tcBorders>
              <w:top w:val="nil"/>
              <w:left w:val="nil"/>
              <w:bottom w:val="nil"/>
              <w:right w:val="nil"/>
            </w:tcBorders>
          </w:tcPr>
          <w:p w14:paraId="7F16052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1.990</w:t>
            </w:r>
            <w:r>
              <w:rPr>
                <w:rFonts w:hint="eastAsia" w:ascii="仿宋" w:hAnsi="仿宋" w:eastAsia="仿宋" w:cs="Times New Roman"/>
                <w:sz w:val="15"/>
                <w:szCs w:val="15"/>
              </w:rPr>
              <w:t>）</w:t>
            </w:r>
          </w:p>
        </w:tc>
      </w:tr>
      <w:tr w14:paraId="5C9E4BEB">
        <w:tblPrEx>
          <w:tblCellMar>
            <w:top w:w="0" w:type="dxa"/>
            <w:left w:w="75" w:type="dxa"/>
            <w:bottom w:w="0" w:type="dxa"/>
            <w:right w:w="75" w:type="dxa"/>
          </w:tblCellMar>
        </w:tblPrEx>
        <w:trPr>
          <w:jc w:val="center"/>
        </w:trPr>
        <w:tc>
          <w:tcPr>
            <w:tcW w:w="1748" w:type="pct"/>
            <w:tcBorders>
              <w:top w:val="nil"/>
              <w:left w:val="nil"/>
              <w:bottom w:val="nil"/>
              <w:right w:val="nil"/>
            </w:tcBorders>
          </w:tcPr>
          <w:p w14:paraId="765C793D">
            <w:pPr>
              <w:widowControl/>
              <w:jc w:val="left"/>
              <w:rPr>
                <w:rFonts w:ascii="仿宋" w:hAnsi="仿宋" w:eastAsia="仿宋" w:cs="Times New Roman"/>
                <w:kern w:val="0"/>
                <w:sz w:val="15"/>
                <w:szCs w:val="15"/>
              </w:rPr>
            </w:pPr>
            <w:r>
              <w:rPr>
                <w:rFonts w:hint="eastAsia" w:ascii="仿宋" w:hAnsi="仿宋" w:eastAsia="仿宋" w:cs="Times New Roman"/>
                <w:kern w:val="0"/>
                <w:sz w:val="15"/>
                <w:szCs w:val="15"/>
              </w:rPr>
              <w:t>性别</w:t>
            </w:r>
          </w:p>
        </w:tc>
        <w:tc>
          <w:tcPr>
            <w:tcW w:w="1628" w:type="pct"/>
            <w:tcBorders>
              <w:top w:val="nil"/>
              <w:left w:val="nil"/>
              <w:bottom w:val="nil"/>
              <w:right w:val="nil"/>
            </w:tcBorders>
          </w:tcPr>
          <w:p w14:paraId="54A4049B">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-0.047</w:t>
            </w:r>
          </w:p>
        </w:tc>
        <w:tc>
          <w:tcPr>
            <w:tcW w:w="1624" w:type="pct"/>
            <w:tcBorders>
              <w:top w:val="nil"/>
              <w:left w:val="nil"/>
              <w:bottom w:val="nil"/>
              <w:right w:val="nil"/>
            </w:tcBorders>
          </w:tcPr>
          <w:p w14:paraId="33519A6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-0.052</w:t>
            </w:r>
          </w:p>
        </w:tc>
      </w:tr>
      <w:tr w14:paraId="711EAD5A">
        <w:tblPrEx>
          <w:tblCellMar>
            <w:top w:w="0" w:type="dxa"/>
            <w:left w:w="75" w:type="dxa"/>
            <w:bottom w:w="0" w:type="dxa"/>
            <w:right w:w="75" w:type="dxa"/>
          </w:tblCellMar>
        </w:tblPrEx>
        <w:trPr>
          <w:jc w:val="center"/>
        </w:trPr>
        <w:tc>
          <w:tcPr>
            <w:tcW w:w="1748" w:type="pct"/>
            <w:tcBorders>
              <w:top w:val="nil"/>
              <w:left w:val="nil"/>
              <w:bottom w:val="nil"/>
              <w:right w:val="nil"/>
            </w:tcBorders>
          </w:tcPr>
          <w:p w14:paraId="3FD36E08">
            <w:pPr>
              <w:widowControl/>
              <w:jc w:val="left"/>
              <w:rPr>
                <w:rFonts w:ascii="仿宋" w:hAnsi="仿宋" w:eastAsia="仿宋" w:cs="Times New Roman"/>
                <w:kern w:val="0"/>
                <w:sz w:val="15"/>
                <w:szCs w:val="15"/>
              </w:rPr>
            </w:pPr>
          </w:p>
        </w:tc>
        <w:tc>
          <w:tcPr>
            <w:tcW w:w="1628" w:type="pct"/>
            <w:tcBorders>
              <w:top w:val="nil"/>
              <w:left w:val="nil"/>
              <w:bottom w:val="nil"/>
              <w:right w:val="nil"/>
            </w:tcBorders>
          </w:tcPr>
          <w:p w14:paraId="2D3105D2">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0.285</w:t>
            </w:r>
            <w:r>
              <w:rPr>
                <w:rFonts w:hint="eastAsia" w:ascii="仿宋" w:hAnsi="仿宋" w:eastAsia="仿宋" w:cs="Times New Roman"/>
                <w:sz w:val="15"/>
                <w:szCs w:val="15"/>
              </w:rPr>
              <w:t>）</w:t>
            </w:r>
          </w:p>
        </w:tc>
        <w:tc>
          <w:tcPr>
            <w:tcW w:w="1624" w:type="pct"/>
            <w:tcBorders>
              <w:top w:val="nil"/>
              <w:left w:val="nil"/>
              <w:bottom w:val="nil"/>
              <w:right w:val="nil"/>
            </w:tcBorders>
          </w:tcPr>
          <w:p w14:paraId="4CB905C1">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0.283</w:t>
            </w:r>
            <w:r>
              <w:rPr>
                <w:rFonts w:hint="eastAsia" w:ascii="仿宋" w:hAnsi="仿宋" w:eastAsia="仿宋" w:cs="Times New Roman"/>
                <w:sz w:val="15"/>
                <w:szCs w:val="15"/>
              </w:rPr>
              <w:t>）</w:t>
            </w:r>
          </w:p>
        </w:tc>
      </w:tr>
      <w:tr w14:paraId="2DABAD1F">
        <w:tblPrEx>
          <w:tblCellMar>
            <w:top w:w="0" w:type="dxa"/>
            <w:left w:w="75" w:type="dxa"/>
            <w:bottom w:w="0" w:type="dxa"/>
            <w:right w:w="75" w:type="dxa"/>
          </w:tblCellMar>
        </w:tblPrEx>
        <w:trPr>
          <w:jc w:val="center"/>
        </w:trPr>
        <w:tc>
          <w:tcPr>
            <w:tcW w:w="1748" w:type="pct"/>
            <w:tcBorders>
              <w:top w:val="nil"/>
              <w:left w:val="nil"/>
              <w:bottom w:val="nil"/>
              <w:right w:val="nil"/>
            </w:tcBorders>
          </w:tcPr>
          <w:p w14:paraId="40ED59A5">
            <w:pPr>
              <w:widowControl/>
              <w:jc w:val="left"/>
              <w:rPr>
                <w:rFonts w:ascii="仿宋" w:hAnsi="仿宋" w:eastAsia="仿宋" w:cs="Times New Roman"/>
                <w:kern w:val="0"/>
                <w:sz w:val="15"/>
                <w:szCs w:val="15"/>
              </w:rPr>
            </w:pPr>
            <w:r>
              <w:rPr>
                <w:rFonts w:hint="eastAsia" w:ascii="仿宋" w:hAnsi="仿宋" w:eastAsia="仿宋" w:cs="Times New Roman"/>
                <w:kern w:val="0"/>
                <w:sz w:val="15"/>
                <w:szCs w:val="15"/>
              </w:rPr>
              <w:t>户口性质</w:t>
            </w:r>
          </w:p>
        </w:tc>
        <w:tc>
          <w:tcPr>
            <w:tcW w:w="1628" w:type="pct"/>
            <w:tcBorders>
              <w:top w:val="nil"/>
              <w:left w:val="nil"/>
              <w:bottom w:val="nil"/>
              <w:right w:val="nil"/>
            </w:tcBorders>
          </w:tcPr>
          <w:p w14:paraId="6C94E3D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0.842</w:t>
            </w:r>
            <w:r>
              <w:rPr>
                <w:rFonts w:ascii="仿宋" w:hAnsi="仿宋" w:eastAsia="仿宋" w:cs="Times New Roman"/>
                <w:sz w:val="15"/>
                <w:szCs w:val="15"/>
                <w:vertAlign w:val="superscript"/>
              </w:rPr>
              <w:t>***</w:t>
            </w:r>
          </w:p>
        </w:tc>
        <w:tc>
          <w:tcPr>
            <w:tcW w:w="1624" w:type="pct"/>
            <w:tcBorders>
              <w:top w:val="nil"/>
              <w:left w:val="nil"/>
              <w:bottom w:val="nil"/>
              <w:right w:val="nil"/>
            </w:tcBorders>
          </w:tcPr>
          <w:p w14:paraId="26F55ADE">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0.834</w:t>
            </w:r>
            <w:r>
              <w:rPr>
                <w:rFonts w:ascii="仿宋" w:hAnsi="仿宋" w:eastAsia="仿宋" w:cs="Times New Roman"/>
                <w:sz w:val="15"/>
                <w:szCs w:val="15"/>
                <w:vertAlign w:val="superscript"/>
              </w:rPr>
              <w:t>**</w:t>
            </w:r>
          </w:p>
        </w:tc>
      </w:tr>
      <w:tr w14:paraId="580EB995">
        <w:tblPrEx>
          <w:tblCellMar>
            <w:top w:w="0" w:type="dxa"/>
            <w:left w:w="75" w:type="dxa"/>
            <w:bottom w:w="0" w:type="dxa"/>
            <w:right w:w="75" w:type="dxa"/>
          </w:tblCellMar>
        </w:tblPrEx>
        <w:trPr>
          <w:jc w:val="center"/>
        </w:trPr>
        <w:tc>
          <w:tcPr>
            <w:tcW w:w="1748" w:type="pct"/>
            <w:tcBorders>
              <w:top w:val="nil"/>
              <w:left w:val="nil"/>
              <w:bottom w:val="nil"/>
              <w:right w:val="nil"/>
            </w:tcBorders>
          </w:tcPr>
          <w:p w14:paraId="2E1D5A20">
            <w:pPr>
              <w:widowControl/>
              <w:jc w:val="left"/>
              <w:rPr>
                <w:rFonts w:ascii="仿宋" w:hAnsi="仿宋" w:eastAsia="仿宋" w:cs="Times New Roman"/>
                <w:kern w:val="0"/>
                <w:sz w:val="15"/>
                <w:szCs w:val="15"/>
              </w:rPr>
            </w:pPr>
          </w:p>
        </w:tc>
        <w:tc>
          <w:tcPr>
            <w:tcW w:w="1628" w:type="pct"/>
            <w:tcBorders>
              <w:top w:val="nil"/>
              <w:left w:val="nil"/>
              <w:bottom w:val="nil"/>
              <w:right w:val="nil"/>
            </w:tcBorders>
          </w:tcPr>
          <w:p w14:paraId="37174BA0">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0.303</w:t>
            </w:r>
            <w:r>
              <w:rPr>
                <w:rFonts w:hint="eastAsia" w:ascii="仿宋" w:hAnsi="仿宋" w:eastAsia="仿宋" w:cs="Times New Roman"/>
                <w:sz w:val="15"/>
                <w:szCs w:val="15"/>
              </w:rPr>
              <w:t>）</w:t>
            </w:r>
          </w:p>
        </w:tc>
        <w:tc>
          <w:tcPr>
            <w:tcW w:w="1624" w:type="pct"/>
            <w:tcBorders>
              <w:top w:val="nil"/>
              <w:left w:val="nil"/>
              <w:bottom w:val="nil"/>
              <w:right w:val="nil"/>
            </w:tcBorders>
          </w:tcPr>
          <w:p w14:paraId="13BD1657">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0.315</w:t>
            </w:r>
            <w:r>
              <w:rPr>
                <w:rFonts w:hint="eastAsia" w:ascii="仿宋" w:hAnsi="仿宋" w:eastAsia="仿宋" w:cs="Times New Roman"/>
                <w:sz w:val="15"/>
                <w:szCs w:val="15"/>
              </w:rPr>
              <w:t>）</w:t>
            </w:r>
          </w:p>
        </w:tc>
      </w:tr>
      <w:tr w14:paraId="522FAA76">
        <w:tblPrEx>
          <w:tblCellMar>
            <w:top w:w="0" w:type="dxa"/>
            <w:left w:w="75" w:type="dxa"/>
            <w:bottom w:w="0" w:type="dxa"/>
            <w:right w:w="75" w:type="dxa"/>
          </w:tblCellMar>
        </w:tblPrEx>
        <w:trPr>
          <w:jc w:val="center"/>
        </w:trPr>
        <w:tc>
          <w:tcPr>
            <w:tcW w:w="1748" w:type="pct"/>
            <w:tcBorders>
              <w:top w:val="nil"/>
              <w:left w:val="nil"/>
              <w:bottom w:val="nil"/>
              <w:right w:val="nil"/>
            </w:tcBorders>
          </w:tcPr>
          <w:p w14:paraId="47F268E3">
            <w:pPr>
              <w:widowControl/>
              <w:jc w:val="left"/>
              <w:rPr>
                <w:rFonts w:ascii="仿宋" w:hAnsi="仿宋" w:eastAsia="仿宋" w:cs="Times New Roman"/>
                <w:kern w:val="0"/>
                <w:sz w:val="15"/>
                <w:szCs w:val="15"/>
              </w:rPr>
            </w:pPr>
            <w:r>
              <w:rPr>
                <w:rFonts w:hint="eastAsia" w:ascii="仿宋" w:hAnsi="仿宋" w:eastAsia="仿宋" w:cs="Times New Roman"/>
                <w:kern w:val="0"/>
                <w:sz w:val="15"/>
                <w:szCs w:val="15"/>
              </w:rPr>
              <w:t>婚姻状况</w:t>
            </w:r>
          </w:p>
        </w:tc>
        <w:tc>
          <w:tcPr>
            <w:tcW w:w="1628" w:type="pct"/>
            <w:tcBorders>
              <w:top w:val="nil"/>
              <w:left w:val="nil"/>
              <w:bottom w:val="nil"/>
              <w:right w:val="nil"/>
            </w:tcBorders>
          </w:tcPr>
          <w:p w14:paraId="39AEAB8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0.352</w:t>
            </w:r>
          </w:p>
        </w:tc>
        <w:tc>
          <w:tcPr>
            <w:tcW w:w="1624" w:type="pct"/>
            <w:tcBorders>
              <w:top w:val="nil"/>
              <w:left w:val="nil"/>
              <w:bottom w:val="nil"/>
              <w:right w:val="nil"/>
            </w:tcBorders>
          </w:tcPr>
          <w:p w14:paraId="7CF806F4">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0.429</w:t>
            </w:r>
          </w:p>
        </w:tc>
      </w:tr>
      <w:tr w14:paraId="6E7F80E0">
        <w:tblPrEx>
          <w:tblCellMar>
            <w:top w:w="0" w:type="dxa"/>
            <w:left w:w="75" w:type="dxa"/>
            <w:bottom w:w="0" w:type="dxa"/>
            <w:right w:w="75" w:type="dxa"/>
          </w:tblCellMar>
        </w:tblPrEx>
        <w:trPr>
          <w:jc w:val="center"/>
        </w:trPr>
        <w:tc>
          <w:tcPr>
            <w:tcW w:w="1748" w:type="pct"/>
            <w:tcBorders>
              <w:top w:val="nil"/>
              <w:left w:val="nil"/>
              <w:bottom w:val="nil"/>
              <w:right w:val="nil"/>
            </w:tcBorders>
          </w:tcPr>
          <w:p w14:paraId="09AB5965">
            <w:pPr>
              <w:widowControl/>
              <w:jc w:val="left"/>
              <w:rPr>
                <w:rFonts w:ascii="仿宋" w:hAnsi="仿宋" w:eastAsia="仿宋" w:cs="Times New Roman"/>
                <w:kern w:val="0"/>
                <w:sz w:val="15"/>
                <w:szCs w:val="15"/>
              </w:rPr>
            </w:pPr>
          </w:p>
        </w:tc>
        <w:tc>
          <w:tcPr>
            <w:tcW w:w="1628" w:type="pct"/>
            <w:tcBorders>
              <w:top w:val="nil"/>
              <w:left w:val="nil"/>
              <w:bottom w:val="nil"/>
              <w:right w:val="nil"/>
            </w:tcBorders>
          </w:tcPr>
          <w:p w14:paraId="0D913A15">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0.347</w:t>
            </w:r>
            <w:r>
              <w:rPr>
                <w:rFonts w:hint="eastAsia" w:ascii="仿宋" w:hAnsi="仿宋" w:eastAsia="仿宋" w:cs="Times New Roman"/>
                <w:sz w:val="15"/>
                <w:szCs w:val="15"/>
              </w:rPr>
              <w:t>）</w:t>
            </w:r>
          </w:p>
        </w:tc>
        <w:tc>
          <w:tcPr>
            <w:tcW w:w="1624" w:type="pct"/>
            <w:tcBorders>
              <w:top w:val="nil"/>
              <w:left w:val="nil"/>
              <w:bottom w:val="nil"/>
              <w:right w:val="nil"/>
            </w:tcBorders>
          </w:tcPr>
          <w:p w14:paraId="176DE88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0.362</w:t>
            </w:r>
            <w:r>
              <w:rPr>
                <w:rFonts w:hint="eastAsia" w:ascii="仿宋" w:hAnsi="仿宋" w:eastAsia="仿宋" w:cs="Times New Roman"/>
                <w:sz w:val="15"/>
                <w:szCs w:val="15"/>
              </w:rPr>
              <w:t>）</w:t>
            </w:r>
          </w:p>
        </w:tc>
      </w:tr>
      <w:tr w14:paraId="3ED1F813">
        <w:tblPrEx>
          <w:tblCellMar>
            <w:top w:w="0" w:type="dxa"/>
            <w:left w:w="75" w:type="dxa"/>
            <w:bottom w:w="0" w:type="dxa"/>
            <w:right w:w="75" w:type="dxa"/>
          </w:tblCellMar>
        </w:tblPrEx>
        <w:trPr>
          <w:jc w:val="center"/>
        </w:trPr>
        <w:tc>
          <w:tcPr>
            <w:tcW w:w="1748" w:type="pct"/>
            <w:tcBorders>
              <w:top w:val="nil"/>
              <w:left w:val="nil"/>
              <w:bottom w:val="nil"/>
              <w:right w:val="nil"/>
            </w:tcBorders>
          </w:tcPr>
          <w:p w14:paraId="2C8003CB">
            <w:pPr>
              <w:widowControl/>
              <w:jc w:val="left"/>
              <w:rPr>
                <w:rFonts w:ascii="仿宋" w:hAnsi="仿宋" w:eastAsia="仿宋" w:cs="Times New Roman"/>
                <w:kern w:val="0"/>
                <w:sz w:val="15"/>
                <w:szCs w:val="15"/>
              </w:rPr>
            </w:pPr>
            <w:r>
              <w:rPr>
                <w:rFonts w:hint="eastAsia" w:ascii="仿宋" w:hAnsi="仿宋" w:eastAsia="仿宋" w:cs="Times New Roman"/>
                <w:kern w:val="0"/>
                <w:sz w:val="15"/>
                <w:szCs w:val="15"/>
              </w:rPr>
              <w:t>教育程度</w:t>
            </w:r>
          </w:p>
        </w:tc>
        <w:tc>
          <w:tcPr>
            <w:tcW w:w="1628" w:type="pct"/>
            <w:tcBorders>
              <w:top w:val="nil"/>
              <w:left w:val="nil"/>
              <w:bottom w:val="nil"/>
              <w:right w:val="nil"/>
            </w:tcBorders>
          </w:tcPr>
          <w:p w14:paraId="461E444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0.585</w:t>
            </w:r>
            <w:r>
              <w:rPr>
                <w:rFonts w:ascii="仿宋" w:hAnsi="仿宋" w:eastAsia="仿宋" w:cs="Times New Roman"/>
                <w:sz w:val="15"/>
                <w:szCs w:val="15"/>
                <w:vertAlign w:val="superscript"/>
              </w:rPr>
              <w:t>***</w:t>
            </w:r>
          </w:p>
        </w:tc>
        <w:tc>
          <w:tcPr>
            <w:tcW w:w="1624" w:type="pct"/>
            <w:tcBorders>
              <w:top w:val="nil"/>
              <w:left w:val="nil"/>
              <w:bottom w:val="nil"/>
              <w:right w:val="nil"/>
            </w:tcBorders>
          </w:tcPr>
          <w:p w14:paraId="122F6212">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0.532</w:t>
            </w:r>
            <w:r>
              <w:rPr>
                <w:rFonts w:ascii="仿宋" w:hAnsi="仿宋" w:eastAsia="仿宋" w:cs="Times New Roman"/>
                <w:sz w:val="15"/>
                <w:szCs w:val="15"/>
                <w:vertAlign w:val="superscript"/>
              </w:rPr>
              <w:t>**</w:t>
            </w:r>
          </w:p>
        </w:tc>
      </w:tr>
      <w:tr w14:paraId="0BAEC0DA">
        <w:tblPrEx>
          <w:tblCellMar>
            <w:top w:w="0" w:type="dxa"/>
            <w:left w:w="75" w:type="dxa"/>
            <w:bottom w:w="0" w:type="dxa"/>
            <w:right w:w="75" w:type="dxa"/>
          </w:tblCellMar>
        </w:tblPrEx>
        <w:trPr>
          <w:jc w:val="center"/>
        </w:trPr>
        <w:tc>
          <w:tcPr>
            <w:tcW w:w="1748" w:type="pct"/>
            <w:tcBorders>
              <w:top w:val="nil"/>
              <w:left w:val="nil"/>
              <w:bottom w:val="nil"/>
              <w:right w:val="nil"/>
            </w:tcBorders>
          </w:tcPr>
          <w:p w14:paraId="1826B8D6">
            <w:pPr>
              <w:widowControl/>
              <w:jc w:val="left"/>
              <w:rPr>
                <w:rFonts w:ascii="仿宋" w:hAnsi="仿宋" w:eastAsia="仿宋" w:cs="Times New Roman"/>
                <w:kern w:val="0"/>
                <w:sz w:val="15"/>
                <w:szCs w:val="15"/>
              </w:rPr>
            </w:pPr>
          </w:p>
        </w:tc>
        <w:tc>
          <w:tcPr>
            <w:tcW w:w="1628" w:type="pct"/>
            <w:tcBorders>
              <w:top w:val="nil"/>
              <w:left w:val="nil"/>
              <w:bottom w:val="nil"/>
              <w:right w:val="nil"/>
            </w:tcBorders>
          </w:tcPr>
          <w:p w14:paraId="208DAB9B">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0.196</w:t>
            </w:r>
            <w:r>
              <w:rPr>
                <w:rFonts w:hint="eastAsia" w:ascii="仿宋" w:hAnsi="仿宋" w:eastAsia="仿宋" w:cs="Times New Roman"/>
                <w:sz w:val="15"/>
                <w:szCs w:val="15"/>
              </w:rPr>
              <w:t>）</w:t>
            </w:r>
          </w:p>
        </w:tc>
        <w:tc>
          <w:tcPr>
            <w:tcW w:w="1624" w:type="pct"/>
            <w:tcBorders>
              <w:top w:val="nil"/>
              <w:left w:val="nil"/>
              <w:bottom w:val="nil"/>
              <w:right w:val="nil"/>
            </w:tcBorders>
          </w:tcPr>
          <w:p w14:paraId="75FD262F">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0.197</w:t>
            </w:r>
            <w:r>
              <w:rPr>
                <w:rFonts w:hint="eastAsia" w:ascii="仿宋" w:hAnsi="仿宋" w:eastAsia="仿宋" w:cs="Times New Roman"/>
                <w:sz w:val="15"/>
                <w:szCs w:val="15"/>
              </w:rPr>
              <w:t>）</w:t>
            </w:r>
          </w:p>
        </w:tc>
      </w:tr>
      <w:tr w14:paraId="0A595094">
        <w:tblPrEx>
          <w:tblCellMar>
            <w:top w:w="0" w:type="dxa"/>
            <w:left w:w="75" w:type="dxa"/>
            <w:bottom w:w="0" w:type="dxa"/>
            <w:right w:w="75" w:type="dxa"/>
          </w:tblCellMar>
        </w:tblPrEx>
        <w:trPr>
          <w:jc w:val="center"/>
        </w:trPr>
        <w:tc>
          <w:tcPr>
            <w:tcW w:w="1748" w:type="pct"/>
            <w:tcBorders>
              <w:top w:val="nil"/>
              <w:left w:val="nil"/>
              <w:bottom w:val="nil"/>
              <w:right w:val="nil"/>
            </w:tcBorders>
          </w:tcPr>
          <w:p w14:paraId="4A2934B3">
            <w:pPr>
              <w:widowControl/>
              <w:jc w:val="left"/>
              <w:rPr>
                <w:rFonts w:ascii="仿宋" w:hAnsi="仿宋" w:eastAsia="仿宋" w:cs="Times New Roman"/>
                <w:kern w:val="0"/>
                <w:sz w:val="15"/>
                <w:szCs w:val="15"/>
              </w:rPr>
            </w:pPr>
            <w:r>
              <w:rPr>
                <w:rFonts w:hint="eastAsia" w:ascii="仿宋" w:hAnsi="仿宋" w:eastAsia="仿宋" w:cs="Times New Roman"/>
                <w:kern w:val="0"/>
                <w:sz w:val="15"/>
                <w:szCs w:val="15"/>
              </w:rPr>
              <w:t>养老保险</w:t>
            </w:r>
          </w:p>
        </w:tc>
        <w:tc>
          <w:tcPr>
            <w:tcW w:w="1628" w:type="pct"/>
            <w:tcBorders>
              <w:top w:val="nil"/>
              <w:left w:val="nil"/>
              <w:bottom w:val="nil"/>
              <w:right w:val="nil"/>
            </w:tcBorders>
          </w:tcPr>
          <w:p w14:paraId="29D79823">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0.303</w:t>
            </w:r>
          </w:p>
        </w:tc>
        <w:tc>
          <w:tcPr>
            <w:tcW w:w="1624" w:type="pct"/>
            <w:tcBorders>
              <w:top w:val="nil"/>
              <w:left w:val="nil"/>
              <w:bottom w:val="nil"/>
              <w:right w:val="nil"/>
            </w:tcBorders>
          </w:tcPr>
          <w:p w14:paraId="4EF439C6">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0.089</w:t>
            </w:r>
          </w:p>
        </w:tc>
      </w:tr>
      <w:tr w14:paraId="35C75CE9">
        <w:tblPrEx>
          <w:tblCellMar>
            <w:top w:w="0" w:type="dxa"/>
            <w:left w:w="75" w:type="dxa"/>
            <w:bottom w:w="0" w:type="dxa"/>
            <w:right w:w="75" w:type="dxa"/>
          </w:tblCellMar>
        </w:tblPrEx>
        <w:trPr>
          <w:jc w:val="center"/>
        </w:trPr>
        <w:tc>
          <w:tcPr>
            <w:tcW w:w="1748" w:type="pct"/>
            <w:tcBorders>
              <w:top w:val="nil"/>
              <w:left w:val="nil"/>
              <w:bottom w:val="nil"/>
              <w:right w:val="nil"/>
            </w:tcBorders>
          </w:tcPr>
          <w:p w14:paraId="1F74E39B">
            <w:pPr>
              <w:widowControl/>
              <w:jc w:val="left"/>
              <w:rPr>
                <w:rFonts w:ascii="仿宋" w:hAnsi="仿宋" w:eastAsia="仿宋" w:cs="Times New Roman"/>
                <w:kern w:val="0"/>
                <w:sz w:val="15"/>
                <w:szCs w:val="15"/>
              </w:rPr>
            </w:pPr>
          </w:p>
        </w:tc>
        <w:tc>
          <w:tcPr>
            <w:tcW w:w="1628" w:type="pct"/>
            <w:tcBorders>
              <w:top w:val="nil"/>
              <w:left w:val="nil"/>
              <w:bottom w:val="nil"/>
              <w:right w:val="nil"/>
            </w:tcBorders>
          </w:tcPr>
          <w:p w14:paraId="624C80BB">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0.505</w:t>
            </w:r>
            <w:r>
              <w:rPr>
                <w:rFonts w:hint="eastAsia" w:ascii="仿宋" w:hAnsi="仿宋" w:eastAsia="仿宋" w:cs="Times New Roman"/>
                <w:sz w:val="15"/>
                <w:szCs w:val="15"/>
              </w:rPr>
              <w:t>）</w:t>
            </w:r>
          </w:p>
        </w:tc>
        <w:tc>
          <w:tcPr>
            <w:tcW w:w="1624" w:type="pct"/>
            <w:tcBorders>
              <w:top w:val="nil"/>
              <w:left w:val="nil"/>
              <w:bottom w:val="nil"/>
              <w:right w:val="nil"/>
            </w:tcBorders>
          </w:tcPr>
          <w:p w14:paraId="2BF37474">
            <w:pPr>
              <w:autoSpaceDE w:val="0"/>
              <w:autoSpaceDN w:val="0"/>
              <w:adjustRightInd w:val="0"/>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0.589</w:t>
            </w:r>
            <w:r>
              <w:rPr>
                <w:rFonts w:hint="eastAsia" w:ascii="仿宋" w:hAnsi="仿宋" w:eastAsia="仿宋" w:cs="Times New Roman"/>
                <w:sz w:val="15"/>
                <w:szCs w:val="15"/>
              </w:rPr>
              <w:t>）</w:t>
            </w:r>
          </w:p>
        </w:tc>
      </w:tr>
      <w:tr w14:paraId="34D5297D">
        <w:tblPrEx>
          <w:tblCellMar>
            <w:top w:w="0" w:type="dxa"/>
            <w:left w:w="75" w:type="dxa"/>
            <w:bottom w:w="0" w:type="dxa"/>
            <w:right w:w="75" w:type="dxa"/>
          </w:tblCellMar>
        </w:tblPrEx>
        <w:trPr>
          <w:jc w:val="center"/>
        </w:trPr>
        <w:tc>
          <w:tcPr>
            <w:tcW w:w="1748" w:type="pct"/>
            <w:tcBorders>
              <w:top w:val="nil"/>
              <w:left w:val="nil"/>
              <w:bottom w:val="nil"/>
              <w:right w:val="nil"/>
            </w:tcBorders>
          </w:tcPr>
          <w:p w14:paraId="3C441729">
            <w:pPr>
              <w:widowControl/>
              <w:jc w:val="left"/>
              <w:rPr>
                <w:rFonts w:ascii="仿宋" w:hAnsi="仿宋" w:eastAsia="仿宋" w:cs="Times New Roman"/>
                <w:kern w:val="0"/>
                <w:sz w:val="15"/>
                <w:szCs w:val="15"/>
              </w:rPr>
            </w:pPr>
            <w:r>
              <w:rPr>
                <w:rFonts w:hint="eastAsia" w:ascii="仿宋" w:hAnsi="仿宋" w:eastAsia="仿宋" w:cs="Times New Roman"/>
                <w:kern w:val="0"/>
                <w:sz w:val="15"/>
                <w:szCs w:val="15"/>
              </w:rPr>
              <w:t>医疗保险</w:t>
            </w:r>
          </w:p>
        </w:tc>
        <w:tc>
          <w:tcPr>
            <w:tcW w:w="1628" w:type="pct"/>
            <w:tcBorders>
              <w:top w:val="nil"/>
              <w:left w:val="nil"/>
              <w:bottom w:val="nil"/>
              <w:right w:val="nil"/>
            </w:tcBorders>
          </w:tcPr>
          <w:p w14:paraId="1B39426F">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0.417</w:t>
            </w:r>
          </w:p>
        </w:tc>
        <w:tc>
          <w:tcPr>
            <w:tcW w:w="1624" w:type="pct"/>
            <w:tcBorders>
              <w:top w:val="nil"/>
              <w:left w:val="nil"/>
              <w:bottom w:val="nil"/>
              <w:right w:val="nil"/>
            </w:tcBorders>
          </w:tcPr>
          <w:p w14:paraId="7EB65B30">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0.451</w:t>
            </w:r>
          </w:p>
        </w:tc>
      </w:tr>
      <w:tr w14:paraId="5C6A7BB7">
        <w:tblPrEx>
          <w:tblCellMar>
            <w:top w:w="0" w:type="dxa"/>
            <w:left w:w="75" w:type="dxa"/>
            <w:bottom w:w="0" w:type="dxa"/>
            <w:right w:w="75" w:type="dxa"/>
          </w:tblCellMar>
        </w:tblPrEx>
        <w:trPr>
          <w:jc w:val="center"/>
        </w:trPr>
        <w:tc>
          <w:tcPr>
            <w:tcW w:w="1748" w:type="pct"/>
            <w:tcBorders>
              <w:top w:val="nil"/>
              <w:left w:val="nil"/>
              <w:bottom w:val="nil"/>
              <w:right w:val="nil"/>
            </w:tcBorders>
          </w:tcPr>
          <w:p w14:paraId="70A56D5C">
            <w:pPr>
              <w:widowControl/>
              <w:jc w:val="left"/>
              <w:rPr>
                <w:rFonts w:ascii="仿宋" w:hAnsi="仿宋" w:eastAsia="仿宋" w:cs="Times New Roman"/>
                <w:kern w:val="0"/>
                <w:sz w:val="15"/>
                <w:szCs w:val="15"/>
              </w:rPr>
            </w:pPr>
          </w:p>
        </w:tc>
        <w:tc>
          <w:tcPr>
            <w:tcW w:w="1628" w:type="pct"/>
            <w:tcBorders>
              <w:top w:val="nil"/>
              <w:left w:val="nil"/>
              <w:bottom w:val="nil"/>
              <w:right w:val="nil"/>
            </w:tcBorders>
          </w:tcPr>
          <w:p w14:paraId="1561512B">
            <w:pPr>
              <w:widowControl/>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0.461</w:t>
            </w:r>
            <w:r>
              <w:rPr>
                <w:rFonts w:hint="eastAsia" w:ascii="仿宋" w:hAnsi="仿宋" w:eastAsia="仿宋" w:cs="Times New Roman"/>
                <w:sz w:val="15"/>
                <w:szCs w:val="15"/>
              </w:rPr>
              <w:t>）</w:t>
            </w:r>
          </w:p>
        </w:tc>
        <w:tc>
          <w:tcPr>
            <w:tcW w:w="1624" w:type="pct"/>
            <w:tcBorders>
              <w:top w:val="nil"/>
              <w:left w:val="nil"/>
              <w:bottom w:val="nil"/>
              <w:right w:val="nil"/>
            </w:tcBorders>
          </w:tcPr>
          <w:p w14:paraId="5173A414">
            <w:pPr>
              <w:widowControl/>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0.444</w:t>
            </w:r>
            <w:r>
              <w:rPr>
                <w:rFonts w:hint="eastAsia" w:ascii="仿宋" w:hAnsi="仿宋" w:eastAsia="仿宋" w:cs="Times New Roman"/>
                <w:sz w:val="15"/>
                <w:szCs w:val="15"/>
              </w:rPr>
              <w:t>）</w:t>
            </w:r>
          </w:p>
        </w:tc>
      </w:tr>
      <w:tr w14:paraId="2A814BB2">
        <w:tblPrEx>
          <w:tblCellMar>
            <w:top w:w="0" w:type="dxa"/>
            <w:left w:w="75" w:type="dxa"/>
            <w:bottom w:w="0" w:type="dxa"/>
            <w:right w:w="75" w:type="dxa"/>
          </w:tblCellMar>
        </w:tblPrEx>
        <w:trPr>
          <w:jc w:val="center"/>
        </w:trPr>
        <w:tc>
          <w:tcPr>
            <w:tcW w:w="1748" w:type="pct"/>
            <w:tcBorders>
              <w:top w:val="nil"/>
              <w:left w:val="nil"/>
              <w:bottom w:val="nil"/>
              <w:right w:val="nil"/>
            </w:tcBorders>
          </w:tcPr>
          <w:p w14:paraId="7C18FD42">
            <w:pPr>
              <w:widowControl/>
              <w:jc w:val="left"/>
              <w:rPr>
                <w:rFonts w:ascii="仿宋" w:hAnsi="仿宋" w:eastAsia="仿宋" w:cs="Times New Roman"/>
                <w:kern w:val="0"/>
                <w:sz w:val="15"/>
                <w:szCs w:val="15"/>
              </w:rPr>
            </w:pPr>
            <w:r>
              <w:rPr>
                <w:rFonts w:hint="eastAsia" w:ascii="仿宋" w:hAnsi="仿宋" w:eastAsia="仿宋" w:cs="Times New Roman"/>
                <w:kern w:val="0"/>
                <w:sz w:val="15"/>
                <w:szCs w:val="15"/>
              </w:rPr>
              <w:t>常数项</w:t>
            </w:r>
          </w:p>
        </w:tc>
        <w:tc>
          <w:tcPr>
            <w:tcW w:w="1628" w:type="pct"/>
            <w:tcBorders>
              <w:top w:val="nil"/>
              <w:left w:val="nil"/>
              <w:bottom w:val="nil"/>
              <w:right w:val="nil"/>
            </w:tcBorders>
          </w:tcPr>
          <w:p w14:paraId="65B8CEC0">
            <w:pPr>
              <w:widowControl/>
              <w:jc w:val="center"/>
              <w:rPr>
                <w:rFonts w:ascii="仿宋" w:hAnsi="仿宋" w:eastAsia="仿宋" w:cs="Times New Roman"/>
                <w:kern w:val="0"/>
                <w:sz w:val="15"/>
                <w:szCs w:val="15"/>
              </w:rPr>
            </w:pPr>
            <w:r>
              <w:rPr>
                <w:rFonts w:ascii="仿宋" w:hAnsi="仿宋" w:eastAsia="仿宋" w:cs="Times New Roman"/>
                <w:sz w:val="15"/>
                <w:szCs w:val="15"/>
              </w:rPr>
              <w:t>12.147</w:t>
            </w:r>
          </w:p>
        </w:tc>
        <w:tc>
          <w:tcPr>
            <w:tcW w:w="1624" w:type="pct"/>
            <w:tcBorders>
              <w:top w:val="nil"/>
              <w:left w:val="nil"/>
              <w:bottom w:val="nil"/>
              <w:right w:val="nil"/>
            </w:tcBorders>
          </w:tcPr>
          <w:p w14:paraId="7DE08CAA">
            <w:pPr>
              <w:widowControl/>
              <w:jc w:val="center"/>
              <w:rPr>
                <w:rFonts w:ascii="仿宋" w:hAnsi="仿宋" w:eastAsia="仿宋" w:cs="Times New Roman"/>
                <w:kern w:val="0"/>
                <w:sz w:val="15"/>
                <w:szCs w:val="15"/>
              </w:rPr>
            </w:pPr>
            <w:r>
              <w:rPr>
                <w:rFonts w:ascii="仿宋" w:hAnsi="仿宋" w:eastAsia="仿宋" w:cs="Times New Roman"/>
                <w:sz w:val="15"/>
                <w:szCs w:val="15"/>
              </w:rPr>
              <w:t>7.544</w:t>
            </w:r>
          </w:p>
        </w:tc>
      </w:tr>
      <w:tr w14:paraId="21C6D564">
        <w:tblPrEx>
          <w:tblCellMar>
            <w:top w:w="0" w:type="dxa"/>
            <w:left w:w="75" w:type="dxa"/>
            <w:bottom w:w="0" w:type="dxa"/>
            <w:right w:w="75" w:type="dxa"/>
          </w:tblCellMar>
        </w:tblPrEx>
        <w:trPr>
          <w:jc w:val="center"/>
        </w:trPr>
        <w:tc>
          <w:tcPr>
            <w:tcW w:w="1748" w:type="pct"/>
            <w:tcBorders>
              <w:top w:val="nil"/>
              <w:left w:val="nil"/>
              <w:bottom w:val="single" w:color="auto" w:sz="4" w:space="0"/>
              <w:right w:val="nil"/>
            </w:tcBorders>
          </w:tcPr>
          <w:p w14:paraId="3D41C1E8">
            <w:pPr>
              <w:widowControl/>
              <w:jc w:val="left"/>
              <w:rPr>
                <w:rFonts w:ascii="仿宋" w:hAnsi="仿宋" w:eastAsia="仿宋" w:cs="Times New Roman"/>
                <w:kern w:val="0"/>
                <w:sz w:val="15"/>
                <w:szCs w:val="15"/>
              </w:rPr>
            </w:pPr>
          </w:p>
        </w:tc>
        <w:tc>
          <w:tcPr>
            <w:tcW w:w="1628" w:type="pct"/>
            <w:tcBorders>
              <w:top w:val="nil"/>
              <w:left w:val="nil"/>
              <w:bottom w:val="single" w:color="auto" w:sz="4" w:space="0"/>
              <w:right w:val="nil"/>
            </w:tcBorders>
          </w:tcPr>
          <w:p w14:paraId="1EB8BDBF">
            <w:pPr>
              <w:widowControl/>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7.439</w:t>
            </w:r>
            <w:r>
              <w:rPr>
                <w:rFonts w:hint="eastAsia" w:ascii="仿宋" w:hAnsi="仿宋" w:eastAsia="仿宋" w:cs="Times New Roman"/>
                <w:sz w:val="15"/>
                <w:szCs w:val="15"/>
              </w:rPr>
              <w:t>）</w:t>
            </w:r>
          </w:p>
        </w:tc>
        <w:tc>
          <w:tcPr>
            <w:tcW w:w="1624" w:type="pct"/>
            <w:tcBorders>
              <w:top w:val="nil"/>
              <w:left w:val="nil"/>
              <w:bottom w:val="single" w:color="auto" w:sz="4" w:space="0"/>
              <w:right w:val="nil"/>
            </w:tcBorders>
          </w:tcPr>
          <w:p w14:paraId="30540169">
            <w:pPr>
              <w:widowControl/>
              <w:jc w:val="center"/>
              <w:rPr>
                <w:rFonts w:ascii="仿宋" w:hAnsi="仿宋" w:eastAsia="仿宋" w:cs="Times New Roman"/>
                <w:kern w:val="0"/>
                <w:sz w:val="15"/>
                <w:szCs w:val="15"/>
              </w:rPr>
            </w:pPr>
            <w:r>
              <w:rPr>
                <w:rFonts w:hint="eastAsia" w:ascii="仿宋" w:hAnsi="仿宋" w:eastAsia="仿宋" w:cs="Times New Roman"/>
                <w:sz w:val="15"/>
                <w:szCs w:val="15"/>
              </w:rPr>
              <w:t>（</w:t>
            </w:r>
            <w:r>
              <w:rPr>
                <w:rFonts w:ascii="仿宋" w:hAnsi="仿宋" w:eastAsia="仿宋" w:cs="Times New Roman"/>
                <w:sz w:val="15"/>
                <w:szCs w:val="15"/>
              </w:rPr>
              <w:t>7.308</w:t>
            </w:r>
            <w:r>
              <w:rPr>
                <w:rFonts w:hint="eastAsia" w:ascii="仿宋" w:hAnsi="仿宋" w:eastAsia="仿宋" w:cs="Times New Roman"/>
                <w:sz w:val="15"/>
                <w:szCs w:val="15"/>
              </w:rPr>
              <w:t>）</w:t>
            </w:r>
          </w:p>
        </w:tc>
      </w:tr>
      <w:tr w14:paraId="02D7C3AF">
        <w:tblPrEx>
          <w:tblCellMar>
            <w:top w:w="0" w:type="dxa"/>
            <w:left w:w="75" w:type="dxa"/>
            <w:bottom w:w="0" w:type="dxa"/>
            <w:right w:w="75" w:type="dxa"/>
          </w:tblCellMar>
        </w:tblPrEx>
        <w:trPr>
          <w:jc w:val="center"/>
        </w:trPr>
        <w:tc>
          <w:tcPr>
            <w:tcW w:w="1748" w:type="pct"/>
            <w:tcBorders>
              <w:top w:val="single" w:color="auto" w:sz="4" w:space="0"/>
              <w:left w:val="nil"/>
              <w:bottom w:val="nil"/>
              <w:right w:val="nil"/>
            </w:tcBorders>
          </w:tcPr>
          <w:p w14:paraId="63F5124D">
            <w:pPr>
              <w:widowControl/>
              <w:jc w:val="left"/>
              <w:rPr>
                <w:rFonts w:ascii="仿宋" w:hAnsi="仿宋" w:eastAsia="仿宋" w:cs="Times New Roman"/>
                <w:kern w:val="0"/>
                <w:sz w:val="15"/>
                <w:szCs w:val="15"/>
              </w:rPr>
            </w:pPr>
            <w:r>
              <w:rPr>
                <w:rFonts w:ascii="仿宋" w:hAnsi="仿宋" w:eastAsia="仿宋" w:cs="Times New Roman"/>
                <w:kern w:val="0"/>
                <w:sz w:val="15"/>
                <w:szCs w:val="15"/>
              </w:rPr>
              <w:t>Observations</w:t>
            </w:r>
          </w:p>
        </w:tc>
        <w:tc>
          <w:tcPr>
            <w:tcW w:w="1628" w:type="pct"/>
            <w:tcBorders>
              <w:top w:val="single" w:color="auto" w:sz="4" w:space="0"/>
              <w:left w:val="nil"/>
              <w:bottom w:val="nil"/>
              <w:right w:val="nil"/>
            </w:tcBorders>
          </w:tcPr>
          <w:p w14:paraId="4BCBFDEC">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340</w:t>
            </w:r>
          </w:p>
        </w:tc>
        <w:tc>
          <w:tcPr>
            <w:tcW w:w="1624" w:type="pct"/>
            <w:tcBorders>
              <w:top w:val="single" w:color="auto" w:sz="4" w:space="0"/>
              <w:left w:val="nil"/>
              <w:bottom w:val="nil"/>
              <w:right w:val="nil"/>
            </w:tcBorders>
          </w:tcPr>
          <w:p w14:paraId="6BD91A6D">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340</w:t>
            </w:r>
          </w:p>
        </w:tc>
      </w:tr>
      <w:tr w14:paraId="72E61B0F">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75" w:type="dxa"/>
            <w:bottom w:w="0" w:type="dxa"/>
            <w:right w:w="75" w:type="dxa"/>
          </w:tblCellMar>
        </w:tblPrEx>
        <w:trPr>
          <w:jc w:val="center"/>
        </w:trPr>
        <w:tc>
          <w:tcPr>
            <w:tcW w:w="1748" w:type="pct"/>
            <w:tcBorders>
              <w:top w:val="nil"/>
              <w:left w:val="nil"/>
              <w:bottom w:val="double" w:color="auto" w:sz="4" w:space="0"/>
              <w:right w:val="nil"/>
            </w:tcBorders>
          </w:tcPr>
          <w:p w14:paraId="2A7ABC42">
            <w:pPr>
              <w:widowControl/>
              <w:jc w:val="left"/>
              <w:rPr>
                <w:rFonts w:ascii="仿宋" w:hAnsi="仿宋" w:eastAsia="仿宋" w:cs="Times New Roman"/>
                <w:kern w:val="0"/>
                <w:sz w:val="15"/>
                <w:szCs w:val="15"/>
              </w:rPr>
            </w:pPr>
            <w:r>
              <w:rPr>
                <w:rFonts w:ascii="仿宋" w:hAnsi="仿宋" w:eastAsia="仿宋" w:cs="Times New Roman"/>
                <w:kern w:val="0"/>
                <w:sz w:val="15"/>
                <w:szCs w:val="15"/>
              </w:rPr>
              <w:t>R-squared</w:t>
            </w:r>
          </w:p>
        </w:tc>
        <w:tc>
          <w:tcPr>
            <w:tcW w:w="1628" w:type="pct"/>
            <w:tcBorders>
              <w:top w:val="nil"/>
              <w:left w:val="nil"/>
              <w:bottom w:val="single" w:color="auto" w:sz="6" w:space="0"/>
              <w:right w:val="nil"/>
            </w:tcBorders>
          </w:tcPr>
          <w:p w14:paraId="419505D9">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0.496</w:t>
            </w:r>
          </w:p>
        </w:tc>
        <w:tc>
          <w:tcPr>
            <w:tcW w:w="1624" w:type="pct"/>
            <w:tcBorders>
              <w:top w:val="nil"/>
              <w:left w:val="nil"/>
              <w:bottom w:val="single" w:color="auto" w:sz="6" w:space="0"/>
              <w:right w:val="nil"/>
            </w:tcBorders>
          </w:tcPr>
          <w:p w14:paraId="0D0E2675">
            <w:pPr>
              <w:autoSpaceDE w:val="0"/>
              <w:autoSpaceDN w:val="0"/>
              <w:adjustRightInd w:val="0"/>
              <w:jc w:val="center"/>
              <w:rPr>
                <w:rFonts w:ascii="仿宋" w:hAnsi="仿宋" w:eastAsia="仿宋" w:cs="Times New Roman"/>
                <w:kern w:val="0"/>
                <w:sz w:val="15"/>
                <w:szCs w:val="15"/>
              </w:rPr>
            </w:pPr>
            <w:r>
              <w:rPr>
                <w:rFonts w:ascii="仿宋" w:hAnsi="仿宋" w:eastAsia="仿宋" w:cs="Times New Roman"/>
                <w:sz w:val="15"/>
                <w:szCs w:val="15"/>
              </w:rPr>
              <w:t>0.504</w:t>
            </w:r>
          </w:p>
        </w:tc>
      </w:tr>
    </w:tbl>
    <w:p w14:paraId="315D7F2E">
      <w:pPr>
        <w:rPr>
          <w:rFonts w:ascii="仿宋" w:hAnsi="仿宋" w:eastAsia="仿宋" w:cs="宋体"/>
          <w:kern w:val="0"/>
          <w:sz w:val="15"/>
          <w:szCs w:val="15"/>
        </w:rPr>
      </w:pPr>
      <w:r>
        <w:rPr>
          <w:rFonts w:ascii="仿宋" w:hAnsi="仿宋" w:eastAsia="仿宋" w:cs="Times New Roman"/>
          <w:sz w:val="15"/>
          <w:szCs w:val="15"/>
        </w:rPr>
        <w:t>注：括号内为采用省份层面的聚类稳健标准误；符号* 、**、***分别指在10%、5%和1%的水平上</w:t>
      </w:r>
      <w:r>
        <w:rPr>
          <w:rFonts w:hint="eastAsia" w:ascii="仿宋" w:hAnsi="仿宋" w:eastAsia="仿宋" w:cs="Times New Roman"/>
          <w:sz w:val="15"/>
          <w:szCs w:val="15"/>
        </w:rPr>
        <w:t>显著。</w:t>
      </w:r>
    </w:p>
    <w:p w14:paraId="5AAA5523">
      <w:pPr>
        <w:keepNext/>
        <w:keepLines/>
        <w:spacing w:before="312" w:beforeLines="100" w:after="312" w:afterLines="100"/>
        <w:jc w:val="center"/>
        <w:outlineLvl w:val="1"/>
        <w:rPr>
          <w:rFonts w:ascii="仿宋" w:hAnsi="仿宋" w:eastAsia="仿宋" w:cs="Times New Roman"/>
          <w:b/>
          <w:bCs/>
          <w:kern w:val="0"/>
          <w:sz w:val="24"/>
          <w:szCs w:val="24"/>
          <w:lang w:val="zh-CN"/>
        </w:rPr>
      </w:pPr>
      <w:bookmarkStart w:id="30" w:name="_Toc162113465"/>
    </w:p>
    <w:p w14:paraId="7C42147A">
      <w:pPr>
        <w:keepNext/>
        <w:keepLines/>
        <w:spacing w:before="312" w:beforeLines="100" w:after="312" w:afterLines="100"/>
        <w:jc w:val="center"/>
        <w:outlineLvl w:val="1"/>
        <w:rPr>
          <w:rFonts w:ascii="仿宋" w:hAnsi="仿宋" w:eastAsia="仿宋" w:cs="Times New Roman"/>
          <w:b/>
          <w:bCs/>
          <w:kern w:val="0"/>
          <w:sz w:val="24"/>
          <w:szCs w:val="24"/>
          <w:lang w:val="zh-CN"/>
        </w:rPr>
      </w:pPr>
    </w:p>
    <w:p w14:paraId="1F7530F6">
      <w:pPr>
        <w:keepNext/>
        <w:keepLines/>
        <w:spacing w:before="312" w:beforeLines="100" w:after="312" w:afterLines="100"/>
        <w:jc w:val="center"/>
        <w:outlineLvl w:val="1"/>
        <w:rPr>
          <w:rFonts w:ascii="仿宋" w:hAnsi="仿宋" w:eastAsia="仿宋" w:cs="Times New Roman"/>
          <w:b/>
          <w:bCs/>
          <w:kern w:val="0"/>
          <w:sz w:val="24"/>
          <w:szCs w:val="24"/>
          <w:lang w:val="zh-CN"/>
        </w:rPr>
      </w:pPr>
    </w:p>
    <w:p w14:paraId="7830DCB8">
      <w:pPr>
        <w:keepNext/>
        <w:keepLines/>
        <w:spacing w:before="312" w:beforeLines="100" w:after="312" w:afterLines="100"/>
        <w:jc w:val="center"/>
        <w:outlineLvl w:val="1"/>
        <w:rPr>
          <w:rFonts w:ascii="仿宋" w:hAnsi="仿宋" w:eastAsia="仿宋" w:cs="Times New Roman"/>
          <w:b/>
          <w:bCs/>
          <w:kern w:val="0"/>
          <w:sz w:val="24"/>
          <w:szCs w:val="24"/>
          <w:lang w:val="zh-CN"/>
        </w:rPr>
      </w:pPr>
    </w:p>
    <w:p w14:paraId="1ECBB269">
      <w:pPr>
        <w:keepNext/>
        <w:keepLines/>
        <w:spacing w:before="312" w:beforeLines="100" w:after="312" w:afterLines="100"/>
        <w:jc w:val="center"/>
        <w:outlineLvl w:val="1"/>
        <w:rPr>
          <w:rFonts w:ascii="仿宋" w:hAnsi="仿宋" w:eastAsia="仿宋" w:cs="Times New Roman"/>
          <w:b/>
          <w:bCs/>
          <w:kern w:val="0"/>
          <w:sz w:val="24"/>
          <w:szCs w:val="24"/>
          <w:lang w:val="zh-CN"/>
        </w:rPr>
      </w:pPr>
    </w:p>
    <w:p w14:paraId="677E87B2">
      <w:pPr>
        <w:keepNext/>
        <w:keepLines/>
        <w:spacing w:before="312" w:beforeLines="100" w:after="312" w:afterLines="100"/>
        <w:jc w:val="center"/>
        <w:outlineLvl w:val="1"/>
        <w:rPr>
          <w:rFonts w:ascii="仿宋" w:hAnsi="仿宋" w:eastAsia="仿宋" w:cs="Times New Roman"/>
          <w:b/>
          <w:bCs/>
          <w:kern w:val="0"/>
          <w:sz w:val="24"/>
          <w:szCs w:val="24"/>
          <w:lang w:val="zh-CN"/>
        </w:rPr>
      </w:pPr>
    </w:p>
    <w:p w14:paraId="0AE9A709">
      <w:pPr>
        <w:keepNext/>
        <w:keepLines/>
        <w:spacing w:before="312" w:beforeLines="100" w:after="312" w:afterLines="100"/>
        <w:jc w:val="center"/>
        <w:outlineLvl w:val="1"/>
        <w:rPr>
          <w:rFonts w:ascii="仿宋" w:hAnsi="仿宋" w:eastAsia="仿宋" w:cs="Times New Roman"/>
          <w:b/>
          <w:bCs/>
          <w:kern w:val="0"/>
          <w:sz w:val="24"/>
          <w:szCs w:val="24"/>
          <w:lang w:val="zh-CN"/>
        </w:rPr>
      </w:pPr>
    </w:p>
    <w:p w14:paraId="24759C8F">
      <w:pPr>
        <w:keepNext/>
        <w:keepLines/>
        <w:spacing w:before="312" w:beforeLines="100" w:after="312" w:afterLines="100"/>
        <w:jc w:val="center"/>
        <w:outlineLvl w:val="1"/>
        <w:rPr>
          <w:rFonts w:ascii="仿宋" w:hAnsi="仿宋" w:eastAsia="仿宋" w:cs="Times New Roman"/>
          <w:b/>
          <w:bCs/>
          <w:kern w:val="0"/>
          <w:sz w:val="24"/>
          <w:szCs w:val="24"/>
          <w:lang w:val="zh-CN"/>
        </w:rPr>
      </w:pPr>
    </w:p>
    <w:p w14:paraId="3A28CB7C">
      <w:pPr>
        <w:keepNext/>
        <w:keepLines/>
        <w:spacing w:before="312" w:beforeLines="100" w:after="312" w:afterLines="100"/>
        <w:jc w:val="center"/>
        <w:outlineLvl w:val="1"/>
        <w:rPr>
          <w:rFonts w:ascii="仿宋" w:hAnsi="仿宋" w:eastAsia="仿宋" w:cs="Times New Roman"/>
          <w:b/>
          <w:bCs/>
          <w:kern w:val="0"/>
          <w:sz w:val="24"/>
          <w:szCs w:val="24"/>
          <w:lang w:val="zh-CN"/>
        </w:rPr>
      </w:pPr>
    </w:p>
    <w:p w14:paraId="37884A82">
      <w:pPr>
        <w:keepNext/>
        <w:keepLines/>
        <w:spacing w:before="312" w:beforeLines="100" w:after="312" w:afterLines="100"/>
        <w:jc w:val="center"/>
        <w:outlineLvl w:val="1"/>
        <w:rPr>
          <w:rFonts w:ascii="仿宋" w:hAnsi="仿宋" w:eastAsia="仿宋" w:cs="Times New Roman"/>
          <w:b/>
          <w:bCs/>
          <w:kern w:val="0"/>
          <w:sz w:val="24"/>
          <w:szCs w:val="24"/>
          <w:lang w:val="zh-CN"/>
        </w:rPr>
      </w:pPr>
    </w:p>
    <w:p w14:paraId="7720CD5B">
      <w:pPr>
        <w:bidi w:val="0"/>
        <w:rPr>
          <w:lang w:val="zh-CN"/>
        </w:rPr>
      </w:pPr>
    </w:p>
    <w:p w14:paraId="2186D1D2">
      <w:pPr>
        <w:bidi w:val="0"/>
        <w:rPr>
          <w:lang w:val="zh-CN"/>
        </w:rPr>
      </w:pPr>
    </w:p>
    <w:p w14:paraId="72B7FB2F">
      <w:pPr>
        <w:bidi w:val="0"/>
        <w:rPr>
          <w:lang w:val="zh-CN"/>
        </w:rPr>
      </w:pPr>
    </w:p>
    <w:p w14:paraId="3F2DB41A">
      <w:pPr>
        <w:bidi w:val="0"/>
        <w:rPr>
          <w:lang w:val="zh-CN"/>
        </w:rPr>
      </w:pPr>
    </w:p>
    <w:p w14:paraId="5D9EF314">
      <w:pPr>
        <w:bidi w:val="0"/>
        <w:jc w:val="center"/>
        <w:rPr>
          <w:rFonts w:hint="eastAsia" w:ascii="楷体" w:hAnsi="楷体" w:eastAsia="楷体" w:cs="楷体"/>
          <w:sz w:val="24"/>
          <w:szCs w:val="28"/>
          <w:lang w:val="zh-CN"/>
        </w:rPr>
      </w:pPr>
      <w:r>
        <w:rPr>
          <w:rFonts w:hint="eastAsia" w:ascii="楷体" w:hAnsi="楷体" w:eastAsia="楷体" w:cs="楷体"/>
          <w:sz w:val="24"/>
          <w:szCs w:val="28"/>
          <w:lang w:val="zh-CN"/>
        </w:rPr>
        <w:t>参考文献</w:t>
      </w:r>
      <w:bookmarkEnd w:id="30"/>
    </w:p>
    <w:p w14:paraId="6FDB673B">
      <w:pPr>
        <w:ind w:left="420" w:hanging="420" w:hangingChars="200"/>
        <w:rPr>
          <w:rFonts w:ascii="Times New Roman" w:hAnsi="Times New Roman" w:eastAsia="宋体" w:cs="Times New Roman"/>
          <w:color w:val="000000"/>
          <w:szCs w:val="21"/>
        </w:rPr>
      </w:pPr>
      <w:r>
        <w:rPr>
          <w:rFonts w:ascii="Times New Roman" w:hAnsi="Times New Roman" w:eastAsia="仿宋" w:cs="Times New Roman"/>
          <w:color w:val="000000"/>
          <w:szCs w:val="21"/>
        </w:rPr>
        <w:t>[1]</w:t>
      </w:r>
      <w:r>
        <w:rPr>
          <w:rFonts w:ascii="仿宋" w:hAnsi="仿宋" w:eastAsia="仿宋" w:cs="Times New Roman"/>
          <w:color w:val="000000"/>
          <w:szCs w:val="21"/>
        </w:rPr>
        <w:t xml:space="preserve"> </w:t>
      </w:r>
      <w:r>
        <w:rPr>
          <w:rFonts w:hint="eastAsia" w:ascii="仿宋" w:hAnsi="仿宋" w:eastAsia="仿宋" w:cs="Times New Roman"/>
          <w:color w:val="000000"/>
          <w:szCs w:val="21"/>
        </w:rPr>
        <w:t xml:space="preserve"> </w:t>
      </w:r>
      <w:r>
        <w:rPr>
          <w:rFonts w:ascii="Times New Roman" w:hAnsi="Times New Roman" w:eastAsia="宋体" w:cs="Times New Roman"/>
          <w:color w:val="000000"/>
          <w:szCs w:val="21"/>
        </w:rPr>
        <w:t>Borella，M.，M. De Nardi，M. Pak，N. Russo，and F. Yang，</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The Importance of Modeling Income Taxes Over time：US Reforms and Outcomes</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w:t>
      </w:r>
      <w:r>
        <w:rPr>
          <w:rFonts w:ascii="Times New Roman" w:hAnsi="Times New Roman" w:eastAsia="宋体" w:cs="Times New Roman"/>
          <w:i/>
          <w:iCs/>
          <w:color w:val="000000"/>
          <w:szCs w:val="21"/>
        </w:rPr>
        <w:t>Journal of the European Economic Association</w:t>
      </w:r>
      <w:r>
        <w:rPr>
          <w:rFonts w:ascii="Times New Roman" w:hAnsi="Times New Roman" w:eastAsia="宋体" w:cs="Times New Roman"/>
          <w:color w:val="000000"/>
          <w:szCs w:val="21"/>
        </w:rPr>
        <w:t>，2023，21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6</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，2237-2286.</w:t>
      </w:r>
    </w:p>
    <w:p w14:paraId="3066C17F">
      <w:pPr>
        <w:ind w:left="420" w:hanging="420" w:hanging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[2]  </w:t>
      </w:r>
      <w:r>
        <w:rPr>
          <w:rFonts w:ascii="Times New Roman" w:hAnsi="Times New Roman" w:eastAsia="宋体" w:cs="Times New Roman"/>
          <w:color w:val="000000"/>
          <w:szCs w:val="21"/>
        </w:rPr>
        <w:t>Chen，K.，Q. Wang，T. Xu，and T. Zha，</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Aggregate and Distributional Impacts of LTV Policy：Evidence from China's Micro Data</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，NBER Working Papers，2020.</w:t>
      </w:r>
    </w:p>
    <w:p w14:paraId="7119E559">
      <w:pPr>
        <w:ind w:left="420" w:hanging="420" w:hanging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[3]  </w:t>
      </w:r>
      <w:r>
        <w:rPr>
          <w:rFonts w:ascii="Times New Roman" w:hAnsi="Times New Roman" w:eastAsia="宋体" w:cs="Times New Roman"/>
          <w:color w:val="000000"/>
          <w:szCs w:val="21"/>
        </w:rPr>
        <w:t>Choukhmane，T.，N. Coeurdacier，and K. Jin，</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The One-Child Policy and Household Saving</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w:t>
      </w:r>
      <w:r>
        <w:rPr>
          <w:rFonts w:ascii="Times New Roman" w:hAnsi="Times New Roman" w:eastAsia="宋体" w:cs="Times New Roman"/>
          <w:i/>
          <w:iCs/>
          <w:color w:val="000000"/>
          <w:szCs w:val="21"/>
        </w:rPr>
        <w:t>Journal of the European Economic Association</w:t>
      </w:r>
      <w:r>
        <w:rPr>
          <w:rFonts w:ascii="Times New Roman" w:hAnsi="Times New Roman" w:eastAsia="宋体" w:cs="Times New Roman"/>
          <w:color w:val="000000"/>
          <w:szCs w:val="21"/>
        </w:rPr>
        <w:t>，2023，21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，987-1032.</w:t>
      </w:r>
    </w:p>
    <w:p w14:paraId="09807ABA">
      <w:pPr>
        <w:ind w:left="420" w:hanging="420" w:hanging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[4]  </w:t>
      </w:r>
      <w:r>
        <w:rPr>
          <w:rFonts w:ascii="Times New Roman" w:hAnsi="Times New Roman" w:eastAsia="宋体" w:cs="Times New Roman"/>
          <w:color w:val="000000"/>
          <w:szCs w:val="21"/>
        </w:rPr>
        <w:t>Heathcote，J.，K. Storesletten，and G. L. Violante，</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Optimal Tax Progressivity：An Analytical Framework</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w:t>
      </w:r>
      <w:r>
        <w:rPr>
          <w:rFonts w:ascii="Times New Roman" w:hAnsi="Times New Roman" w:eastAsia="宋体" w:cs="Times New Roman"/>
          <w:i/>
          <w:iCs/>
          <w:color w:val="000000"/>
          <w:szCs w:val="21"/>
        </w:rPr>
        <w:t>The Quarterly Journal of Economics</w:t>
      </w:r>
      <w:r>
        <w:rPr>
          <w:rFonts w:ascii="Times New Roman" w:hAnsi="Times New Roman" w:eastAsia="宋体" w:cs="Times New Roman"/>
          <w:color w:val="000000"/>
          <w:szCs w:val="21"/>
        </w:rPr>
        <w:t>，2017，132</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4</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，1693-1754.</w:t>
      </w:r>
    </w:p>
    <w:p w14:paraId="20F0DA8F">
      <w:pPr>
        <w:ind w:left="420" w:hanging="420" w:hanging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[5]  </w:t>
      </w:r>
      <w:r>
        <w:rPr>
          <w:rFonts w:ascii="Times New Roman" w:hAnsi="Times New Roman" w:eastAsia="宋体" w:cs="Times New Roman"/>
          <w:color w:val="000000"/>
          <w:szCs w:val="21"/>
        </w:rPr>
        <w:t>Imrohoroglu，A.，and K. Zhao，</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The Chinese Saving Rate：Long-Term Care Risks, Family Insurance</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lang w:val="en-US" w:eastAsia="zh-CN"/>
        </w:rPr>
        <w:t>a</w:t>
      </w:r>
      <w:r>
        <w:rPr>
          <w:rFonts w:ascii="Times New Roman" w:hAnsi="Times New Roman" w:eastAsia="宋体" w:cs="Times New Roman"/>
          <w:color w:val="000000"/>
          <w:szCs w:val="21"/>
        </w:rPr>
        <w:t>nd Demographics</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w:t>
      </w:r>
      <w:r>
        <w:rPr>
          <w:rFonts w:ascii="Times New Roman" w:hAnsi="Times New Roman" w:eastAsia="宋体" w:cs="Times New Roman"/>
          <w:i/>
          <w:iCs/>
          <w:color w:val="000000"/>
          <w:szCs w:val="21"/>
        </w:rPr>
        <w:t>Journal of Monetary Economics</w:t>
      </w:r>
      <w:r>
        <w:rPr>
          <w:rFonts w:ascii="Times New Roman" w:hAnsi="Times New Roman" w:eastAsia="宋体" w:cs="Times New Roman"/>
          <w:color w:val="000000"/>
          <w:szCs w:val="21"/>
        </w:rPr>
        <w:t>，2018，96，33-52.</w:t>
      </w:r>
    </w:p>
    <w:p w14:paraId="7A588156">
      <w:pPr>
        <w:ind w:left="420" w:hanging="420" w:hanging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[6]  </w:t>
      </w:r>
      <w:r>
        <w:rPr>
          <w:rFonts w:ascii="Times New Roman" w:hAnsi="Times New Roman" w:eastAsia="宋体" w:cs="Times New Roman"/>
          <w:color w:val="000000"/>
          <w:szCs w:val="21"/>
        </w:rPr>
        <w:t>Lan，L.，</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The Twin-Peak Life-Cycle Saving Rates：Intergenerational Transfers，Altruism and Credit Constraints</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，Working paper，2020.</w:t>
      </w:r>
    </w:p>
    <w:p w14:paraId="35E03024">
      <w:pPr>
        <w:ind w:left="420" w:hanging="420" w:hangingChars="200"/>
        <w:rPr>
          <w:rFonts w:ascii="仿宋" w:hAnsi="仿宋" w:eastAsia="仿宋" w:cs="Times New Roman"/>
          <w:color w:val="000000"/>
          <w:szCs w:val="21"/>
        </w:rPr>
      </w:pPr>
      <w:r>
        <w:rPr>
          <w:rFonts w:hint="eastAsia" w:ascii="仿宋" w:hAnsi="仿宋" w:eastAsia="仿宋" w:cs="Times New Roman"/>
          <w:color w:val="000000"/>
          <w:szCs w:val="21"/>
        </w:rPr>
        <w:t>[7] 李实、朱梦冰、詹鹏，“中国社会保障制度的收入再分配效应”，《社会保障评论》，</w:t>
      </w:r>
      <w:r>
        <w:rPr>
          <w:rFonts w:ascii="仿宋" w:hAnsi="仿宋" w:eastAsia="仿宋" w:cs="Times New Roman"/>
          <w:color w:val="000000"/>
          <w:szCs w:val="21"/>
        </w:rPr>
        <w:t>2017年第4期，第3-20页。</w:t>
      </w:r>
    </w:p>
    <w:p w14:paraId="5C3A26D1">
      <w:pPr>
        <w:ind w:left="420" w:hanging="420" w:hangingChars="200"/>
        <w:rPr>
          <w:rFonts w:ascii="仿宋" w:hAnsi="仿宋" w:eastAsia="仿宋" w:cs="Times New Roman"/>
          <w:color w:val="000000"/>
          <w:szCs w:val="21"/>
        </w:rPr>
      </w:pPr>
      <w:r>
        <w:rPr>
          <w:rFonts w:hint="eastAsia" w:ascii="仿宋" w:hAnsi="仿宋" w:eastAsia="仿宋" w:cs="Times New Roman"/>
          <w:color w:val="000000"/>
          <w:szCs w:val="21"/>
        </w:rPr>
        <w:t xml:space="preserve">[8] </w:t>
      </w:r>
      <w:r>
        <w:rPr>
          <w:rFonts w:ascii="仿宋" w:hAnsi="仿宋" w:eastAsia="仿宋" w:cs="Times New Roman"/>
          <w:color w:val="000000"/>
          <w:szCs w:val="21"/>
        </w:rPr>
        <w:t>汪伟、吴坤，</w:t>
      </w:r>
      <w:r>
        <w:rPr>
          <w:rFonts w:hint="eastAsia" w:ascii="仿宋" w:hAnsi="仿宋" w:eastAsia="仿宋" w:cs="Times New Roman"/>
          <w:color w:val="000000"/>
          <w:szCs w:val="21"/>
        </w:rPr>
        <w:t>“</w:t>
      </w:r>
      <w:r>
        <w:rPr>
          <w:rFonts w:ascii="仿宋" w:hAnsi="仿宋" w:eastAsia="仿宋" w:cs="Times New Roman"/>
          <w:color w:val="000000"/>
          <w:szCs w:val="21"/>
        </w:rPr>
        <w:t>中国城镇家庭储蓄率之谜——基于年龄—时期—组群分解的再考察</w:t>
      </w:r>
      <w:r>
        <w:rPr>
          <w:rFonts w:hint="eastAsia" w:ascii="仿宋" w:hAnsi="仿宋" w:eastAsia="仿宋" w:cs="Times New Roman"/>
          <w:color w:val="000000"/>
          <w:szCs w:val="21"/>
        </w:rPr>
        <w:t>”</w:t>
      </w:r>
      <w:r>
        <w:rPr>
          <w:rFonts w:ascii="仿宋" w:hAnsi="仿宋" w:eastAsia="仿宋" w:cs="Times New Roman"/>
          <w:color w:val="000000"/>
          <w:szCs w:val="21"/>
        </w:rPr>
        <w:t>，《中国工业经济》，2019年第7期，第81-100页。</w:t>
      </w:r>
    </w:p>
    <w:p w14:paraId="6643484D">
      <w:pPr>
        <w:ind w:left="420" w:hanging="420" w:hangingChars="200"/>
        <w:rPr>
          <w:rFonts w:ascii="仿宋" w:hAnsi="仿宋" w:eastAsia="仿宋" w:cs="Times New Roman"/>
          <w:color w:val="000000"/>
          <w:szCs w:val="21"/>
        </w:rPr>
      </w:pPr>
      <w:r>
        <w:rPr>
          <w:rFonts w:hint="eastAsia" w:ascii="Times New Roman" w:hAnsi="Times New Roman" w:eastAsia="宋体" w:cs="Times New Roman"/>
        </w:rPr>
        <w:t xml:space="preserve">[9]  </w:t>
      </w:r>
      <w:r>
        <w:rPr>
          <w:rFonts w:ascii="Times New Roman" w:hAnsi="Times New Roman" w:eastAsia="宋体" w:cs="Times New Roman"/>
        </w:rPr>
        <w:t>Wu，C.，</w:t>
      </w:r>
      <w:r>
        <w:rPr>
          <w:rFonts w:hint="eastAsia" w:ascii="Times New Roman" w:hAnsi="Times New Roman" w:eastAsia="宋体" w:cs="Times New Roman"/>
        </w:rPr>
        <w:t>“</w:t>
      </w:r>
      <w:r>
        <w:rPr>
          <w:rFonts w:ascii="Times New Roman" w:hAnsi="Times New Roman" w:eastAsia="宋体" w:cs="Times New Roman"/>
        </w:rPr>
        <w:t>More Unequal Income But Less Progressive Taxation</w:t>
      </w:r>
      <w:r>
        <w:rPr>
          <w:rFonts w:hint="eastAsia" w:ascii="Times New Roman" w:hAnsi="Times New Roman" w:eastAsia="宋体" w:cs="Times New Roman"/>
        </w:rPr>
        <w:t>”</w:t>
      </w:r>
      <w:r>
        <w:rPr>
          <w:rFonts w:ascii="Times New Roman" w:hAnsi="Times New Roman" w:eastAsia="宋体" w:cs="Times New Roman"/>
        </w:rPr>
        <w:t>，</w:t>
      </w:r>
      <w:r>
        <w:rPr>
          <w:rFonts w:ascii="Times New Roman" w:hAnsi="Times New Roman" w:eastAsia="宋体" w:cs="Times New Roman"/>
          <w:i/>
          <w:iCs/>
        </w:rPr>
        <w:t>Journal of Monetary Economics</w:t>
      </w:r>
      <w:r>
        <w:rPr>
          <w:rFonts w:ascii="Times New Roman" w:hAnsi="Times New Roman" w:eastAsia="宋体" w:cs="Times New Roman"/>
        </w:rPr>
        <w:t>，2021，117，949-968.</w:t>
      </w:r>
    </w:p>
    <w:p w14:paraId="76DFE044">
      <w:pPr>
        <w:ind w:left="420" w:hanging="420" w:hangingChars="200"/>
        <w:rPr>
          <w:rFonts w:ascii="仿宋" w:hAnsi="仿宋" w:eastAsia="仿宋" w:cs="Times New Roman"/>
          <w:color w:val="000000"/>
          <w:szCs w:val="21"/>
        </w:rPr>
      </w:pPr>
      <w:r>
        <w:rPr>
          <w:rFonts w:hint="eastAsia" w:ascii="仿宋" w:hAnsi="仿宋" w:eastAsia="仿宋" w:cs="Times New Roman"/>
          <w:color w:val="000000"/>
          <w:szCs w:val="21"/>
        </w:rPr>
        <w:t>[10]</w:t>
      </w:r>
      <w:r>
        <w:rPr>
          <w:rFonts w:ascii="仿宋" w:hAnsi="仿宋" w:eastAsia="仿宋" w:cs="Times New Roman"/>
          <w:color w:val="000000"/>
          <w:szCs w:val="21"/>
        </w:rPr>
        <w:t>岳希明、徐静，</w:t>
      </w:r>
      <w:r>
        <w:rPr>
          <w:rFonts w:hint="eastAsia" w:ascii="仿宋" w:hAnsi="仿宋" w:eastAsia="仿宋" w:cs="Times New Roman"/>
          <w:color w:val="000000"/>
          <w:szCs w:val="21"/>
        </w:rPr>
        <w:t>“</w:t>
      </w:r>
      <w:r>
        <w:rPr>
          <w:rFonts w:ascii="仿宋" w:hAnsi="仿宋" w:eastAsia="仿宋" w:cs="Times New Roman"/>
          <w:color w:val="000000"/>
          <w:szCs w:val="21"/>
        </w:rPr>
        <w:t>我国个人所得税的居民收入分配效应</w:t>
      </w:r>
      <w:r>
        <w:rPr>
          <w:rFonts w:hint="eastAsia" w:ascii="仿宋" w:hAnsi="仿宋" w:eastAsia="仿宋" w:cs="Times New Roman"/>
          <w:color w:val="000000"/>
          <w:szCs w:val="21"/>
        </w:rPr>
        <w:t>”</w:t>
      </w:r>
      <w:r>
        <w:rPr>
          <w:rFonts w:ascii="仿宋" w:hAnsi="仿宋" w:eastAsia="仿宋" w:cs="Times New Roman"/>
          <w:color w:val="000000"/>
          <w:szCs w:val="21"/>
        </w:rPr>
        <w:t>，《经济学动态》，2012年第6期，第16-25页。</w:t>
      </w:r>
    </w:p>
    <w:p w14:paraId="6B5A8EB6">
      <w:pPr>
        <w:ind w:left="420" w:hanging="420" w:hangingChars="200"/>
        <w:rPr>
          <w:rFonts w:ascii="仿宋" w:hAnsi="仿宋" w:eastAsia="仿宋" w:cs="Times New Roman"/>
          <w:color w:val="000000"/>
          <w:szCs w:val="21"/>
        </w:rPr>
      </w:pPr>
      <w:r>
        <w:rPr>
          <w:rFonts w:hint="eastAsia" w:ascii="仿宋" w:hAnsi="仿宋" w:eastAsia="仿宋" w:cs="Times New Roman"/>
          <w:color w:val="000000"/>
          <w:szCs w:val="21"/>
        </w:rPr>
        <w:t>[11]</w:t>
      </w:r>
      <w:r>
        <w:rPr>
          <w:rFonts w:ascii="仿宋" w:hAnsi="仿宋" w:eastAsia="仿宋" w:cs="Times New Roman"/>
          <w:color w:val="000000"/>
          <w:szCs w:val="21"/>
        </w:rPr>
        <w:t>张楠、邹甘娜，</w:t>
      </w:r>
      <w:r>
        <w:rPr>
          <w:rFonts w:hint="eastAsia" w:ascii="仿宋" w:hAnsi="仿宋" w:eastAsia="仿宋" w:cs="Times New Roman"/>
          <w:color w:val="000000"/>
          <w:szCs w:val="21"/>
        </w:rPr>
        <w:t>“</w:t>
      </w:r>
      <w:r>
        <w:rPr>
          <w:rFonts w:ascii="仿宋" w:hAnsi="仿宋" w:eastAsia="仿宋" w:cs="Times New Roman"/>
          <w:color w:val="000000"/>
          <w:szCs w:val="21"/>
        </w:rPr>
        <w:t>个人所得税的累进性与再分配效应测算——基于微观数据的分析</w:t>
      </w:r>
      <w:r>
        <w:rPr>
          <w:rFonts w:hint="eastAsia" w:ascii="仿宋" w:hAnsi="仿宋" w:eastAsia="仿宋" w:cs="Times New Roman"/>
          <w:color w:val="000000"/>
          <w:szCs w:val="21"/>
        </w:rPr>
        <w:t>”</w:t>
      </w:r>
      <w:r>
        <w:rPr>
          <w:rFonts w:ascii="仿宋" w:hAnsi="仿宋" w:eastAsia="仿宋" w:cs="Times New Roman"/>
          <w:color w:val="000000"/>
          <w:szCs w:val="21"/>
        </w:rPr>
        <w:t>，《税务研究》，2018年第1期，第53-58页。</w:t>
      </w:r>
    </w:p>
    <w:p w14:paraId="4D9D529A">
      <w:pPr>
        <w:ind w:left="420" w:hanging="420" w:hangingChars="200"/>
        <w:rPr>
          <w:rFonts w:ascii="仿宋" w:hAnsi="仿宋" w:eastAsia="仿宋" w:cs="Times New Roman"/>
          <w:color w:val="000000"/>
          <w:szCs w:val="21"/>
        </w:rPr>
      </w:pPr>
    </w:p>
    <w:p w14:paraId="1106053F">
      <w:pPr>
        <w:ind w:left="420" w:hanging="420" w:hangingChars="200"/>
        <w:rPr>
          <w:rFonts w:ascii="仿宋" w:hAnsi="仿宋" w:eastAsia="仿宋" w:cs="Times New Roman"/>
          <w:color w:val="000000"/>
          <w:szCs w:val="21"/>
        </w:rPr>
      </w:pPr>
    </w:p>
    <w:p w14:paraId="7ACBC537">
      <w:pPr>
        <w:ind w:left="420" w:hanging="420" w:hangingChars="200"/>
        <w:rPr>
          <w:rFonts w:ascii="仿宋" w:hAnsi="仿宋" w:eastAsia="仿宋" w:cs="Times New Roman"/>
          <w:color w:val="000000"/>
          <w:szCs w:val="21"/>
        </w:rPr>
      </w:pPr>
    </w:p>
    <w:p w14:paraId="585CB663">
      <w:pPr>
        <w:widowControl/>
        <w:shd w:val="clear"/>
        <w:jc w:val="both"/>
        <w:rPr>
          <w:rFonts w:hint="eastAsia" w:ascii="宋体" w:hAnsi="宋体" w:eastAsia="宋体" w:cs="宋体"/>
          <w:b/>
          <w:bCs/>
          <w:kern w:val="0"/>
          <w:sz w:val="24"/>
          <w:szCs w:val="24"/>
        </w:rPr>
      </w:pPr>
      <w:r>
        <w:rPr>
          <w:rFonts w:hint="eastAsia" w:ascii="宋体" w:hAnsi="宋体" w:eastAsia="宋体" w:cs="宋体"/>
          <w:b/>
          <w:bCs/>
          <w:color w:val="000000"/>
          <w:kern w:val="0"/>
          <w:szCs w:val="21"/>
        </w:rPr>
        <w:t>注：该附录是期刊所发表论文的组成部分，同样视为作者公开发表的内容。如研究中使用该附录中的内容，请务必在研究成果上注明附录下载出处。</w:t>
      </w:r>
    </w:p>
    <w:p w14:paraId="12550E9D">
      <w:pPr>
        <w:ind w:left="420" w:hanging="420" w:hangingChars="200"/>
        <w:rPr>
          <w:rFonts w:ascii="仿宋" w:hAnsi="仿宋" w:eastAsia="仿宋" w:cs="Times New Roman"/>
          <w:color w:val="000000"/>
          <w:szCs w:val="21"/>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Damascus">
    <w:altName w:val="Calibri"/>
    <w:panose1 w:val="00000000000000000000"/>
    <w:charset w:val="00"/>
    <w:family w:val="auto"/>
    <w:pitch w:val="default"/>
    <w:sig w:usb0="00000000" w:usb1="00000000" w:usb2="14000008" w:usb3="00000000" w:csb0="0000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7267961"/>
      <w:docPartObj>
        <w:docPartGallery w:val="autotext"/>
      </w:docPartObj>
    </w:sdtPr>
    <w:sdtContent>
      <w:p w14:paraId="609AA596">
        <w:pPr>
          <w:pStyle w:val="9"/>
          <w:jc w:val="center"/>
        </w:pPr>
        <w:r>
          <w:fldChar w:fldCharType="begin"/>
        </w:r>
        <w:r>
          <w:instrText xml:space="preserve">PAGE   \* MERGEFORMAT</w:instrText>
        </w:r>
        <w:r>
          <w:fldChar w:fldCharType="separate"/>
        </w:r>
        <w:r>
          <w:rPr>
            <w:lang w:val="zh-CN"/>
          </w:rPr>
          <w:t>1</w:t>
        </w:r>
        <w:r>
          <w:fldChar w:fldCharType="end"/>
        </w:r>
      </w:p>
    </w:sdtContent>
  </w:sdt>
  <w:p w14:paraId="39B273CB">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0319D">
    <w:pPr>
      <w:pStyle w:val="10"/>
      <w:rPr>
        <w:rFonts w:hint="eastAsia" w:ascii="仿宋" w:hAnsi="仿宋" w:eastAsia="仿宋" w:cs="仿宋"/>
        <w:lang w:val="en-US" w:eastAsia="zh-CN"/>
      </w:rPr>
    </w:pPr>
    <w:r>
      <w:rPr>
        <w:rFonts w:hint="eastAsia" w:ascii="仿宋" w:hAnsi="仿宋" w:eastAsia="仿宋" w:cs="仿宋"/>
        <w:lang w:eastAsia="zh-CN"/>
      </w:rPr>
      <w:t>《</w:t>
    </w:r>
    <w:r>
      <w:rPr>
        <w:rFonts w:hint="eastAsia" w:ascii="仿宋" w:hAnsi="仿宋" w:eastAsia="仿宋" w:cs="仿宋"/>
        <w:lang w:val="en-US" w:eastAsia="zh-CN"/>
      </w:rPr>
      <w:t>经济学</w:t>
    </w:r>
    <w:r>
      <w:rPr>
        <w:rFonts w:hint="eastAsia" w:ascii="仿宋" w:hAnsi="仿宋" w:eastAsia="仿宋" w:cs="仿宋"/>
        <w:lang w:eastAsia="zh-CN"/>
      </w:rPr>
      <w:t>》（</w:t>
    </w:r>
    <w:r>
      <w:rPr>
        <w:rFonts w:hint="eastAsia" w:ascii="仿宋" w:hAnsi="仿宋" w:eastAsia="仿宋" w:cs="仿宋"/>
        <w:lang w:val="en-US" w:eastAsia="zh-CN"/>
      </w:rPr>
      <w:t>季刊</w:t>
    </w:r>
    <w:r>
      <w:rPr>
        <w:rFonts w:hint="eastAsia" w:ascii="仿宋" w:hAnsi="仿宋" w:eastAsia="仿宋" w:cs="仿宋"/>
        <w:lang w:eastAsia="zh-CN"/>
      </w:rPr>
      <w:t>）</w:t>
    </w:r>
    <w:r>
      <w:rPr>
        <w:rFonts w:hint="eastAsia" w:ascii="仿宋" w:hAnsi="仿宋" w:eastAsia="仿宋" w:cs="仿宋"/>
        <w:lang w:val="en-US" w:eastAsia="zh-CN"/>
      </w:rPr>
      <w:t xml:space="preserve">                                                               2024年第4期</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xNWZhMmRiMTY5YWI4NjAwOTAyNmUyMjJkNDE2NTcifQ=="/>
  </w:docVars>
  <w:rsids>
    <w:rsidRoot w:val="00F957D5"/>
    <w:rsid w:val="00024617"/>
    <w:rsid w:val="0002737C"/>
    <w:rsid w:val="00036E55"/>
    <w:rsid w:val="0015694C"/>
    <w:rsid w:val="00186A45"/>
    <w:rsid w:val="00187A77"/>
    <w:rsid w:val="001A580F"/>
    <w:rsid w:val="001D65CB"/>
    <w:rsid w:val="001E6E11"/>
    <w:rsid w:val="00235B4C"/>
    <w:rsid w:val="002707B0"/>
    <w:rsid w:val="00291F26"/>
    <w:rsid w:val="00292E7D"/>
    <w:rsid w:val="002F281E"/>
    <w:rsid w:val="00323AA5"/>
    <w:rsid w:val="003320DA"/>
    <w:rsid w:val="003419D2"/>
    <w:rsid w:val="003577BA"/>
    <w:rsid w:val="00362A1D"/>
    <w:rsid w:val="00392943"/>
    <w:rsid w:val="003A6196"/>
    <w:rsid w:val="003C1C89"/>
    <w:rsid w:val="003F26B2"/>
    <w:rsid w:val="00400B83"/>
    <w:rsid w:val="00436049"/>
    <w:rsid w:val="004D459D"/>
    <w:rsid w:val="004F539A"/>
    <w:rsid w:val="004F7A80"/>
    <w:rsid w:val="0051055F"/>
    <w:rsid w:val="00524C52"/>
    <w:rsid w:val="00592AE7"/>
    <w:rsid w:val="005B75F2"/>
    <w:rsid w:val="005D53ED"/>
    <w:rsid w:val="005D5FE6"/>
    <w:rsid w:val="006108C4"/>
    <w:rsid w:val="00676129"/>
    <w:rsid w:val="0068567A"/>
    <w:rsid w:val="006A1A7C"/>
    <w:rsid w:val="006A55C4"/>
    <w:rsid w:val="006B5F87"/>
    <w:rsid w:val="006C62E7"/>
    <w:rsid w:val="006C6D2D"/>
    <w:rsid w:val="006D205B"/>
    <w:rsid w:val="006F4345"/>
    <w:rsid w:val="00707B2E"/>
    <w:rsid w:val="007836BE"/>
    <w:rsid w:val="00835BD1"/>
    <w:rsid w:val="0083697D"/>
    <w:rsid w:val="00867541"/>
    <w:rsid w:val="008C734E"/>
    <w:rsid w:val="00901EB3"/>
    <w:rsid w:val="00941CC9"/>
    <w:rsid w:val="00943E6A"/>
    <w:rsid w:val="00944892"/>
    <w:rsid w:val="00981DD5"/>
    <w:rsid w:val="009B3F12"/>
    <w:rsid w:val="009F129B"/>
    <w:rsid w:val="00A20DDB"/>
    <w:rsid w:val="00A33CE4"/>
    <w:rsid w:val="00A3439B"/>
    <w:rsid w:val="00A46944"/>
    <w:rsid w:val="00A53184"/>
    <w:rsid w:val="00A55397"/>
    <w:rsid w:val="00A878A0"/>
    <w:rsid w:val="00A87D30"/>
    <w:rsid w:val="00B2170D"/>
    <w:rsid w:val="00B334C7"/>
    <w:rsid w:val="00BB693A"/>
    <w:rsid w:val="00BE03F3"/>
    <w:rsid w:val="00BF3EE2"/>
    <w:rsid w:val="00BF5A57"/>
    <w:rsid w:val="00C23C19"/>
    <w:rsid w:val="00C24098"/>
    <w:rsid w:val="00C30A02"/>
    <w:rsid w:val="00C74444"/>
    <w:rsid w:val="00CB088B"/>
    <w:rsid w:val="00CB2009"/>
    <w:rsid w:val="00CE77B5"/>
    <w:rsid w:val="00D012B5"/>
    <w:rsid w:val="00D0738E"/>
    <w:rsid w:val="00D74FE8"/>
    <w:rsid w:val="00D939F0"/>
    <w:rsid w:val="00DC1951"/>
    <w:rsid w:val="00DC6B54"/>
    <w:rsid w:val="00DD50F1"/>
    <w:rsid w:val="00DD54F8"/>
    <w:rsid w:val="00DD755C"/>
    <w:rsid w:val="00E121D3"/>
    <w:rsid w:val="00E13BAF"/>
    <w:rsid w:val="00E347D6"/>
    <w:rsid w:val="00EB00E7"/>
    <w:rsid w:val="00EE6993"/>
    <w:rsid w:val="00F332F5"/>
    <w:rsid w:val="00F33CA8"/>
    <w:rsid w:val="00F4144E"/>
    <w:rsid w:val="00F957D5"/>
    <w:rsid w:val="029A7D90"/>
    <w:rsid w:val="02B21804"/>
    <w:rsid w:val="18D25736"/>
    <w:rsid w:val="198B7A96"/>
    <w:rsid w:val="55805F3E"/>
    <w:rsid w:val="5A4536A8"/>
    <w:rsid w:val="72C40111"/>
    <w:rsid w:val="770320D1"/>
    <w:rsid w:val="7D475A40"/>
    <w:rsid w:val="7DA62F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Cambria" w:hAnsi="Cambria" w:eastAsia="宋体" w:cs="Times New Roman"/>
      <w:b/>
      <w:bCs/>
      <w:kern w:val="0"/>
      <w:sz w:val="32"/>
      <w:szCs w:val="32"/>
      <w:lang w:val="zh-CN" w:eastAsia="zh-CN"/>
    </w:rPr>
  </w:style>
  <w:style w:type="paragraph" w:styleId="4">
    <w:name w:val="heading 3"/>
    <w:basedOn w:val="1"/>
    <w:next w:val="1"/>
    <w:link w:val="24"/>
    <w:semiHidden/>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35"/>
    <w:pPr>
      <w:widowControl/>
      <w:spacing w:after="200"/>
      <w:jc w:val="left"/>
    </w:pPr>
    <w:rPr>
      <w:rFonts w:ascii="Calibri" w:hAnsi="Calibri" w:eastAsia="宋体" w:cs="Calibri"/>
      <w:b/>
      <w:bCs/>
      <w:color w:val="4F81BD"/>
      <w:kern w:val="0"/>
      <w:sz w:val="18"/>
      <w:szCs w:val="18"/>
    </w:rPr>
  </w:style>
  <w:style w:type="paragraph" w:styleId="6">
    <w:name w:val="annotation text"/>
    <w:basedOn w:val="1"/>
    <w:link w:val="29"/>
    <w:unhideWhenUsed/>
    <w:qFormat/>
    <w:uiPriority w:val="99"/>
    <w:pPr>
      <w:jc w:val="left"/>
    </w:pPr>
  </w:style>
  <w:style w:type="paragraph" w:styleId="7">
    <w:name w:val="toc 3"/>
    <w:basedOn w:val="1"/>
    <w:next w:val="1"/>
    <w:autoRedefine/>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pPr>
      <w:widowControl/>
      <w:spacing w:after="100" w:line="259" w:lineRule="auto"/>
      <w:jc w:val="left"/>
    </w:pPr>
    <w:rPr>
      <w:rFonts w:cs="Times New Roman"/>
      <w:kern w:val="0"/>
      <w:sz w:val="22"/>
    </w:rPr>
  </w:style>
  <w:style w:type="paragraph" w:styleId="12">
    <w:name w:val="footnote text"/>
    <w:basedOn w:val="1"/>
    <w:link w:val="27"/>
    <w:unhideWhenUsed/>
    <w:qFormat/>
    <w:uiPriority w:val="99"/>
    <w:pPr>
      <w:snapToGrid w:val="0"/>
      <w:jc w:val="left"/>
    </w:pPr>
    <w:rPr>
      <w:sz w:val="18"/>
      <w:szCs w:val="18"/>
    </w:rPr>
  </w:style>
  <w:style w:type="paragraph" w:styleId="13">
    <w:name w:val="toc 2"/>
    <w:basedOn w:val="1"/>
    <w:next w:val="1"/>
    <w:autoRedefine/>
    <w:unhideWhenUsed/>
    <w:qFormat/>
    <w:uiPriority w:val="39"/>
    <w:pPr>
      <w:widowControl/>
      <w:tabs>
        <w:tab w:val="right" w:leader="dot" w:pos="8296"/>
      </w:tabs>
      <w:spacing w:after="100" w:line="259" w:lineRule="auto"/>
      <w:ind w:left="220"/>
      <w:jc w:val="left"/>
    </w:pPr>
    <w:rPr>
      <w:rFonts w:ascii="仿宋" w:hAnsi="仿宋" w:eastAsia="仿宋" w:cs="Times New Roman"/>
      <w:kern w:val="0"/>
      <w:sz w:val="22"/>
      <w:lang w:val="zh-CN"/>
    </w:r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annotation subject"/>
    <w:basedOn w:val="6"/>
    <w:next w:val="6"/>
    <w:link w:val="30"/>
    <w:semiHidden/>
    <w:unhideWhenUsed/>
    <w:qFormat/>
    <w:uiPriority w:val="99"/>
    <w:rPr>
      <w:b/>
      <w:bCs/>
    </w:rPr>
  </w:style>
  <w:style w:type="character" w:styleId="18">
    <w:name w:val="Emphasis"/>
    <w:basedOn w:val="17"/>
    <w:qFormat/>
    <w:uiPriority w:val="20"/>
    <w:rPr>
      <w:i/>
      <w:iCs/>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character" w:styleId="20">
    <w:name w:val="annotation reference"/>
    <w:basedOn w:val="17"/>
    <w:semiHidden/>
    <w:unhideWhenUsed/>
    <w:qFormat/>
    <w:uiPriority w:val="99"/>
    <w:rPr>
      <w:sz w:val="21"/>
      <w:szCs w:val="21"/>
    </w:rPr>
  </w:style>
  <w:style w:type="character" w:styleId="21">
    <w:name w:val="footnote reference"/>
    <w:basedOn w:val="17"/>
    <w:semiHidden/>
    <w:unhideWhenUsed/>
    <w:qFormat/>
    <w:uiPriority w:val="99"/>
    <w:rPr>
      <w:vertAlign w:val="superscript"/>
    </w:rPr>
  </w:style>
  <w:style w:type="character" w:customStyle="1" w:styleId="22">
    <w:name w:val="标题 1 字符"/>
    <w:basedOn w:val="17"/>
    <w:link w:val="2"/>
    <w:uiPriority w:val="9"/>
    <w:rPr>
      <w:b/>
      <w:bCs/>
      <w:kern w:val="44"/>
      <w:sz w:val="44"/>
      <w:szCs w:val="44"/>
    </w:rPr>
  </w:style>
  <w:style w:type="character" w:customStyle="1" w:styleId="23">
    <w:name w:val="标题 2 字符"/>
    <w:basedOn w:val="17"/>
    <w:semiHidden/>
    <w:uiPriority w:val="9"/>
    <w:rPr>
      <w:rFonts w:asciiTheme="majorHAnsi" w:hAnsiTheme="majorHAnsi" w:eastAsiaTheme="majorEastAsia" w:cstheme="majorBidi"/>
      <w:b/>
      <w:bCs/>
      <w:sz w:val="32"/>
      <w:szCs w:val="32"/>
    </w:rPr>
  </w:style>
  <w:style w:type="character" w:customStyle="1" w:styleId="24">
    <w:name w:val="标题 3 字符"/>
    <w:basedOn w:val="17"/>
    <w:link w:val="4"/>
    <w:semiHidden/>
    <w:uiPriority w:val="9"/>
    <w:rPr>
      <w:b/>
      <w:bCs/>
      <w:sz w:val="32"/>
      <w:szCs w:val="32"/>
    </w:rPr>
  </w:style>
  <w:style w:type="character" w:customStyle="1" w:styleId="25">
    <w:name w:val="页眉 字符"/>
    <w:basedOn w:val="17"/>
    <w:link w:val="10"/>
    <w:qFormat/>
    <w:uiPriority w:val="99"/>
    <w:rPr>
      <w:sz w:val="18"/>
      <w:szCs w:val="18"/>
    </w:rPr>
  </w:style>
  <w:style w:type="character" w:customStyle="1" w:styleId="26">
    <w:name w:val="页脚 字符"/>
    <w:basedOn w:val="17"/>
    <w:link w:val="9"/>
    <w:qFormat/>
    <w:uiPriority w:val="99"/>
    <w:rPr>
      <w:sz w:val="18"/>
      <w:szCs w:val="18"/>
    </w:rPr>
  </w:style>
  <w:style w:type="character" w:customStyle="1" w:styleId="27">
    <w:name w:val="脚注文本 字符"/>
    <w:basedOn w:val="17"/>
    <w:link w:val="12"/>
    <w:qFormat/>
    <w:uiPriority w:val="99"/>
    <w:rPr>
      <w:sz w:val="18"/>
      <w:szCs w:val="18"/>
    </w:rPr>
  </w:style>
  <w:style w:type="character" w:customStyle="1" w:styleId="28">
    <w:name w:val="批注框文本 字符"/>
    <w:basedOn w:val="17"/>
    <w:link w:val="8"/>
    <w:semiHidden/>
    <w:qFormat/>
    <w:uiPriority w:val="99"/>
    <w:rPr>
      <w:sz w:val="18"/>
      <w:szCs w:val="18"/>
    </w:rPr>
  </w:style>
  <w:style w:type="character" w:customStyle="1" w:styleId="29">
    <w:name w:val="批注文字 字符"/>
    <w:basedOn w:val="17"/>
    <w:link w:val="6"/>
    <w:qFormat/>
    <w:uiPriority w:val="99"/>
  </w:style>
  <w:style w:type="character" w:customStyle="1" w:styleId="30">
    <w:name w:val="批注主题 字符"/>
    <w:basedOn w:val="29"/>
    <w:link w:val="15"/>
    <w:semiHidden/>
    <w:qFormat/>
    <w:uiPriority w:val="99"/>
    <w:rPr>
      <w:b/>
      <w:bCs/>
    </w:rPr>
  </w:style>
  <w:style w:type="character" w:customStyle="1" w:styleId="31">
    <w:name w:val="标题 2 字符1"/>
    <w:link w:val="3"/>
    <w:qFormat/>
    <w:uiPriority w:val="9"/>
    <w:rPr>
      <w:rFonts w:ascii="Cambria" w:hAnsi="Cambria" w:eastAsia="宋体" w:cs="Times New Roman"/>
      <w:b/>
      <w:bCs/>
      <w:kern w:val="0"/>
      <w:sz w:val="32"/>
      <w:szCs w:val="32"/>
      <w:lang w:val="zh-CN" w:eastAsia="zh-CN"/>
    </w:rPr>
  </w:style>
  <w:style w:type="character" w:customStyle="1" w:styleId="32">
    <w:name w:val="脚注文本 Char"/>
    <w:semiHidden/>
    <w:uiPriority w:val="99"/>
    <w:rPr>
      <w:sz w:val="18"/>
      <w:szCs w:val="18"/>
    </w:rPr>
  </w:style>
  <w:style w:type="character" w:customStyle="1" w:styleId="33">
    <w:name w:val="标题 2 Char"/>
    <w:qFormat/>
    <w:uiPriority w:val="9"/>
    <w:rPr>
      <w:rFonts w:ascii="Cambria" w:hAnsi="Cambria" w:eastAsia="宋体" w:cs="Times New Roman"/>
      <w:b/>
      <w:bCs/>
      <w:sz w:val="32"/>
      <w:szCs w:val="32"/>
    </w:rPr>
  </w:style>
  <w:style w:type="character" w:styleId="34">
    <w:name w:val="Placeholder Text"/>
    <w:basedOn w:val="17"/>
    <w:semiHidden/>
    <w:qFormat/>
    <w:uiPriority w:val="99"/>
    <w:rPr>
      <w:color w:val="808080"/>
    </w:rPr>
  </w:style>
  <w:style w:type="character" w:customStyle="1" w:styleId="35">
    <w:name w:val="bjh-p"/>
    <w:basedOn w:val="17"/>
    <w:uiPriority w:val="0"/>
  </w:style>
  <w:style w:type="character" w:customStyle="1" w:styleId="36">
    <w:name w:val="超链接1"/>
    <w:basedOn w:val="17"/>
    <w:unhideWhenUsed/>
    <w:qFormat/>
    <w:uiPriority w:val="99"/>
    <w:rPr>
      <w:color w:val="0000FF"/>
      <w:u w:val="single"/>
    </w:rPr>
  </w:style>
  <w:style w:type="paragraph" w:customStyle="1" w:styleId="37">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8">
    <w:name w:val="列出段落1"/>
    <w:basedOn w:val="1"/>
    <w:qFormat/>
    <w:uiPriority w:val="34"/>
    <w:pPr>
      <w:ind w:firstLine="200" w:firstLineChars="200"/>
    </w:pPr>
    <w:rPr>
      <w:rFonts w:ascii="Times New Roman" w:hAnsi="Times New Roman" w:eastAsia="宋体" w:cs="Damascus"/>
      <w:szCs w:val="21"/>
    </w:rPr>
  </w:style>
  <w:style w:type="character" w:customStyle="1" w:styleId="39">
    <w:name w:val="content-right_8zs40"/>
    <w:basedOn w:val="17"/>
    <w:qFormat/>
    <w:uiPriority w:val="0"/>
  </w:style>
  <w:style w:type="character" w:customStyle="1" w:styleId="40">
    <w:name w:val="banquan"/>
    <w:basedOn w:val="17"/>
    <w:qFormat/>
    <w:uiPriority w:val="0"/>
  </w:style>
  <w:style w:type="paragraph" w:customStyle="1" w:styleId="4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ninglei\OneDrive\paper\z5_&#20859;&#32769;&#37329;&#32564;&#36153;&#35268;&#21017;-&#19981;&#24179;&#31561;\&#31246;&#21069;&#31246;&#21518;&#22522;&#23612;&#31995;&#2596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缴费前后基尼系数!$B$1</c:f>
              <c:strCache>
                <c:ptCount val="1"/>
                <c:pt idx="0">
                  <c:v>缴费前基尼系数</c:v>
                </c:pt>
              </c:strCache>
            </c:strRef>
          </c:tx>
          <c:spPr>
            <a:pattFill prst="wdUpDiag">
              <a:fgClr>
                <a:srgbClr val="0070C0"/>
              </a:fgClr>
              <a:bgClr>
                <a:schemeClr val="bg1"/>
              </a:bgClr>
            </a:pattFill>
            <a:ln>
              <a:solidFill>
                <a:schemeClr val="accent1"/>
              </a:solidFill>
            </a:ln>
            <a:effectLst/>
          </c:spPr>
          <c:invertIfNegative val="0"/>
          <c:dLbls>
            <c:delete val="1"/>
          </c:dLbls>
          <c:cat>
            <c:numRef>
              <c:f>缴费前后基尼系数!$A$2:$A$5</c:f>
              <c:numCache>
                <c:formatCode>General</c:formatCode>
                <c:ptCount val="2"/>
                <c:pt idx="0">
                  <c:v>2015</c:v>
                </c:pt>
                <c:pt idx="1">
                  <c:v>2017</c:v>
                </c:pt>
              </c:numCache>
            </c:numRef>
          </c:cat>
          <c:val>
            <c:numRef>
              <c:f>缴费前后基尼系数!$B$2:$B$5</c:f>
              <c:numCache>
                <c:formatCode>General</c:formatCode>
                <c:ptCount val="2"/>
                <c:pt idx="0">
                  <c:v>0.3954349</c:v>
                </c:pt>
                <c:pt idx="1">
                  <c:v>0.3773856</c:v>
                </c:pt>
              </c:numCache>
            </c:numRef>
          </c:val>
        </c:ser>
        <c:ser>
          <c:idx val="1"/>
          <c:order val="1"/>
          <c:tx>
            <c:strRef>
              <c:f>缴费前后基尼系数!$C$1</c:f>
              <c:strCache>
                <c:ptCount val="1"/>
                <c:pt idx="0">
                  <c:v>缴费后基尼系数</c:v>
                </c:pt>
              </c:strCache>
            </c:strRef>
          </c:tx>
          <c:spPr>
            <a:pattFill prst="ltDnDiag">
              <a:fgClr>
                <a:srgbClr val="FF0000"/>
              </a:fgClr>
              <a:bgClr>
                <a:schemeClr val="bg1"/>
              </a:bgClr>
            </a:pattFill>
            <a:ln>
              <a:solidFill>
                <a:srgbClr val="FF0000"/>
              </a:solidFill>
            </a:ln>
            <a:effectLst/>
          </c:spPr>
          <c:invertIfNegative val="0"/>
          <c:dLbls>
            <c:delete val="1"/>
          </c:dLbls>
          <c:cat>
            <c:numRef>
              <c:f>缴费前后基尼系数!$A$2:$A$5</c:f>
              <c:numCache>
                <c:formatCode>General</c:formatCode>
                <c:ptCount val="2"/>
                <c:pt idx="0">
                  <c:v>2015</c:v>
                </c:pt>
                <c:pt idx="1">
                  <c:v>2017</c:v>
                </c:pt>
              </c:numCache>
            </c:numRef>
          </c:cat>
          <c:val>
            <c:numRef>
              <c:f>缴费前后基尼系数!$C$2:$C$5</c:f>
              <c:numCache>
                <c:formatCode>General</c:formatCode>
                <c:ptCount val="2"/>
                <c:pt idx="0">
                  <c:v>0.3986563</c:v>
                </c:pt>
                <c:pt idx="1">
                  <c:v>0.3801223</c:v>
                </c:pt>
              </c:numCache>
            </c:numRef>
          </c:val>
        </c:ser>
        <c:dLbls>
          <c:showLegendKey val="0"/>
          <c:showVal val="0"/>
          <c:showCatName val="0"/>
          <c:showSerName val="0"/>
          <c:showPercent val="0"/>
          <c:showBubbleSize val="0"/>
        </c:dLbls>
        <c:gapWidth val="219"/>
        <c:axId val="852455487"/>
        <c:axId val="852455903"/>
      </c:barChart>
      <c:catAx>
        <c:axId val="852455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2455903"/>
        <c:crosses val="autoZero"/>
        <c:auto val="1"/>
        <c:lblAlgn val="ctr"/>
        <c:lblOffset val="100"/>
        <c:noMultiLvlLbl val="0"/>
      </c:catAx>
      <c:valAx>
        <c:axId val="852455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245548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72FB3-EA67-4169-9464-CBEAC5342DFE}">
  <ds:schemaRefs/>
</ds:datastoreItem>
</file>

<file path=docProps/app.xml><?xml version="1.0" encoding="utf-8"?>
<Properties xmlns="http://schemas.openxmlformats.org/officeDocument/2006/extended-properties" xmlns:vt="http://schemas.openxmlformats.org/officeDocument/2006/docPropsVTypes">
  <Template>Normal</Template>
  <Pages>23</Pages>
  <Words>11993</Words>
  <Characters>16407</Characters>
  <Lines>138</Lines>
  <Paragraphs>38</Paragraphs>
  <TotalTime>53</TotalTime>
  <ScaleCrop>false</ScaleCrop>
  <LinksUpToDate>false</LinksUpToDate>
  <CharactersWithSpaces>16716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2024-03-23T08:03:00Z</dcterms:created>
  <dc:creator>lisaisai zhong</dc:creator>
  <cp:lastModifiedBy>刘京</cp:lastModifiedBy>
  <cp:lastPrinted>2024-03-25T05:47:00Z</cp:lastPrinted>
  <dcterms:modified xsi:type="dcterms:W3CDTF">2024-07-22T10:16:54Z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3A0CC42556934DBD9CA53A833DA67254_12</vt:lpwstr>
  </property>
</Properties>
</file>