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41BF6">
      <w:pPr>
        <w:jc w:val="center"/>
        <w:rPr>
          <w:rFonts w:hint="eastAsia" w:ascii="仿宋" w:hAnsi="仿宋" w:eastAsia="仿宋" w:cs="仿宋"/>
          <w:bCs/>
          <w:sz w:val="44"/>
          <w:szCs w:val="44"/>
        </w:rPr>
      </w:pPr>
    </w:p>
    <w:p w14:paraId="652C8C28">
      <w:pPr>
        <w:jc w:val="center"/>
        <w:rPr>
          <w:rFonts w:hint="eastAsia" w:ascii="楷体" w:hAnsi="楷体" w:eastAsia="楷体" w:cs="楷体"/>
          <w:b/>
          <w:bCs/>
          <w:sz w:val="32"/>
          <w:szCs w:val="32"/>
        </w:rPr>
      </w:pPr>
    </w:p>
    <w:p w14:paraId="36B7790F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供应链关联与中小企业融资</w:t>
      </w:r>
    </w:p>
    <w:p w14:paraId="022D3DB2">
      <w:pPr>
        <w:jc w:val="center"/>
        <w:rPr>
          <w:rFonts w:ascii="仿宋" w:hAnsi="仿宋" w:eastAsia="仿宋" w:cs="仿宋"/>
          <w:b/>
          <w:bCs w:val="0"/>
          <w:sz w:val="28"/>
          <w:szCs w:val="28"/>
        </w:rPr>
      </w:pPr>
      <w:bookmarkStart w:id="1" w:name="_GoBack"/>
      <w:r>
        <w:rPr>
          <w:rFonts w:hint="eastAsia" w:ascii="仿宋" w:hAnsi="仿宋" w:eastAsia="仿宋" w:cs="仿宋"/>
          <w:b/>
          <w:bCs w:val="0"/>
          <w:sz w:val="28"/>
          <w:szCs w:val="28"/>
        </w:rPr>
        <w:t>——基于供应链金融与商业信用视角</w:t>
      </w:r>
    </w:p>
    <w:bookmarkEnd w:id="1"/>
    <w:p w14:paraId="1C329425">
      <w:pPr>
        <w:jc w:val="center"/>
        <w:rPr>
          <w:rFonts w:ascii="楷体" w:hAnsi="楷体" w:eastAsia="楷体"/>
          <w:bCs/>
          <w:sz w:val="24"/>
        </w:rPr>
      </w:pPr>
    </w:p>
    <w:p w14:paraId="209CEAC3">
      <w:pPr>
        <w:jc w:val="center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郭  晔    姚若琪</w:t>
      </w:r>
    </w:p>
    <w:p w14:paraId="6BE25053">
      <w:pPr>
        <w:jc w:val="center"/>
        <w:rPr>
          <w:rFonts w:hint="eastAsia" w:ascii="楷体" w:hAnsi="楷体" w:eastAsia="楷体" w:cs="楷体"/>
          <w:sz w:val="28"/>
          <w:szCs w:val="28"/>
        </w:rPr>
      </w:pPr>
    </w:p>
    <w:sdt>
      <w:sdtPr>
        <w:rPr>
          <w:rFonts w:ascii="宋体" w:hAnsi="宋体" w:eastAsia="宋体" w:cstheme="minorBidi"/>
          <w:kern w:val="2"/>
          <w:sz w:val="21"/>
          <w:szCs w:val="22"/>
          <w:lang w:val="en-US" w:eastAsia="zh-CN" w:bidi="ar-SA"/>
        </w:rPr>
        <w:id w:val="147477734"/>
        <w15:color w:val="DBDBDB"/>
        <w:docPartObj>
          <w:docPartGallery w:val="Table of Contents"/>
          <w:docPartUnique/>
        </w:docPartObj>
      </w:sdtPr>
      <w:sdtEndPr>
        <w:rPr>
          <w:rFonts w:hint="eastAsia" w:ascii="楷体" w:hAnsi="楷体" w:eastAsia="楷体" w:cs="楷体"/>
          <w:kern w:val="2"/>
          <w:sz w:val="21"/>
          <w:szCs w:val="28"/>
          <w:lang w:val="en-US" w:eastAsia="zh-CN" w:bidi="ar-SA"/>
        </w:rPr>
      </w:sdtEndPr>
      <w:sdtContent>
        <w:p w14:paraId="6D49F455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楷体" w:hAnsi="楷体" w:eastAsia="楷体" w:cs="楷体"/>
              <w:sz w:val="28"/>
              <w:szCs w:val="28"/>
            </w:rPr>
          </w:pPr>
        </w:p>
        <w:p w14:paraId="48F7DA09">
          <w:pPr>
            <w:jc w:val="center"/>
            <w:rPr>
              <w:rFonts w:hint="eastAsia" w:ascii="楷体" w:hAnsi="楷体" w:eastAsia="楷体" w:cs="楷体"/>
              <w:sz w:val="28"/>
              <w:szCs w:val="28"/>
            </w:rPr>
          </w:pPr>
        </w:p>
      </w:sdtContent>
    </w:sdt>
    <w:p w14:paraId="04AED5BA">
      <w:pPr>
        <w:jc w:val="center"/>
        <w:rPr>
          <w:rFonts w:hint="eastAsia" w:ascii="楷体" w:hAnsi="楷体" w:eastAsia="楷体" w:cs="楷体"/>
          <w:sz w:val="28"/>
          <w:szCs w:val="28"/>
        </w:rPr>
      </w:pPr>
    </w:p>
    <w:p w14:paraId="6A81DA8D">
      <w:pPr>
        <w:jc w:val="center"/>
        <w:rPr>
          <w:rFonts w:hint="eastAsia" w:ascii="楷体" w:hAnsi="楷体" w:eastAsia="楷体" w:cs="楷体"/>
          <w:sz w:val="28"/>
          <w:szCs w:val="28"/>
        </w:rPr>
      </w:pPr>
    </w:p>
    <w:p w14:paraId="26F46487">
      <w:pPr>
        <w:jc w:val="both"/>
        <w:rPr>
          <w:rFonts w:hint="eastAsia" w:ascii="楷体" w:hAnsi="楷体" w:eastAsia="楷体" w:cs="楷体"/>
          <w:sz w:val="28"/>
          <w:szCs w:val="28"/>
        </w:rPr>
      </w:pPr>
    </w:p>
    <w:p w14:paraId="24082EA5">
      <w:pPr>
        <w:jc w:val="center"/>
        <w:rPr>
          <w:rFonts w:hint="eastAsia" w:ascii="楷体" w:hAnsi="楷体" w:eastAsia="楷体" w:cs="楷体"/>
          <w:sz w:val="28"/>
          <w:szCs w:val="28"/>
        </w:rPr>
      </w:pPr>
    </w:p>
    <w:p w14:paraId="1EBC0374">
      <w:pPr>
        <w:jc w:val="center"/>
        <w:rPr>
          <w:rFonts w:hint="eastAsia" w:ascii="楷体" w:hAnsi="楷体" w:eastAsia="楷体" w:cs="楷体"/>
          <w:sz w:val="28"/>
          <w:szCs w:val="28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B81E8C3">
      <w:pPr>
        <w:pStyle w:val="5"/>
        <w:spacing w:before="120" w:beforeLines="50" w:after="120" w:afterLines="50" w:line="300" w:lineRule="auto"/>
        <w:jc w:val="center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bookmarkStart w:id="0" w:name="_Toc13893"/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 xml:space="preserve">附录I  </w:t>
      </w:r>
      <w:bookmarkEnd w:id="0"/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附表与附图</w:t>
      </w:r>
    </w:p>
    <w:p w14:paraId="4E8A9CDE">
      <w:pPr>
        <w:jc w:val="center"/>
        <w:rPr>
          <w:rFonts w:hint="eastAsia" w:ascii="仿宋" w:hAnsi="仿宋" w:eastAsia="仿宋"/>
          <w:b/>
          <w:bCs/>
        </w:rPr>
      </w:pPr>
    </w:p>
    <w:p w14:paraId="50084ABF">
      <w:pPr>
        <w:jc w:val="center"/>
        <w:rPr>
          <w:rFonts w:hint="eastAsia" w:ascii="黑体" w:hAnsi="黑体" w:eastAsia="黑体" w:cs="黑体"/>
          <w:b w:val="0"/>
          <w:bCs w:val="0"/>
          <w:sz w:val="18"/>
          <w:szCs w:val="20"/>
        </w:rPr>
      </w:pPr>
      <w:r>
        <w:rPr>
          <w:rFonts w:hint="eastAsia" w:ascii="黑体" w:hAnsi="黑体" w:eastAsia="黑体" w:cs="黑体"/>
          <w:b w:val="0"/>
          <w:bCs w:val="0"/>
          <w:sz w:val="18"/>
          <w:szCs w:val="20"/>
        </w:rPr>
        <w:t>表</w:t>
      </w:r>
      <w:r>
        <w:rPr>
          <w:rFonts w:hint="eastAsia" w:ascii="黑体" w:hAnsi="黑体" w:eastAsia="黑体" w:cs="黑体"/>
          <w:b w:val="0"/>
          <w:bCs w:val="0"/>
          <w:sz w:val="18"/>
          <w:szCs w:val="20"/>
          <w:lang w:val="en-US" w:eastAsia="zh-CN"/>
        </w:rPr>
        <w:t>A</w:t>
      </w:r>
      <w:r>
        <w:rPr>
          <w:rFonts w:hint="eastAsia" w:ascii="黑体" w:hAnsi="黑体" w:eastAsia="黑体" w:cs="黑体"/>
          <w:b w:val="0"/>
          <w:bCs w:val="0"/>
          <w:sz w:val="18"/>
          <w:szCs w:val="20"/>
        </w:rPr>
        <w:t>1  主要变量描述性统计</w:t>
      </w:r>
    </w:p>
    <w:tbl>
      <w:tblPr>
        <w:tblStyle w:val="12"/>
        <w:tblW w:w="8571" w:type="dxa"/>
        <w:tblInd w:w="0" w:type="dxa"/>
        <w:tblBorders>
          <w:top w:val="single" w:color="7E7E7E" w:themeColor="text1" w:themeTint="80" w:sz="4" w:space="0"/>
          <w:left w:val="none" w:color="auto" w:sz="0" w:space="0"/>
          <w:bottom w:val="single" w:color="7E7E7E" w:themeColor="text1" w:themeTint="8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428"/>
        <w:gridCol w:w="1428"/>
        <w:gridCol w:w="1428"/>
        <w:gridCol w:w="1428"/>
        <w:gridCol w:w="1431"/>
      </w:tblGrid>
      <w:tr w14:paraId="6F39E6C0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tcBorders>
              <w:bottom w:val="single" w:color="7E7E7E" w:themeColor="text1" w:themeTint="80" w:sz="4" w:space="0"/>
              <w:insideH w:val="single" w:sz="4" w:space="0"/>
            </w:tcBorders>
          </w:tcPr>
          <w:p w14:paraId="337829E7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变量名称</w:t>
            </w:r>
          </w:p>
        </w:tc>
        <w:tc>
          <w:tcPr>
            <w:tcW w:w="1428" w:type="dxa"/>
            <w:tcBorders>
              <w:bottom w:val="single" w:color="7E7E7E" w:themeColor="text1" w:themeTint="80" w:sz="4" w:space="0"/>
              <w:insideH w:val="single" w:sz="4" w:space="0"/>
            </w:tcBorders>
          </w:tcPr>
          <w:p w14:paraId="71025A91"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样本量</w:t>
            </w:r>
          </w:p>
        </w:tc>
        <w:tc>
          <w:tcPr>
            <w:tcW w:w="1428" w:type="dxa"/>
            <w:tcBorders>
              <w:bottom w:val="single" w:color="7E7E7E" w:themeColor="text1" w:themeTint="80" w:sz="4" w:space="0"/>
              <w:insideH w:val="single" w:sz="4" w:space="0"/>
            </w:tcBorders>
          </w:tcPr>
          <w:p w14:paraId="791C9D10"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均值</w:t>
            </w:r>
          </w:p>
        </w:tc>
        <w:tc>
          <w:tcPr>
            <w:tcW w:w="1428" w:type="dxa"/>
            <w:tcBorders>
              <w:bottom w:val="single" w:color="7E7E7E" w:themeColor="text1" w:themeTint="80" w:sz="4" w:space="0"/>
              <w:insideH w:val="single" w:sz="4" w:space="0"/>
            </w:tcBorders>
          </w:tcPr>
          <w:p w14:paraId="1732C8F8"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标准差</w:t>
            </w:r>
          </w:p>
        </w:tc>
        <w:tc>
          <w:tcPr>
            <w:tcW w:w="1428" w:type="dxa"/>
            <w:tcBorders>
              <w:bottom w:val="single" w:color="7E7E7E" w:themeColor="text1" w:themeTint="80" w:sz="4" w:space="0"/>
              <w:insideH w:val="single" w:sz="4" w:space="0"/>
            </w:tcBorders>
          </w:tcPr>
          <w:p w14:paraId="64D21D8E"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最小值</w:t>
            </w:r>
          </w:p>
        </w:tc>
        <w:tc>
          <w:tcPr>
            <w:tcW w:w="1431" w:type="dxa"/>
            <w:tcBorders>
              <w:bottom w:val="single" w:color="7E7E7E" w:themeColor="text1" w:themeTint="80" w:sz="4" w:space="0"/>
              <w:insideH w:val="single" w:sz="4" w:space="0"/>
            </w:tcBorders>
          </w:tcPr>
          <w:p w14:paraId="083379A9"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最大值</w:t>
            </w:r>
          </w:p>
        </w:tc>
      </w:tr>
      <w:tr w14:paraId="75CFDF9B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1" w:type="dxa"/>
            <w:gridSpan w:val="6"/>
            <w:tcBorders>
              <w:top w:val="single" w:color="7E7E7E" w:themeColor="text1" w:themeTint="80" w:sz="4" w:space="0"/>
              <w:bottom w:val="single" w:color="auto" w:sz="4" w:space="0"/>
            </w:tcBorders>
          </w:tcPr>
          <w:p w14:paraId="0CA1F741"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iCs/>
                <w:sz w:val="18"/>
                <w:szCs w:val="18"/>
              </w:rPr>
              <w:t>中国工业企业数据</w:t>
            </w:r>
          </w:p>
        </w:tc>
      </w:tr>
      <w:tr w14:paraId="2234B7CD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tcBorders>
              <w:top w:val="single" w:color="auto" w:sz="4" w:space="0"/>
              <w:bottom w:val="nil"/>
            </w:tcBorders>
            <w:vAlign w:val="center"/>
          </w:tcPr>
          <w:p w14:paraId="359AF30F">
            <w:pPr>
              <w:widowControl/>
              <w:jc w:val="center"/>
              <w:rPr>
                <w:rFonts w:hint="eastAsia" w:ascii="仿宋" w:hAnsi="仿宋" w:eastAsia="仿宋"/>
                <w:b w:val="0"/>
                <w:bCs w:val="0"/>
                <w:i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i/>
                <w:w w:val="99"/>
                <w:sz w:val="18"/>
                <w:szCs w:val="18"/>
              </w:rPr>
              <w:t>Loan1</w:t>
            </w:r>
          </w:p>
        </w:tc>
        <w:tc>
          <w:tcPr>
            <w:tcW w:w="1428" w:type="dxa"/>
            <w:tcBorders>
              <w:top w:val="single" w:color="auto" w:sz="4" w:space="0"/>
              <w:bottom w:val="nil"/>
            </w:tcBorders>
          </w:tcPr>
          <w:p w14:paraId="20F0CA78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17950</w:t>
            </w:r>
          </w:p>
        </w:tc>
        <w:tc>
          <w:tcPr>
            <w:tcW w:w="1428" w:type="dxa"/>
            <w:tcBorders>
              <w:top w:val="single" w:color="auto" w:sz="4" w:space="0"/>
              <w:bottom w:val="nil"/>
            </w:tcBorders>
          </w:tcPr>
          <w:p w14:paraId="596001C8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0.581</w:t>
            </w:r>
          </w:p>
        </w:tc>
        <w:tc>
          <w:tcPr>
            <w:tcW w:w="1428" w:type="dxa"/>
            <w:tcBorders>
              <w:top w:val="single" w:color="auto" w:sz="4" w:space="0"/>
              <w:bottom w:val="nil"/>
            </w:tcBorders>
          </w:tcPr>
          <w:p w14:paraId="6D93461B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0.239</w:t>
            </w:r>
          </w:p>
        </w:tc>
        <w:tc>
          <w:tcPr>
            <w:tcW w:w="1428" w:type="dxa"/>
            <w:tcBorders>
              <w:top w:val="single" w:color="auto" w:sz="4" w:space="0"/>
              <w:bottom w:val="nil"/>
            </w:tcBorders>
          </w:tcPr>
          <w:p w14:paraId="2B344484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0.0734</w:t>
            </w:r>
          </w:p>
        </w:tc>
        <w:tc>
          <w:tcPr>
            <w:tcW w:w="1431" w:type="dxa"/>
            <w:tcBorders>
              <w:top w:val="single" w:color="auto" w:sz="4" w:space="0"/>
              <w:bottom w:val="nil"/>
            </w:tcBorders>
          </w:tcPr>
          <w:p w14:paraId="729440B2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0.991</w:t>
            </w:r>
          </w:p>
        </w:tc>
      </w:tr>
      <w:tr w14:paraId="727CEBE9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tcBorders>
              <w:top w:val="nil"/>
              <w:bottom w:val="nil"/>
            </w:tcBorders>
          </w:tcPr>
          <w:p w14:paraId="4795A1E7">
            <w:pPr>
              <w:widowControl/>
              <w:jc w:val="center"/>
              <w:rPr>
                <w:rFonts w:hint="eastAsia" w:ascii="仿宋" w:hAnsi="仿宋" w:eastAsia="仿宋"/>
                <w:b w:val="0"/>
                <w:bCs w:val="0"/>
                <w:i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i/>
                <w:w w:val="99"/>
                <w:sz w:val="18"/>
                <w:szCs w:val="18"/>
              </w:rPr>
              <w:t>DID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04D539C9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17950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71195EBF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0.204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5FE45EC1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0.403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619C5DFA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222D6BC5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1</w:t>
            </w:r>
          </w:p>
        </w:tc>
      </w:tr>
      <w:tr w14:paraId="06CB04AD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tcBorders>
              <w:top w:val="nil"/>
              <w:bottom w:val="nil"/>
            </w:tcBorders>
            <w:vAlign w:val="center"/>
          </w:tcPr>
          <w:p w14:paraId="62E7F462">
            <w:pPr>
              <w:widowControl/>
              <w:jc w:val="center"/>
              <w:rPr>
                <w:rFonts w:hint="eastAsia" w:ascii="Cambria Math" w:hAnsi="Cambria Math" w:eastAsia="仿宋" w:cs="仿宋"/>
                <w:b w:val="0"/>
                <w:bCs w:val="0"/>
                <w:i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i/>
                <w:w w:val="99"/>
                <w:sz w:val="18"/>
                <w:szCs w:val="18"/>
              </w:rPr>
              <w:t>AR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22C15A8E">
            <w:pPr>
              <w:widowControl/>
              <w:jc w:val="center"/>
              <w:rPr>
                <w:rFonts w:ascii="仿宋" w:hAnsi="仿宋" w:eastAsia="仿宋" w:cs="Times New Roman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17950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77C68741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0.178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2889EFE1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0.165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57844249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6A42A819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0.687</w:t>
            </w:r>
          </w:p>
        </w:tc>
      </w:tr>
      <w:tr w14:paraId="59AEFDB2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tcBorders>
              <w:top w:val="nil"/>
              <w:bottom w:val="nil"/>
            </w:tcBorders>
            <w:vAlign w:val="center"/>
          </w:tcPr>
          <w:p w14:paraId="43878D43">
            <w:pPr>
              <w:widowControl/>
              <w:jc w:val="center"/>
              <w:rPr>
                <w:rFonts w:hint="eastAsia" w:ascii="Cambria Math" w:hAnsi="Cambria Math" w:eastAsia="仿宋" w:cs="仿宋"/>
                <w:b w:val="0"/>
                <w:bCs w:val="0"/>
                <w:i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i/>
                <w:w w:val="99"/>
                <w:sz w:val="18"/>
                <w:szCs w:val="18"/>
              </w:rPr>
              <w:t>PE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1E67CAAA">
            <w:pPr>
              <w:widowControl/>
              <w:jc w:val="center"/>
              <w:rPr>
                <w:rFonts w:ascii="仿宋" w:hAnsi="仿宋" w:eastAsia="仿宋" w:cs="Times New Roman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17950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7F386064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0.137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34D2D346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0.148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7DAEB180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373E993A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0.681</w:t>
            </w:r>
          </w:p>
        </w:tc>
      </w:tr>
      <w:tr w14:paraId="04D729D7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tcBorders>
              <w:top w:val="nil"/>
              <w:bottom w:val="nil"/>
            </w:tcBorders>
            <w:vAlign w:val="center"/>
          </w:tcPr>
          <w:p w14:paraId="206129A4">
            <w:pPr>
              <w:widowControl/>
              <w:jc w:val="center"/>
              <w:rPr>
                <w:rFonts w:hint="eastAsia" w:ascii="Cambria Math" w:hAnsi="Cambria Math" w:eastAsia="仿宋" w:cs="仿宋"/>
                <w:b w:val="0"/>
                <w:bCs w:val="0"/>
                <w:i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i/>
                <w:w w:val="99"/>
                <w:sz w:val="18"/>
                <w:szCs w:val="18"/>
              </w:rPr>
              <w:t>lnA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7052A879">
            <w:pPr>
              <w:widowControl/>
              <w:jc w:val="center"/>
              <w:rPr>
                <w:rFonts w:ascii="仿宋" w:hAnsi="仿宋" w:eastAsia="仿宋" w:cs="Times New Roman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17950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6AD9008B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10.309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08E9FF69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1.366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341AE0AD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6.926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1129B6F6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13.446</w:t>
            </w:r>
          </w:p>
        </w:tc>
      </w:tr>
      <w:tr w14:paraId="084CBE05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8" w:type="dxa"/>
            <w:tcBorders>
              <w:top w:val="nil"/>
              <w:bottom w:val="nil"/>
            </w:tcBorders>
            <w:vAlign w:val="center"/>
          </w:tcPr>
          <w:p w14:paraId="0B3A1CC1">
            <w:pPr>
              <w:widowControl/>
              <w:jc w:val="center"/>
              <w:rPr>
                <w:rFonts w:hint="eastAsia" w:ascii="Cambria Math" w:hAnsi="Cambria Math" w:eastAsia="仿宋" w:cs="仿宋"/>
                <w:b w:val="0"/>
                <w:bCs w:val="0"/>
                <w:i/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eastAsia="仿宋" w:cs="Times New Roman"/>
                    <w:w w:val="99"/>
                    <w:sz w:val="18"/>
                    <w:szCs w:val="18"/>
                  </w:rPr>
                  <m:t>fixed</m:t>
                </m:r>
              </m:oMath>
            </m:oMathPara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1D801DF4">
            <w:pPr>
              <w:widowControl/>
              <w:jc w:val="center"/>
              <w:rPr>
                <w:rFonts w:ascii="仿宋" w:hAnsi="仿宋" w:eastAsia="仿宋" w:cs="Times New Roman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17950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7B15DA6B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0.298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7FEC9269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0.211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3FD9A2CC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0.006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461D6A44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0.897</w:t>
            </w:r>
          </w:p>
        </w:tc>
      </w:tr>
      <w:tr w14:paraId="109680E6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8" w:type="dxa"/>
            <w:tcBorders>
              <w:top w:val="nil"/>
              <w:bottom w:val="nil"/>
            </w:tcBorders>
            <w:vAlign w:val="center"/>
          </w:tcPr>
          <w:p w14:paraId="5A453823">
            <w:pPr>
              <w:widowControl/>
              <w:jc w:val="center"/>
              <w:rPr>
                <w:rFonts w:hint="eastAsia" w:ascii="Cambria Math" w:hAnsi="Cambria Math" w:eastAsia="仿宋" w:cs="仿宋"/>
                <w:b w:val="0"/>
                <w:bCs w:val="0"/>
                <w:i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i/>
                <w:w w:val="99"/>
                <w:sz w:val="18"/>
                <w:szCs w:val="18"/>
              </w:rPr>
              <w:t>ROA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194ACA0B">
            <w:pPr>
              <w:widowControl/>
              <w:jc w:val="center"/>
              <w:rPr>
                <w:rFonts w:ascii="仿宋" w:hAnsi="仿宋" w:eastAsia="仿宋" w:cs="Times New Roman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17950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5054BC0F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0.084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44658492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0.131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5826B1C3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-0.108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0471D397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0.778</w:t>
            </w:r>
          </w:p>
        </w:tc>
      </w:tr>
      <w:tr w14:paraId="56ADB942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tcBorders>
              <w:top w:val="nil"/>
              <w:bottom w:val="nil"/>
            </w:tcBorders>
            <w:vAlign w:val="center"/>
          </w:tcPr>
          <w:p w14:paraId="59008222">
            <w:pPr>
              <w:widowControl/>
              <w:jc w:val="center"/>
              <w:rPr>
                <w:rFonts w:hint="eastAsia" w:ascii="仿宋" w:hAnsi="仿宋" w:eastAsia="仿宋"/>
                <w:b w:val="0"/>
                <w:bCs w:val="0"/>
                <w:i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i/>
                <w:w w:val="99"/>
                <w:sz w:val="18"/>
                <w:szCs w:val="18"/>
              </w:rPr>
              <w:t>liq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2A49C2CF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17950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2EDE0AD3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1.794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2BE15186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2.118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52C103CD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0.184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5E88F778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15.092</w:t>
            </w:r>
          </w:p>
        </w:tc>
      </w:tr>
      <w:tr w14:paraId="5CC3D923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tcBorders>
              <w:top w:val="nil"/>
              <w:bottom w:val="nil"/>
            </w:tcBorders>
            <w:vAlign w:val="center"/>
          </w:tcPr>
          <w:p w14:paraId="2D1B0D1E">
            <w:pPr>
              <w:widowControl/>
              <w:jc w:val="center"/>
              <w:rPr>
                <w:rFonts w:hint="eastAsia" w:ascii="仿宋" w:hAnsi="仿宋" w:eastAsia="仿宋"/>
                <w:b w:val="0"/>
                <w:bCs w:val="0"/>
                <w:i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i/>
                <w:w w:val="99"/>
                <w:sz w:val="18"/>
                <w:szCs w:val="18"/>
              </w:rPr>
              <w:t>qui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5FBD6644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17950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33D06B94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1.340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5B30753A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1.746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0340E4ED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0.059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6B432ADD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12.506</w:t>
            </w:r>
          </w:p>
        </w:tc>
      </w:tr>
      <w:tr w14:paraId="3972DA09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tcBorders>
              <w:top w:val="nil"/>
              <w:bottom w:val="nil"/>
            </w:tcBorders>
            <w:vAlign w:val="center"/>
          </w:tcPr>
          <w:p w14:paraId="3D381DF0">
            <w:pPr>
              <w:widowControl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i/>
                <w:w w:val="99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i/>
                <w:w w:val="99"/>
                <w:sz w:val="18"/>
                <w:szCs w:val="18"/>
              </w:rPr>
              <w:t>grow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0BE10ABF">
            <w:pPr>
              <w:widowControl/>
              <w:jc w:val="center"/>
              <w:rPr>
                <w:rFonts w:ascii="仿宋" w:hAnsi="仿宋" w:eastAsia="仿宋" w:cs="Times New Roman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17950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470FC2A9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0.312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16D72EDD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0.742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15602BD4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-0.616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2630BC4B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5.004</w:t>
            </w:r>
          </w:p>
        </w:tc>
      </w:tr>
      <w:tr w14:paraId="067676E1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tcBorders>
              <w:top w:val="nil"/>
            </w:tcBorders>
          </w:tcPr>
          <w:p w14:paraId="10A678D6">
            <w:pPr>
              <w:widowControl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i/>
                <w:w w:val="99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i/>
                <w:w w:val="99"/>
                <w:sz w:val="18"/>
                <w:szCs w:val="18"/>
              </w:rPr>
              <w:t>MP</w:t>
            </w:r>
          </w:p>
        </w:tc>
        <w:tc>
          <w:tcPr>
            <w:tcW w:w="1428" w:type="dxa"/>
            <w:tcBorders>
              <w:top w:val="nil"/>
            </w:tcBorders>
          </w:tcPr>
          <w:p w14:paraId="3F3C9524">
            <w:pPr>
              <w:widowControl/>
              <w:jc w:val="center"/>
              <w:rPr>
                <w:rFonts w:ascii="仿宋" w:hAnsi="仿宋" w:eastAsia="仿宋" w:cs="Times New Roman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17950</w:t>
            </w:r>
          </w:p>
        </w:tc>
        <w:tc>
          <w:tcPr>
            <w:tcW w:w="1428" w:type="dxa"/>
            <w:tcBorders>
              <w:top w:val="nil"/>
            </w:tcBorders>
          </w:tcPr>
          <w:p w14:paraId="5AB356E9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1.021</w:t>
            </w:r>
          </w:p>
        </w:tc>
        <w:tc>
          <w:tcPr>
            <w:tcW w:w="1428" w:type="dxa"/>
            <w:tcBorders>
              <w:top w:val="nil"/>
            </w:tcBorders>
          </w:tcPr>
          <w:p w14:paraId="7A7261C7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8.376</w:t>
            </w:r>
          </w:p>
        </w:tc>
        <w:tc>
          <w:tcPr>
            <w:tcW w:w="1428" w:type="dxa"/>
            <w:tcBorders>
              <w:top w:val="nil"/>
            </w:tcBorders>
          </w:tcPr>
          <w:p w14:paraId="60FCC09B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-4.713</w:t>
            </w:r>
          </w:p>
        </w:tc>
        <w:tc>
          <w:tcPr>
            <w:tcW w:w="1431" w:type="dxa"/>
            <w:tcBorders>
              <w:top w:val="nil"/>
            </w:tcBorders>
          </w:tcPr>
          <w:p w14:paraId="49021248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48.672</w:t>
            </w:r>
          </w:p>
        </w:tc>
      </w:tr>
      <w:tr w14:paraId="0A780790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1" w:type="dxa"/>
            <w:gridSpan w:val="6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 w14:paraId="69EE5F38">
            <w:pPr>
              <w:jc w:val="center"/>
              <w:rPr>
                <w:rFonts w:hint="eastAsia" w:ascii="仿宋" w:hAnsi="仿宋" w:eastAsia="仿宋"/>
                <w:b/>
                <w:bCs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iCs/>
                <w:sz w:val="18"/>
                <w:szCs w:val="18"/>
              </w:rPr>
              <w:t>新三板数据</w:t>
            </w:r>
          </w:p>
        </w:tc>
      </w:tr>
      <w:tr w14:paraId="2B173F99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tcBorders>
              <w:bottom w:val="nil"/>
            </w:tcBorders>
            <w:vAlign w:val="center"/>
          </w:tcPr>
          <w:p w14:paraId="4708F87B">
            <w:pPr>
              <w:widowControl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i/>
                <w:w w:val="99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i/>
                <w:w w:val="99"/>
                <w:sz w:val="18"/>
                <w:szCs w:val="18"/>
              </w:rPr>
              <w:t>Loan2</w:t>
            </w:r>
          </w:p>
        </w:tc>
        <w:tc>
          <w:tcPr>
            <w:tcW w:w="1428" w:type="dxa"/>
            <w:tcBorders>
              <w:bottom w:val="nil"/>
            </w:tcBorders>
          </w:tcPr>
          <w:p w14:paraId="35FF564C">
            <w:pPr>
              <w:widowControl/>
              <w:jc w:val="center"/>
              <w:rPr>
                <w:rFonts w:ascii="仿宋" w:hAnsi="仿宋" w:eastAsia="仿宋" w:cs="Times New Roman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1385</w:t>
            </w:r>
          </w:p>
        </w:tc>
        <w:tc>
          <w:tcPr>
            <w:tcW w:w="1428" w:type="dxa"/>
            <w:tcBorders>
              <w:bottom w:val="nil"/>
            </w:tcBorders>
          </w:tcPr>
          <w:p w14:paraId="7EBB81BC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0.125</w:t>
            </w:r>
          </w:p>
        </w:tc>
        <w:tc>
          <w:tcPr>
            <w:tcW w:w="1428" w:type="dxa"/>
            <w:tcBorders>
              <w:bottom w:val="nil"/>
            </w:tcBorders>
          </w:tcPr>
          <w:p w14:paraId="577BCBB2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0.120</w:t>
            </w:r>
          </w:p>
        </w:tc>
        <w:tc>
          <w:tcPr>
            <w:tcW w:w="1428" w:type="dxa"/>
            <w:tcBorders>
              <w:bottom w:val="nil"/>
            </w:tcBorders>
          </w:tcPr>
          <w:p w14:paraId="6508AA7E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bottom w:val="nil"/>
            </w:tcBorders>
          </w:tcPr>
          <w:p w14:paraId="2B34C842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0.502</w:t>
            </w:r>
          </w:p>
        </w:tc>
      </w:tr>
      <w:tr w14:paraId="45ADE0E9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tcBorders>
              <w:top w:val="nil"/>
              <w:bottom w:val="nil"/>
            </w:tcBorders>
            <w:vAlign w:val="center"/>
          </w:tcPr>
          <w:p w14:paraId="6711D98D">
            <w:pPr>
              <w:widowControl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i/>
                <w:w w:val="99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i/>
                <w:w w:val="99"/>
                <w:sz w:val="18"/>
                <w:szCs w:val="18"/>
              </w:rPr>
              <w:t>Loan_C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4580B3A0">
            <w:pPr>
              <w:widowControl/>
              <w:jc w:val="center"/>
              <w:rPr>
                <w:rFonts w:ascii="仿宋" w:hAnsi="仿宋" w:eastAsia="仿宋" w:cs="Times New Roman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1385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4227A51C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0.005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1A125308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0.023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072E64DE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280A20B2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0.172</w:t>
            </w:r>
          </w:p>
        </w:tc>
      </w:tr>
      <w:tr w14:paraId="72D3B2F8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tcBorders>
              <w:top w:val="nil"/>
              <w:bottom w:val="nil"/>
            </w:tcBorders>
            <w:vAlign w:val="center"/>
          </w:tcPr>
          <w:p w14:paraId="08F7588E">
            <w:pPr>
              <w:widowControl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i/>
                <w:w w:val="99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i/>
                <w:w w:val="99"/>
                <w:sz w:val="18"/>
                <w:szCs w:val="18"/>
              </w:rPr>
              <w:t>Loan_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/>
                <w:w w:val="99"/>
                <w:sz w:val="18"/>
                <w:szCs w:val="18"/>
              </w:rPr>
              <w:t>P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0857B8BC">
            <w:pPr>
              <w:widowControl/>
              <w:jc w:val="center"/>
              <w:rPr>
                <w:rFonts w:ascii="仿宋" w:hAnsi="仿宋" w:eastAsia="仿宋" w:cs="Times New Roman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1385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79189A14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0.011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767FC057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0.032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24460E55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7ED682E7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0.2</w:t>
            </w:r>
          </w:p>
        </w:tc>
      </w:tr>
      <w:tr w14:paraId="6B967BA0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tcBorders>
              <w:top w:val="nil"/>
              <w:bottom w:val="nil"/>
            </w:tcBorders>
            <w:vAlign w:val="center"/>
          </w:tcPr>
          <w:p w14:paraId="639EEE06">
            <w:pPr>
              <w:widowControl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i/>
                <w:w w:val="99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i/>
                <w:w w:val="99"/>
                <w:sz w:val="18"/>
                <w:szCs w:val="18"/>
              </w:rPr>
              <w:t>Loan_F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2622F8D9">
            <w:pPr>
              <w:widowControl/>
              <w:jc w:val="center"/>
              <w:rPr>
                <w:rFonts w:ascii="仿宋" w:hAnsi="仿宋" w:eastAsia="仿宋" w:cs="Times New Roman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1385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3A9B3E23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0.016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1BE4D7FA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0.047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0B3556BD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630A5915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0.285</w:t>
            </w:r>
          </w:p>
        </w:tc>
      </w:tr>
      <w:tr w14:paraId="290CAB2C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tcBorders>
              <w:top w:val="nil"/>
              <w:bottom w:val="nil"/>
            </w:tcBorders>
          </w:tcPr>
          <w:p w14:paraId="58693E7E">
            <w:pPr>
              <w:widowControl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i/>
                <w:w w:val="99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i/>
                <w:w w:val="99"/>
                <w:sz w:val="18"/>
                <w:szCs w:val="18"/>
              </w:rPr>
              <w:t>DID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0366908E">
            <w:pPr>
              <w:widowControl/>
              <w:jc w:val="center"/>
              <w:rPr>
                <w:rFonts w:ascii="仿宋" w:hAnsi="仿宋" w:eastAsia="仿宋" w:cs="Times New Roman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1385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5BE850B2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0.439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241DC904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0.605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7A4F9F76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3C9CA00C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1</w:t>
            </w:r>
          </w:p>
        </w:tc>
      </w:tr>
      <w:tr w14:paraId="09FF126C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tcBorders>
              <w:top w:val="nil"/>
              <w:bottom w:val="nil"/>
            </w:tcBorders>
          </w:tcPr>
          <w:p w14:paraId="69FACBE1">
            <w:pPr>
              <w:widowControl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i/>
                <w:w w:val="99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i/>
                <w:w w:val="99"/>
                <w:sz w:val="18"/>
                <w:szCs w:val="18"/>
              </w:rPr>
              <w:t>AR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3B656361">
            <w:pPr>
              <w:widowControl/>
              <w:jc w:val="center"/>
              <w:rPr>
                <w:rFonts w:ascii="仿宋" w:hAnsi="仿宋" w:eastAsia="仿宋" w:cs="Times New Roman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1379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4027493E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0.291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67583771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0.191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48EC1F01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0.001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0867C6B8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0.767</w:t>
            </w:r>
          </w:p>
        </w:tc>
      </w:tr>
      <w:tr w14:paraId="58791A74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tcBorders>
              <w:top w:val="nil"/>
              <w:bottom w:val="nil"/>
            </w:tcBorders>
          </w:tcPr>
          <w:p w14:paraId="6DA0DC61">
            <w:pPr>
              <w:widowControl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i/>
                <w:w w:val="99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i/>
                <w:w w:val="99"/>
                <w:sz w:val="18"/>
                <w:szCs w:val="18"/>
              </w:rPr>
              <w:t>AP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33DCFD9F">
            <w:pPr>
              <w:widowControl/>
              <w:jc w:val="center"/>
              <w:rPr>
                <w:rFonts w:ascii="仿宋" w:hAnsi="仿宋" w:eastAsia="仿宋" w:cs="Times New Roman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1375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1DBED901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0.163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589317C3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0.120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4C7CDCA6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0.002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5BD3BA2C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0.549</w:t>
            </w:r>
          </w:p>
        </w:tc>
      </w:tr>
      <w:tr w14:paraId="6435322A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tcBorders>
              <w:top w:val="nil"/>
              <w:bottom w:val="nil"/>
            </w:tcBorders>
          </w:tcPr>
          <w:p w14:paraId="0A8FE57D">
            <w:pPr>
              <w:widowControl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i/>
                <w:w w:val="99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i/>
                <w:w w:val="99"/>
                <w:sz w:val="18"/>
                <w:szCs w:val="18"/>
              </w:rPr>
              <w:t>PE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12EA6E1F">
            <w:pPr>
              <w:widowControl/>
              <w:jc w:val="center"/>
              <w:rPr>
                <w:rFonts w:ascii="仿宋" w:hAnsi="仿宋" w:eastAsia="仿宋" w:cs="Times New Roman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1365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022ADF9B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0.044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128EED09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0.073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79314658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13AF4E3D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0.464</w:t>
            </w:r>
          </w:p>
        </w:tc>
      </w:tr>
      <w:tr w14:paraId="4529D30A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tcBorders>
              <w:top w:val="nil"/>
              <w:bottom w:val="nil"/>
            </w:tcBorders>
          </w:tcPr>
          <w:p w14:paraId="1B230A11">
            <w:pPr>
              <w:widowControl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i/>
                <w:w w:val="99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i/>
                <w:w w:val="99"/>
                <w:sz w:val="18"/>
                <w:szCs w:val="18"/>
              </w:rPr>
              <w:t>UR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0CA219F5">
            <w:pPr>
              <w:widowControl/>
              <w:jc w:val="center"/>
              <w:rPr>
                <w:rFonts w:ascii="仿宋" w:hAnsi="仿宋" w:eastAsia="仿宋" w:cs="Times New Roman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1324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5D13BB58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0.041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41F75C2D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0.069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4762141E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5776364C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0.393</w:t>
            </w:r>
          </w:p>
        </w:tc>
      </w:tr>
      <w:tr w14:paraId="5A4A8A04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tcBorders>
              <w:top w:val="nil"/>
              <w:bottom w:val="nil"/>
            </w:tcBorders>
            <w:vAlign w:val="center"/>
          </w:tcPr>
          <w:p w14:paraId="777304FD">
            <w:pPr>
              <w:widowControl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i/>
                <w:w w:val="99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i/>
                <w:w w:val="99"/>
                <w:sz w:val="18"/>
                <w:szCs w:val="18"/>
              </w:rPr>
              <w:t>lnA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21356FFF">
            <w:pPr>
              <w:widowControl/>
              <w:jc w:val="center"/>
              <w:rPr>
                <w:rFonts w:ascii="仿宋" w:hAnsi="仿宋" w:eastAsia="仿宋" w:cs="Times New Roman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1385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37C549A8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10.282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38894FEA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1.120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45142C16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7.313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720F3E21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13.652</w:t>
            </w:r>
          </w:p>
        </w:tc>
      </w:tr>
      <w:tr w14:paraId="3D241568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tcBorders>
              <w:top w:val="nil"/>
              <w:bottom w:val="nil"/>
            </w:tcBorders>
            <w:vAlign w:val="center"/>
          </w:tcPr>
          <w:p w14:paraId="7321332F">
            <w:pPr>
              <w:widowControl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i/>
                <w:w w:val="99"/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eastAsia="仿宋" w:cs="Times New Roman"/>
                    <w:w w:val="99"/>
                    <w:sz w:val="18"/>
                    <w:szCs w:val="18"/>
                  </w:rPr>
                  <m:t>fixed</m:t>
                </m:r>
              </m:oMath>
            </m:oMathPara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7F239C23">
            <w:pPr>
              <w:widowControl/>
              <w:jc w:val="center"/>
              <w:rPr>
                <w:rFonts w:ascii="仿宋" w:hAnsi="仿宋" w:eastAsia="仿宋" w:cs="Times New Roman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1385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1537B35E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0.166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5682D7AA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0.158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07137A45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0.001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555B610F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0.666</w:t>
            </w:r>
          </w:p>
        </w:tc>
      </w:tr>
      <w:tr w14:paraId="1CBE722F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tcBorders>
              <w:top w:val="nil"/>
              <w:bottom w:val="nil"/>
            </w:tcBorders>
            <w:vAlign w:val="center"/>
          </w:tcPr>
          <w:p w14:paraId="24DA9A43">
            <w:pPr>
              <w:widowControl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i/>
                <w:w w:val="99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i/>
                <w:w w:val="99"/>
                <w:sz w:val="18"/>
                <w:szCs w:val="18"/>
              </w:rPr>
              <w:t>ROA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147814D1">
            <w:pPr>
              <w:widowControl/>
              <w:jc w:val="center"/>
              <w:rPr>
                <w:rFonts w:ascii="仿宋" w:hAnsi="仿宋" w:eastAsia="仿宋" w:cs="Times New Roman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1385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5DADA5D6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0.040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1BA768C6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0.079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62097D4D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-0.266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5586908F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0.244</w:t>
            </w:r>
          </w:p>
        </w:tc>
      </w:tr>
      <w:tr w14:paraId="300B1D64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tcBorders>
              <w:top w:val="nil"/>
              <w:bottom w:val="nil"/>
            </w:tcBorders>
            <w:vAlign w:val="center"/>
          </w:tcPr>
          <w:p w14:paraId="42541CB6">
            <w:pPr>
              <w:widowControl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i/>
                <w:w w:val="99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i/>
                <w:w w:val="99"/>
                <w:sz w:val="18"/>
                <w:szCs w:val="18"/>
              </w:rPr>
              <w:t>liq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4D1D9302">
            <w:pPr>
              <w:widowControl/>
              <w:jc w:val="center"/>
              <w:rPr>
                <w:rFonts w:ascii="仿宋" w:hAnsi="仿宋" w:eastAsia="仿宋" w:cs="Times New Roman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1385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19A82570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2.326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444240FA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2.210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18FEE50A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0.278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54570205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15.952</w:t>
            </w:r>
          </w:p>
        </w:tc>
      </w:tr>
      <w:tr w14:paraId="3D10906F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tcBorders>
              <w:top w:val="nil"/>
              <w:bottom w:val="nil"/>
            </w:tcBorders>
            <w:vAlign w:val="center"/>
          </w:tcPr>
          <w:p w14:paraId="2104B3D2">
            <w:pPr>
              <w:widowControl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i/>
                <w:w w:val="99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i/>
                <w:w w:val="99"/>
                <w:sz w:val="18"/>
                <w:szCs w:val="18"/>
              </w:rPr>
              <w:t>qui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0C6F8AB8">
            <w:pPr>
              <w:widowControl/>
              <w:jc w:val="center"/>
              <w:rPr>
                <w:rFonts w:ascii="仿宋" w:hAnsi="仿宋" w:eastAsia="仿宋" w:cs="Times New Roman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1385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04AC06AD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1.830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00D1BB6A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1.960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4BBB017D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0.157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624D53A9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14.235</w:t>
            </w:r>
          </w:p>
        </w:tc>
      </w:tr>
      <w:tr w14:paraId="59D4BB46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tcBorders>
              <w:top w:val="nil"/>
              <w:bottom w:val="nil"/>
            </w:tcBorders>
            <w:vAlign w:val="center"/>
          </w:tcPr>
          <w:p w14:paraId="7256FEA9">
            <w:pPr>
              <w:widowControl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i/>
                <w:w w:val="99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i/>
                <w:w w:val="99"/>
                <w:sz w:val="18"/>
                <w:szCs w:val="18"/>
              </w:rPr>
              <w:t>grow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05384BFD">
            <w:pPr>
              <w:widowControl/>
              <w:jc w:val="center"/>
              <w:rPr>
                <w:rFonts w:ascii="仿宋" w:hAnsi="仿宋" w:eastAsia="仿宋" w:cs="Times New Roman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1385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010D4BD7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0.227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26752910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0.676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756AE8C2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-0.718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2F081212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4.785</w:t>
            </w:r>
          </w:p>
        </w:tc>
      </w:tr>
      <w:tr w14:paraId="7EE8E8AA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tcBorders>
              <w:top w:val="nil"/>
              <w:bottom w:val="nil"/>
            </w:tcBorders>
            <w:vAlign w:val="center"/>
          </w:tcPr>
          <w:p w14:paraId="274EF1AF">
            <w:pPr>
              <w:widowControl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i/>
                <w:w w:val="99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i/>
                <w:w w:val="99"/>
                <w:sz w:val="18"/>
                <w:szCs w:val="18"/>
              </w:rPr>
              <w:t>Credit_S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3B7AA09C">
            <w:pPr>
              <w:widowControl/>
              <w:jc w:val="center"/>
              <w:rPr>
                <w:rFonts w:ascii="仿宋" w:hAnsi="仿宋" w:eastAsia="仿宋" w:cs="Times New Roman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1319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1D57BC3F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-0.245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0A491F45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0.208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3F4E4B0A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-0.769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2C08DB8D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0.388</w:t>
            </w:r>
          </w:p>
        </w:tc>
      </w:tr>
      <w:tr w14:paraId="447181BC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tcBorders>
              <w:top w:val="nil"/>
              <w:bottom w:val="nil"/>
            </w:tcBorders>
            <w:vAlign w:val="center"/>
          </w:tcPr>
          <w:p w14:paraId="5C0D27D8">
            <w:pPr>
              <w:widowControl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i/>
                <w:w w:val="99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i/>
                <w:w w:val="99"/>
                <w:sz w:val="18"/>
                <w:szCs w:val="18"/>
              </w:rPr>
              <w:t>Credit_C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13107BA0">
            <w:pPr>
              <w:widowControl/>
              <w:jc w:val="center"/>
              <w:rPr>
                <w:rFonts w:ascii="仿宋" w:hAnsi="仿宋" w:eastAsia="仿宋" w:cs="Times New Roman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1358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06B3361A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0.119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13C1C737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0.147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66D3EB8A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-0.458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43CFDAF6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0.576</w:t>
            </w:r>
          </w:p>
        </w:tc>
      </w:tr>
      <w:tr w14:paraId="20AC2556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tcBorders>
              <w:top w:val="nil"/>
              <w:bottom w:val="single" w:color="7E7E7E" w:themeColor="text1" w:themeTint="80" w:sz="4" w:space="0"/>
              <w:insideH w:val="single" w:sz="4" w:space="0"/>
            </w:tcBorders>
          </w:tcPr>
          <w:p w14:paraId="5D1B40EF">
            <w:pPr>
              <w:widowControl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i/>
                <w:w w:val="99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i/>
                <w:w w:val="99"/>
                <w:sz w:val="18"/>
                <w:szCs w:val="18"/>
              </w:rPr>
              <w:t>MP</w:t>
            </w:r>
          </w:p>
        </w:tc>
        <w:tc>
          <w:tcPr>
            <w:tcW w:w="1428" w:type="dxa"/>
            <w:tcBorders>
              <w:top w:val="nil"/>
              <w:bottom w:val="single" w:color="7E7E7E" w:themeColor="text1" w:themeTint="80" w:sz="4" w:space="0"/>
              <w:insideH w:val="single" w:sz="4" w:space="0"/>
            </w:tcBorders>
          </w:tcPr>
          <w:p w14:paraId="75B836FA">
            <w:pPr>
              <w:widowControl/>
              <w:jc w:val="center"/>
              <w:rPr>
                <w:rFonts w:ascii="仿宋" w:hAnsi="仿宋" w:eastAsia="仿宋" w:cs="Times New Roman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1385</w:t>
            </w:r>
          </w:p>
        </w:tc>
        <w:tc>
          <w:tcPr>
            <w:tcW w:w="1428" w:type="dxa"/>
            <w:tcBorders>
              <w:top w:val="nil"/>
              <w:bottom w:val="single" w:color="7E7E7E" w:themeColor="text1" w:themeTint="80" w:sz="4" w:space="0"/>
              <w:insideH w:val="single" w:sz="4" w:space="0"/>
            </w:tcBorders>
          </w:tcPr>
          <w:p w14:paraId="77EA50E8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1.331</w:t>
            </w:r>
          </w:p>
        </w:tc>
        <w:tc>
          <w:tcPr>
            <w:tcW w:w="1428" w:type="dxa"/>
            <w:tcBorders>
              <w:top w:val="nil"/>
              <w:bottom w:val="single" w:color="7E7E7E" w:themeColor="text1" w:themeTint="80" w:sz="4" w:space="0"/>
              <w:insideH w:val="single" w:sz="4" w:space="0"/>
            </w:tcBorders>
          </w:tcPr>
          <w:p w14:paraId="2CF8D86E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4.564</w:t>
            </w:r>
          </w:p>
        </w:tc>
        <w:tc>
          <w:tcPr>
            <w:tcW w:w="1428" w:type="dxa"/>
            <w:tcBorders>
              <w:top w:val="nil"/>
              <w:bottom w:val="single" w:color="7E7E7E" w:themeColor="text1" w:themeTint="80" w:sz="4" w:space="0"/>
              <w:insideH w:val="single" w:sz="4" w:space="0"/>
            </w:tcBorders>
          </w:tcPr>
          <w:p w14:paraId="1FC682C7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-0.964</w:t>
            </w:r>
          </w:p>
        </w:tc>
        <w:tc>
          <w:tcPr>
            <w:tcW w:w="1431" w:type="dxa"/>
            <w:tcBorders>
              <w:top w:val="nil"/>
              <w:bottom w:val="single" w:color="7E7E7E" w:themeColor="text1" w:themeTint="80" w:sz="4" w:space="0"/>
              <w:insideH w:val="single" w:sz="4" w:space="0"/>
            </w:tcBorders>
          </w:tcPr>
          <w:p w14:paraId="589C9553">
            <w:pPr>
              <w:widowControl/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32.333</w:t>
            </w:r>
          </w:p>
        </w:tc>
      </w:tr>
    </w:tbl>
    <w:p w14:paraId="30BB888C">
      <w:pPr>
        <w:jc w:val="left"/>
      </w:pPr>
    </w:p>
    <w:p w14:paraId="45752642">
      <w:pPr>
        <w:jc w:val="left"/>
      </w:pPr>
    </w:p>
    <w:p w14:paraId="23E640B6">
      <w:pPr>
        <w:jc w:val="left"/>
      </w:pPr>
    </w:p>
    <w:p w14:paraId="2A64FB22">
      <w:pPr>
        <w:jc w:val="left"/>
      </w:pPr>
    </w:p>
    <w:p w14:paraId="6F7FAD3A">
      <w:pPr>
        <w:jc w:val="left"/>
        <w:rPr>
          <w:rFonts w:hint="eastAsia"/>
        </w:rPr>
      </w:pPr>
    </w:p>
    <w:p w14:paraId="3D565DCB">
      <w:pPr>
        <w:jc w:val="left"/>
        <w:rPr>
          <w:rFonts w:hint="eastAsia"/>
        </w:rPr>
      </w:pPr>
    </w:p>
    <w:p w14:paraId="167471CD">
      <w:pPr>
        <w:jc w:val="left"/>
        <w:rPr>
          <w:rFonts w:hint="eastAsia"/>
        </w:rPr>
      </w:pPr>
    </w:p>
    <w:p w14:paraId="118E88E6">
      <w:pPr>
        <w:jc w:val="center"/>
        <w:rPr>
          <w:rFonts w:hint="eastAsia" w:ascii="黑体" w:hAnsi="黑体" w:eastAsia="黑体" w:cs="黑体"/>
          <w:b w:val="0"/>
          <w:bCs w:val="0"/>
          <w:sz w:val="18"/>
          <w:szCs w:val="20"/>
        </w:rPr>
      </w:pPr>
      <w:r>
        <w:rPr>
          <w:rFonts w:hint="eastAsia" w:ascii="黑体" w:hAnsi="黑体" w:eastAsia="黑体" w:cs="黑体"/>
          <w:b w:val="0"/>
          <w:bCs w:val="0"/>
          <w:sz w:val="18"/>
          <w:szCs w:val="20"/>
        </w:rPr>
        <w:t>表</w:t>
      </w:r>
      <w:r>
        <w:rPr>
          <w:rFonts w:hint="eastAsia" w:ascii="黑体" w:hAnsi="黑体" w:eastAsia="黑体" w:cs="黑体"/>
          <w:b w:val="0"/>
          <w:bCs w:val="0"/>
          <w:sz w:val="18"/>
          <w:szCs w:val="20"/>
          <w:lang w:val="en-US" w:eastAsia="zh-CN"/>
        </w:rPr>
        <w:t>A</w:t>
      </w:r>
      <w:r>
        <w:rPr>
          <w:rFonts w:hint="eastAsia" w:ascii="黑体" w:hAnsi="黑体" w:eastAsia="黑体" w:cs="黑体"/>
          <w:b w:val="0"/>
          <w:bCs w:val="0"/>
          <w:sz w:val="18"/>
          <w:szCs w:val="20"/>
        </w:rPr>
        <w:t>2  成为上市公司供应链主要成员对中小企业各类融资的影响：绝对值检验</w:t>
      </w:r>
    </w:p>
    <w:tbl>
      <w:tblPr>
        <w:tblStyle w:val="6"/>
        <w:tblW w:w="92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4"/>
        <w:gridCol w:w="1675"/>
        <w:gridCol w:w="1675"/>
        <w:gridCol w:w="1675"/>
        <w:gridCol w:w="1675"/>
      </w:tblGrid>
      <w:tr w14:paraId="440BF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7CA120E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224A00BE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(1)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5E070E7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(2)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D433AAE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(3)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18343E18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(4)</w:t>
            </w:r>
          </w:p>
        </w:tc>
      </w:tr>
      <w:tr w14:paraId="798DA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F0C915D">
            <w:pPr>
              <w:widowControl/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14:paraId="78EC9020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lnLoan2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14:paraId="29BD3DE0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lnLoan_C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14:paraId="3813F802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lnLoan_P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14:paraId="1137E6B6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lnLoan_F</w:t>
            </w:r>
          </w:p>
        </w:tc>
      </w:tr>
      <w:tr w14:paraId="2F02C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61DF0217">
            <w:pPr>
              <w:jc w:val="center"/>
              <w:rPr>
                <w:rFonts w:hint="eastAsia" w:ascii="仿宋" w:hAnsi="仿宋" w:eastAsia="仿宋"/>
                <w:i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/>
                <w:iCs/>
                <w:sz w:val="18"/>
                <w:szCs w:val="18"/>
              </w:rPr>
              <w:t>DID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4A5F2F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0.264**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A62A1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0.754***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C0FD1F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0.158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275B8B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0.586*</w:t>
            </w:r>
          </w:p>
        </w:tc>
      </w:tr>
      <w:tr w14:paraId="7A60F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14:paraId="49090354">
            <w:pPr>
              <w:jc w:val="center"/>
              <w:rPr>
                <w:rFonts w:hint="eastAsia" w:ascii="仿宋" w:hAnsi="仿宋" w:eastAsia="仿宋"/>
                <w:i/>
                <w:iCs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ED8170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(2.23)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F5E0B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(3.98)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634814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(1.47)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E1490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(1.88)</w:t>
            </w:r>
          </w:p>
        </w:tc>
      </w:tr>
      <w:tr w14:paraId="214AB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14:paraId="07341593">
            <w:pPr>
              <w:jc w:val="center"/>
              <w:rPr>
                <w:rFonts w:hint="eastAsia" w:ascii="仿宋" w:hAnsi="仿宋" w:eastAsia="仿宋"/>
                <w:i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/>
                <w:iCs/>
                <w:sz w:val="18"/>
                <w:szCs w:val="18"/>
              </w:rPr>
              <w:t>控制变量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AA455C6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882BE9A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CEBF799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257B272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</w:tr>
      <w:tr w14:paraId="0D347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8424B0F">
            <w:pPr>
              <w:jc w:val="center"/>
              <w:rPr>
                <w:rFonts w:hint="eastAsia" w:ascii="仿宋" w:hAnsi="仿宋" w:eastAsia="仿宋"/>
                <w:i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/>
                <w:iCs/>
                <w:sz w:val="18"/>
                <w:szCs w:val="18"/>
              </w:rPr>
              <w:t>常数项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5096956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7B9ED4F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688B86E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B40F598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</w:tr>
      <w:tr w14:paraId="787C0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3F0B1AE">
            <w:pPr>
              <w:jc w:val="center"/>
              <w:rPr>
                <w:rFonts w:hint="eastAsia" w:ascii="仿宋" w:hAnsi="仿宋" w:eastAsia="仿宋"/>
                <w:i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/>
                <w:iCs/>
                <w:sz w:val="18"/>
                <w:szCs w:val="18"/>
              </w:rPr>
              <w:t>观测值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14:paraId="0B222B54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1,385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14:paraId="5E02345F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1,385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14:paraId="744BE9A3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1,385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14:paraId="50598A2E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1,385</w:t>
            </w:r>
          </w:p>
        </w:tc>
      </w:tr>
      <w:tr w14:paraId="10243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14:paraId="0F1CB845">
            <w:pPr>
              <w:jc w:val="center"/>
              <w:rPr>
                <w:rFonts w:hint="eastAsia" w:ascii="仿宋" w:hAnsi="仿宋" w:eastAsia="仿宋"/>
                <w:i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/>
                <w:iCs/>
                <w:sz w:val="18"/>
                <w:szCs w:val="18"/>
              </w:rPr>
              <w:t>R-squared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25095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0.251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F2D01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0.066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43BFF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0.101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C6CEE4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0.128</w:t>
            </w:r>
          </w:p>
        </w:tc>
      </w:tr>
      <w:tr w14:paraId="08C4A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14:paraId="48C1FF05">
            <w:pPr>
              <w:jc w:val="center"/>
              <w:rPr>
                <w:rFonts w:hint="eastAsia" w:ascii="仿宋" w:hAnsi="仿宋" w:eastAsia="仿宋"/>
                <w:i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/>
                <w:iCs/>
                <w:sz w:val="18"/>
                <w:szCs w:val="18"/>
              </w:rPr>
              <w:t>个体固定效应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1AF251D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000CBF9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77CD640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D9E7C11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</w:tr>
      <w:tr w14:paraId="01DCA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4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14:paraId="2C6AC596">
            <w:pPr>
              <w:jc w:val="center"/>
              <w:rPr>
                <w:rFonts w:hint="eastAsia" w:ascii="仿宋" w:hAnsi="仿宋" w:eastAsia="仿宋"/>
                <w:i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/>
                <w:iCs/>
                <w:sz w:val="18"/>
                <w:szCs w:val="18"/>
              </w:rPr>
              <w:t>年份×</w:t>
            </w:r>
            <w:r>
              <w:rPr>
                <w:rFonts w:hint="eastAsia" w:ascii="仿宋" w:hAnsi="仿宋" w:eastAsia="仿宋" w:cs="Arial"/>
                <w:i/>
                <w:iCs/>
                <w:sz w:val="18"/>
                <w:szCs w:val="18"/>
              </w:rPr>
              <w:t>行业</w:t>
            </w:r>
            <w:r>
              <w:rPr>
                <w:rFonts w:hint="eastAsia" w:ascii="仿宋" w:hAnsi="仿宋" w:eastAsia="仿宋"/>
                <w:i/>
                <w:iCs/>
                <w:sz w:val="18"/>
                <w:szCs w:val="18"/>
              </w:rPr>
              <w:t>固定效应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14:paraId="5955E371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14:paraId="42CD9AFE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14:paraId="07BB9C68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14:paraId="14DD006A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</w:tr>
    </w:tbl>
    <w:p w14:paraId="442E87FB">
      <w:pPr>
        <w:rPr>
          <w:rFonts w:hint="eastAsia" w:ascii="Calibri" w:hAnsi="Calibri" w:eastAsia="宋体" w:cs="Times New Roman"/>
          <w:szCs w:val="21"/>
        </w:rPr>
      </w:pPr>
      <w:r>
        <w:rPr>
          <w:rFonts w:hint="eastAsia" w:ascii="仿宋" w:hAnsi="仿宋" w:eastAsia="仿宋"/>
          <w:sz w:val="18"/>
          <w:szCs w:val="18"/>
        </w:rPr>
        <w:t>注：括号中为</w:t>
      </w:r>
      <w:r>
        <w:rPr>
          <w:rFonts w:hint="eastAsia" w:ascii="仿宋" w:hAnsi="仿宋" w:eastAsia="仿宋"/>
        </w:rPr>
        <w:t>t</w:t>
      </w:r>
      <w:r>
        <w:rPr>
          <w:rFonts w:hint="eastAsia" w:ascii="仿宋" w:hAnsi="仿宋" w:eastAsia="仿宋"/>
          <w:sz w:val="18"/>
          <w:szCs w:val="18"/>
        </w:rPr>
        <w:t>统计量，*、**、***分别表示系数在10%、5%、1%显著性水平上显著。</w:t>
      </w:r>
    </w:p>
    <w:p w14:paraId="6A1AB09F">
      <w:pPr>
        <w:jc w:val="left"/>
        <w:rPr>
          <w:rFonts w:hint="eastAsia"/>
        </w:rPr>
      </w:pPr>
    </w:p>
    <w:p w14:paraId="1CCA2C15">
      <w:pPr>
        <w:jc w:val="center"/>
        <w:rPr>
          <w:rFonts w:ascii="仿宋" w:hAnsi="仿宋" w:eastAsia="仿宋"/>
          <w:b/>
          <w:bCs/>
        </w:rPr>
      </w:pPr>
    </w:p>
    <w:p w14:paraId="1AC8DEE0">
      <w:pPr>
        <w:jc w:val="center"/>
        <w:rPr>
          <w:rFonts w:hint="eastAsia" w:ascii="黑体" w:hAnsi="黑体" w:eastAsia="黑体" w:cs="黑体"/>
          <w:b w:val="0"/>
          <w:bCs w:val="0"/>
          <w:sz w:val="18"/>
          <w:szCs w:val="20"/>
        </w:rPr>
      </w:pPr>
      <w:r>
        <w:rPr>
          <w:rFonts w:hint="eastAsia" w:ascii="黑体" w:hAnsi="黑体" w:eastAsia="黑体" w:cs="黑体"/>
          <w:b w:val="0"/>
          <w:bCs w:val="0"/>
          <w:sz w:val="18"/>
          <w:szCs w:val="20"/>
        </w:rPr>
        <w:t>表</w:t>
      </w:r>
      <w:r>
        <w:rPr>
          <w:rFonts w:hint="eastAsia" w:ascii="黑体" w:hAnsi="黑体" w:eastAsia="黑体" w:cs="黑体"/>
          <w:b w:val="0"/>
          <w:bCs w:val="0"/>
          <w:sz w:val="18"/>
          <w:szCs w:val="20"/>
          <w:lang w:val="en-US" w:eastAsia="zh-CN"/>
        </w:rPr>
        <w:t>A</w:t>
      </w:r>
      <w:r>
        <w:rPr>
          <w:rFonts w:hint="eastAsia" w:ascii="黑体" w:hAnsi="黑体" w:eastAsia="黑体" w:cs="黑体"/>
          <w:b w:val="0"/>
          <w:bCs w:val="0"/>
          <w:sz w:val="18"/>
          <w:szCs w:val="20"/>
        </w:rPr>
        <w:t>3  使用工具变量进行稳健性检验</w:t>
      </w:r>
    </w:p>
    <w:tbl>
      <w:tblPr>
        <w:tblStyle w:val="6"/>
        <w:tblW w:w="8310" w:type="dxa"/>
        <w:tblInd w:w="1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1541"/>
        <w:gridCol w:w="1541"/>
        <w:gridCol w:w="1541"/>
        <w:gridCol w:w="1542"/>
      </w:tblGrid>
      <w:tr w14:paraId="003E3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184C88F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6E3B70B1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(1)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0757B849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(2)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1A1BDF7E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(3)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C7444DD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(4)</w:t>
            </w:r>
          </w:p>
        </w:tc>
      </w:tr>
      <w:tr w14:paraId="4273D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93F64C6">
            <w:pPr>
              <w:widowControl/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14:paraId="2E105617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DID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14:paraId="3D6E0088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loan1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14:paraId="3E38C380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DID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14:paraId="04B3CDF1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Loan2</w:t>
            </w:r>
          </w:p>
        </w:tc>
      </w:tr>
      <w:tr w14:paraId="0D89F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026A717E">
            <w:pPr>
              <w:jc w:val="center"/>
              <w:rPr>
                <w:rFonts w:hint="eastAsia" w:ascii="仿宋" w:hAnsi="仿宋" w:eastAsia="仿宋"/>
                <w:i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/>
                <w:iCs/>
                <w:sz w:val="18"/>
                <w:szCs w:val="18"/>
              </w:rPr>
              <w:t>DID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64453AAC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2B34E2A4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0.422*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3AA43A3C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7E5D769E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0.032***</w:t>
            </w:r>
          </w:p>
        </w:tc>
      </w:tr>
      <w:tr w14:paraId="0E9B9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14:paraId="17EC59B8">
            <w:pPr>
              <w:jc w:val="center"/>
              <w:rPr>
                <w:rFonts w:hint="eastAsia" w:ascii="仿宋" w:hAnsi="仿宋" w:eastAsia="仿宋"/>
                <w:i/>
                <w:iCs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5B85B62D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195CE8B4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(1.72)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3B255F93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2D937E84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(8.43)</w:t>
            </w:r>
          </w:p>
        </w:tc>
      </w:tr>
      <w:tr w14:paraId="55DBC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14:paraId="11A11FE0">
            <w:pPr>
              <w:jc w:val="center"/>
              <w:rPr>
                <w:rFonts w:hint="eastAsia" w:ascii="仿宋" w:hAnsi="仿宋" w:eastAsia="仿宋"/>
                <w:i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/>
                <w:iCs/>
                <w:sz w:val="18"/>
                <w:szCs w:val="18"/>
              </w:rPr>
              <w:t>BartikIV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3F9270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0.013***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458D76C8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1B69A877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0.039***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35602BB1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</w:p>
        </w:tc>
      </w:tr>
      <w:tr w14:paraId="75E2D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14:paraId="3A90E3BD">
            <w:pPr>
              <w:jc w:val="center"/>
              <w:rPr>
                <w:rFonts w:hint="eastAsia" w:ascii="仿宋" w:hAnsi="仿宋" w:eastAsia="仿宋"/>
                <w:i/>
                <w:iCs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3A5A94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(2.57)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73AB9047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0570A1C1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(79.73)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2A75D9B7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</w:p>
        </w:tc>
      </w:tr>
      <w:tr w14:paraId="496DC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14:paraId="150EE077">
            <w:pPr>
              <w:jc w:val="center"/>
              <w:rPr>
                <w:rFonts w:hint="eastAsia" w:ascii="仿宋" w:hAnsi="仿宋" w:eastAsia="仿宋"/>
                <w:i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/>
                <w:iCs/>
                <w:sz w:val="18"/>
                <w:szCs w:val="18"/>
              </w:rPr>
              <w:t>控制变量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47F7D026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266E9F38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5BBEFD6E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7F107D78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</w:tr>
      <w:tr w14:paraId="0DB21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14:paraId="2E6796E8">
            <w:pPr>
              <w:jc w:val="center"/>
              <w:rPr>
                <w:rFonts w:hint="eastAsia" w:ascii="仿宋" w:hAnsi="仿宋" w:eastAsia="仿宋"/>
                <w:i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/>
                <w:iCs/>
                <w:sz w:val="18"/>
                <w:szCs w:val="18"/>
              </w:rPr>
              <w:t>常数项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5E2D2202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6488910D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18C6CAEF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5654E28B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</w:tr>
      <w:tr w14:paraId="0FE26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6FDC4993">
            <w:pPr>
              <w:jc w:val="center"/>
              <w:rPr>
                <w:rFonts w:hint="eastAsia" w:ascii="仿宋" w:hAnsi="仿宋" w:eastAsia="仿宋"/>
                <w:i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/>
                <w:iCs/>
                <w:sz w:val="18"/>
                <w:szCs w:val="18"/>
              </w:rPr>
              <w:t>观测值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34FEE77A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17,537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79BE4A74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17,537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182B4894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789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65217EF1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789</w:t>
            </w:r>
          </w:p>
        </w:tc>
      </w:tr>
      <w:tr w14:paraId="0B366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14:paraId="20C3734C">
            <w:pPr>
              <w:jc w:val="center"/>
              <w:rPr>
                <w:rFonts w:hint="eastAsia" w:ascii="仿宋" w:hAnsi="仿宋" w:eastAsia="仿宋"/>
                <w:i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/>
                <w:iCs/>
                <w:sz w:val="18"/>
                <w:szCs w:val="18"/>
              </w:rPr>
              <w:t>个体固定效应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4FA09BFB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77B535AC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0E323567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753A88D7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</w:tr>
      <w:tr w14:paraId="30966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80193C1">
            <w:pPr>
              <w:jc w:val="center"/>
              <w:rPr>
                <w:rFonts w:hint="eastAsia" w:ascii="仿宋" w:hAnsi="仿宋" w:eastAsia="仿宋"/>
                <w:i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/>
                <w:iCs/>
                <w:sz w:val="18"/>
                <w:szCs w:val="18"/>
              </w:rPr>
              <w:t>年份×</w:t>
            </w:r>
            <w:r>
              <w:rPr>
                <w:rFonts w:hint="eastAsia" w:ascii="仿宋" w:hAnsi="仿宋" w:eastAsia="仿宋" w:cs="Arial"/>
                <w:i/>
                <w:iCs/>
                <w:sz w:val="18"/>
                <w:szCs w:val="18"/>
              </w:rPr>
              <w:t>行业</w:t>
            </w:r>
            <w:r>
              <w:rPr>
                <w:rFonts w:hint="eastAsia" w:ascii="仿宋" w:hAnsi="仿宋" w:eastAsia="仿宋"/>
                <w:i/>
                <w:iCs/>
                <w:sz w:val="18"/>
                <w:szCs w:val="18"/>
              </w:rPr>
              <w:t>固定效应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E80B62F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9C49301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EDCB726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BC3724B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</w:tr>
    </w:tbl>
    <w:p w14:paraId="16F80C98">
      <w:pPr>
        <w:ind w:firstLine="420"/>
        <w:rPr>
          <w:rFonts w:hint="eastAsia" w:ascii="仿宋" w:hAnsi="仿宋" w:eastAsia="仿宋" w:cs="Times New Roman"/>
          <w:szCs w:val="21"/>
        </w:rPr>
      </w:pPr>
      <w:r>
        <w:rPr>
          <w:rFonts w:hint="eastAsia" w:ascii="仿宋" w:hAnsi="仿宋" w:eastAsia="仿宋"/>
          <w:sz w:val="18"/>
          <w:szCs w:val="18"/>
        </w:rPr>
        <w:t>注：括号中为</w:t>
      </w:r>
      <w:r>
        <w:rPr>
          <w:rFonts w:hint="eastAsia" w:ascii="仿宋" w:hAnsi="仿宋" w:eastAsia="仿宋"/>
        </w:rPr>
        <w:t>z/t</w:t>
      </w:r>
      <w:r>
        <w:rPr>
          <w:rFonts w:hint="eastAsia" w:ascii="仿宋" w:hAnsi="仿宋" w:eastAsia="仿宋"/>
          <w:sz w:val="18"/>
          <w:szCs w:val="18"/>
        </w:rPr>
        <w:t>统计量，*、**、***分别表示系数在10%、5%、1%显著性水平上显著。</w:t>
      </w:r>
    </w:p>
    <w:p w14:paraId="3BE7C147">
      <w:pPr>
        <w:jc w:val="center"/>
        <w:rPr>
          <w:rFonts w:ascii="仿宋" w:hAnsi="仿宋" w:eastAsia="仿宋" w:cs="Times New Roman"/>
          <w:b/>
          <w:bCs/>
          <w:szCs w:val="21"/>
        </w:rPr>
      </w:pPr>
    </w:p>
    <w:p w14:paraId="109A5EE2">
      <w:pPr>
        <w:jc w:val="center"/>
        <w:rPr>
          <w:rFonts w:hint="eastAsia" w:ascii="仿宋" w:hAnsi="仿宋" w:eastAsia="仿宋" w:cs="Times New Roman"/>
          <w:b/>
          <w:bCs/>
          <w:szCs w:val="21"/>
        </w:rPr>
      </w:pPr>
    </w:p>
    <w:p w14:paraId="02738405">
      <w:pPr>
        <w:jc w:val="center"/>
        <w:rPr>
          <w:rFonts w:hint="eastAsia" w:ascii="黑体" w:hAnsi="黑体" w:eastAsia="黑体" w:cs="黑体"/>
          <w:b w:val="0"/>
          <w:bCs w:val="0"/>
          <w:sz w:val="18"/>
          <w:szCs w:val="20"/>
        </w:rPr>
      </w:pPr>
      <w:r>
        <w:rPr>
          <w:rFonts w:hint="eastAsia" w:ascii="黑体" w:hAnsi="黑体" w:eastAsia="黑体" w:cs="黑体"/>
          <w:b w:val="0"/>
          <w:bCs w:val="0"/>
          <w:sz w:val="18"/>
          <w:szCs w:val="20"/>
        </w:rPr>
        <w:t>表</w:t>
      </w:r>
      <w:r>
        <w:rPr>
          <w:rFonts w:hint="eastAsia" w:ascii="黑体" w:hAnsi="黑体" w:eastAsia="黑体" w:cs="黑体"/>
          <w:b w:val="0"/>
          <w:bCs w:val="0"/>
          <w:sz w:val="18"/>
          <w:szCs w:val="20"/>
          <w:lang w:val="en-US" w:eastAsia="zh-CN"/>
        </w:rPr>
        <w:t>A</w:t>
      </w:r>
      <w:r>
        <w:rPr>
          <w:rFonts w:hint="eastAsia" w:ascii="黑体" w:hAnsi="黑体" w:eastAsia="黑体" w:cs="黑体"/>
          <w:b w:val="0"/>
          <w:bCs w:val="0"/>
          <w:sz w:val="18"/>
          <w:szCs w:val="20"/>
        </w:rPr>
        <w:t>4  上市公司的异质性检验</w:t>
      </w:r>
    </w:p>
    <w:tbl>
      <w:tblPr>
        <w:tblStyle w:val="6"/>
        <w:tblW w:w="89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5"/>
        <w:gridCol w:w="1665"/>
        <w:gridCol w:w="1665"/>
        <w:gridCol w:w="1665"/>
        <w:gridCol w:w="1665"/>
      </w:tblGrid>
      <w:tr w14:paraId="20D13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5" w:type="dxa"/>
            <w:vMerge w:val="restart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</w:tcPr>
          <w:p w14:paraId="387C8900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3330" w:type="dxa"/>
            <w:gridSpan w:val="2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2606BF00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关联性上市公司融资能力</w:t>
            </w:r>
          </w:p>
        </w:tc>
        <w:tc>
          <w:tcPr>
            <w:tcW w:w="3330" w:type="dxa"/>
            <w:gridSpan w:val="2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3C508969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关联性上市公司商业信用支出</w:t>
            </w:r>
          </w:p>
        </w:tc>
      </w:tr>
      <w:tr w14:paraId="43538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5" w:type="dxa"/>
            <w:vMerge w:val="continue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61BC3FE">
            <w:pPr>
              <w:widowControl/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7EF31A3D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高</w:t>
            </w:r>
          </w:p>
        </w:tc>
        <w:tc>
          <w:tcPr>
            <w:tcW w:w="1665" w:type="dxa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740F06FA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低</w:t>
            </w:r>
          </w:p>
        </w:tc>
        <w:tc>
          <w:tcPr>
            <w:tcW w:w="1665" w:type="dxa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573B3793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高</w:t>
            </w:r>
          </w:p>
        </w:tc>
        <w:tc>
          <w:tcPr>
            <w:tcW w:w="1665" w:type="dxa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0B720FCF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低</w:t>
            </w:r>
          </w:p>
        </w:tc>
      </w:tr>
      <w:tr w14:paraId="5B18D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5" w:type="dxa"/>
            <w:vMerge w:val="continue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1FBB0DA">
            <w:pPr>
              <w:widowControl/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495C01E7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(1)</w:t>
            </w:r>
          </w:p>
        </w:tc>
        <w:tc>
          <w:tcPr>
            <w:tcW w:w="1665" w:type="dxa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3C03EA82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(2)</w:t>
            </w:r>
          </w:p>
        </w:tc>
        <w:tc>
          <w:tcPr>
            <w:tcW w:w="1665" w:type="dxa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555DF7B4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(3)</w:t>
            </w:r>
          </w:p>
        </w:tc>
        <w:tc>
          <w:tcPr>
            <w:tcW w:w="1665" w:type="dxa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5A3BD467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(4)</w:t>
            </w:r>
          </w:p>
        </w:tc>
      </w:tr>
      <w:tr w14:paraId="6DCDB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5" w:type="dxa"/>
            <w:vMerge w:val="continue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4315347">
            <w:pPr>
              <w:widowControl/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14:paraId="7E4C2BEB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loan1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14:paraId="35E6DC4C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loan1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14:paraId="2BE7B318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loan1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14:paraId="22AEA2A2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loan1</w:t>
            </w:r>
          </w:p>
        </w:tc>
      </w:tr>
      <w:tr w14:paraId="2258A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0AA9665A">
            <w:pPr>
              <w:jc w:val="center"/>
              <w:rPr>
                <w:rFonts w:hint="eastAsia" w:ascii="仿宋" w:hAnsi="仿宋" w:eastAsia="仿宋"/>
                <w:i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/>
                <w:iCs/>
                <w:sz w:val="18"/>
                <w:szCs w:val="18"/>
              </w:rPr>
              <w:t>DID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F41A06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0.021**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42561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0.027***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80E1A8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0.010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F69BFB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0.028***</w:t>
            </w:r>
          </w:p>
        </w:tc>
      </w:tr>
      <w:tr w14:paraId="7D98C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14:paraId="55F297A4">
            <w:pPr>
              <w:jc w:val="center"/>
              <w:rPr>
                <w:rFonts w:hint="eastAsia" w:ascii="仿宋" w:hAnsi="仿宋" w:eastAsia="仿宋"/>
                <w:i/>
                <w:iCs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DB6866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(2.61)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5C597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(4.42)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3FA53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(1.26)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8AD67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(2.94)</w:t>
            </w:r>
          </w:p>
        </w:tc>
      </w:tr>
      <w:tr w14:paraId="6B1AB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14:paraId="001B3E59">
            <w:pPr>
              <w:jc w:val="center"/>
              <w:rPr>
                <w:rFonts w:hint="eastAsia" w:ascii="仿宋" w:hAnsi="仿宋" w:eastAsia="仿宋"/>
                <w:i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/>
                <w:iCs/>
                <w:sz w:val="18"/>
                <w:szCs w:val="18"/>
              </w:rPr>
              <w:t>控制变量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306ECA21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025B07F9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728A7592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485DAEEF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</w:tr>
      <w:tr w14:paraId="14FF0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14:paraId="6A65F5BA">
            <w:pPr>
              <w:jc w:val="center"/>
              <w:rPr>
                <w:rFonts w:hint="eastAsia" w:ascii="仿宋" w:hAnsi="仿宋" w:eastAsia="仿宋"/>
                <w:i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/>
                <w:iCs/>
                <w:sz w:val="18"/>
                <w:szCs w:val="18"/>
              </w:rPr>
              <w:t>常数项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4CCAC53C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257791C9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3EF63427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58191B26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</w:tr>
      <w:tr w14:paraId="54229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2FB83C2F">
            <w:pPr>
              <w:jc w:val="center"/>
              <w:rPr>
                <w:rFonts w:hint="eastAsia" w:ascii="仿宋" w:hAnsi="仿宋" w:eastAsia="仿宋"/>
                <w:i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/>
                <w:iCs/>
                <w:sz w:val="18"/>
                <w:szCs w:val="18"/>
              </w:rPr>
              <w:t>观测值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14:paraId="78B62656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14,024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14:paraId="308A5B07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11,460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14:paraId="33ADA2FF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14,024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14:paraId="75437EA8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11,457</w:t>
            </w:r>
          </w:p>
        </w:tc>
      </w:tr>
      <w:tr w14:paraId="64E68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14:paraId="0151D026">
            <w:pPr>
              <w:jc w:val="center"/>
              <w:rPr>
                <w:rFonts w:hint="eastAsia" w:ascii="仿宋" w:hAnsi="仿宋" w:eastAsia="仿宋"/>
                <w:i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/>
                <w:iCs/>
                <w:sz w:val="18"/>
                <w:szCs w:val="18"/>
              </w:rPr>
              <w:t>R-squared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E1710A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4,675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2124F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4,009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3BE21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4,669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243217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3,939</w:t>
            </w:r>
          </w:p>
        </w:tc>
      </w:tr>
      <w:tr w14:paraId="02093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14:paraId="4C3DAF7F">
            <w:pPr>
              <w:jc w:val="center"/>
              <w:rPr>
                <w:rFonts w:hint="eastAsia" w:ascii="仿宋" w:hAnsi="仿宋" w:eastAsia="仿宋"/>
                <w:i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/>
                <w:iCs/>
                <w:sz w:val="18"/>
                <w:szCs w:val="18"/>
              </w:rPr>
              <w:t>个体固定效应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476FE787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48965598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3B04A103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77453F14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</w:tr>
      <w:tr w14:paraId="59980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5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14:paraId="7BAAA974">
            <w:pPr>
              <w:jc w:val="center"/>
              <w:rPr>
                <w:rFonts w:hint="eastAsia" w:ascii="仿宋" w:hAnsi="仿宋" w:eastAsia="仿宋"/>
                <w:i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/>
                <w:iCs/>
                <w:sz w:val="18"/>
                <w:szCs w:val="18"/>
              </w:rPr>
              <w:t>年份×</w:t>
            </w:r>
            <w:r>
              <w:rPr>
                <w:rFonts w:hint="eastAsia" w:ascii="仿宋" w:hAnsi="仿宋" w:eastAsia="仿宋" w:cs="Arial"/>
                <w:i/>
                <w:iCs/>
                <w:sz w:val="18"/>
                <w:szCs w:val="18"/>
              </w:rPr>
              <w:t>行业</w:t>
            </w:r>
            <w:r>
              <w:rPr>
                <w:rFonts w:hint="eastAsia" w:ascii="仿宋" w:hAnsi="仿宋" w:eastAsia="仿宋"/>
                <w:i/>
                <w:iCs/>
                <w:sz w:val="18"/>
                <w:szCs w:val="18"/>
              </w:rPr>
              <w:t>固定效应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14:paraId="7C931154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14:paraId="0D2E8D17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14:paraId="0F5AB683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14:paraId="610A6BFF">
            <w:pPr>
              <w:jc w:val="center"/>
              <w:rPr>
                <w:rFonts w:hint="eastAsia"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</w:tr>
    </w:tbl>
    <w:p w14:paraId="40B1FC42">
      <w:pPr>
        <w:ind w:firstLine="420"/>
        <w:rPr>
          <w:rFonts w:hint="eastAsia" w:ascii="仿宋" w:hAnsi="仿宋" w:eastAsia="仿宋" w:cs="Times New Roman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注：括号中为t统计量，*、**、***分别表示系数在10%、5%、1%显著性水平上显著。</w:t>
      </w:r>
    </w:p>
    <w:p w14:paraId="3DB14733">
      <w:pPr>
        <w:jc w:val="both"/>
        <w:rPr>
          <w:rFonts w:hint="eastAsia" w:ascii="仿宋" w:hAnsi="仿宋" w:eastAsia="仿宋" w:cs="Times New Roman"/>
          <w:b/>
          <w:bCs/>
          <w:szCs w:val="21"/>
        </w:rPr>
      </w:pPr>
    </w:p>
    <w:p w14:paraId="3E33A093">
      <w:pPr>
        <w:jc w:val="center"/>
        <w:rPr>
          <w:rFonts w:hint="eastAsia" w:ascii="仿宋" w:hAnsi="仿宋" w:eastAsia="仿宋" w:cs="Times New Roman"/>
          <w:b/>
          <w:bCs/>
          <w:szCs w:val="21"/>
        </w:rPr>
      </w:pPr>
    </w:p>
    <w:p w14:paraId="3569D177">
      <w:pPr>
        <w:jc w:val="center"/>
        <w:rPr>
          <w:rFonts w:hint="eastAsia" w:ascii="仿宋" w:hAnsi="仿宋" w:eastAsia="仿宋" w:cs="Times New Roman"/>
          <w:b/>
          <w:bCs/>
          <w:szCs w:val="21"/>
        </w:rPr>
      </w:pPr>
    </w:p>
    <w:p w14:paraId="5780BD61">
      <w:pPr>
        <w:jc w:val="center"/>
        <w:rPr>
          <w:rFonts w:hint="eastAsia" w:ascii="仿宋" w:hAnsi="仿宋" w:eastAsia="仿宋" w:cs="Times New Roman"/>
          <w:b/>
          <w:bCs/>
          <w:szCs w:val="21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2808"/>
      </w:tblGrid>
      <w:tr w14:paraId="33094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1498D">
            <w:pPr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  <w:drawing>
                <wp:inline distT="0" distB="0" distL="0" distR="0">
                  <wp:extent cx="1543050" cy="1123950"/>
                  <wp:effectExtent l="0" t="0" r="11430" b="3810"/>
                  <wp:docPr id="1823867818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3867818" name="图片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895F0">
            <w:pP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  <w:drawing>
                <wp:inline distT="0" distB="0" distL="0" distR="0">
                  <wp:extent cx="1600200" cy="1162050"/>
                  <wp:effectExtent l="0" t="0" r="0" b="11430"/>
                  <wp:docPr id="640755410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755410" name="图片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7FFE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B280">
            <w:pPr>
              <w:jc w:val="center"/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loan1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5F1BC">
            <w:pPr>
              <w:jc w:val="center"/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Loan2</w:t>
            </w:r>
          </w:p>
        </w:tc>
      </w:tr>
      <w:tr w14:paraId="36B9A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A94ED">
            <w:pP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  <w:drawing>
                <wp:inline distT="0" distB="0" distL="0" distR="0">
                  <wp:extent cx="1631950" cy="1181100"/>
                  <wp:effectExtent l="0" t="0" r="13970" b="7620"/>
                  <wp:docPr id="1569639587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639587" name="图片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1345C">
            <w:pP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  <w:drawing>
                <wp:inline distT="0" distB="0" distL="0" distR="0">
                  <wp:extent cx="1631950" cy="1181100"/>
                  <wp:effectExtent l="0" t="0" r="13970" b="7620"/>
                  <wp:docPr id="510058295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058295" name="图片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2FF2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1764D">
            <w:pPr>
              <w:jc w:val="center"/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Loan_C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8A413">
            <w:pPr>
              <w:jc w:val="center"/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Loan_F</w:t>
            </w:r>
          </w:p>
        </w:tc>
      </w:tr>
    </w:tbl>
    <w:p w14:paraId="38582FA5">
      <w:pPr>
        <w:jc w:val="center"/>
        <w:rPr>
          <w:rFonts w:hint="eastAsia" w:ascii="黑体" w:hAnsi="黑体" w:eastAsia="黑体" w:cs="黑体"/>
          <w:b w:val="0"/>
          <w:bCs w:val="0"/>
          <w:sz w:val="18"/>
          <w:szCs w:val="20"/>
        </w:rPr>
      </w:pPr>
      <w:r>
        <w:rPr>
          <w:rFonts w:hint="eastAsia" w:ascii="黑体" w:hAnsi="黑体" w:eastAsia="黑体" w:cs="黑体"/>
          <w:b w:val="0"/>
          <w:bCs w:val="0"/>
          <w:sz w:val="18"/>
          <w:szCs w:val="20"/>
        </w:rPr>
        <w:t>图</w:t>
      </w:r>
      <w:r>
        <w:rPr>
          <w:rFonts w:hint="eastAsia" w:ascii="黑体" w:hAnsi="黑体" w:eastAsia="黑体" w:cs="黑体"/>
          <w:b w:val="0"/>
          <w:bCs w:val="0"/>
          <w:sz w:val="18"/>
          <w:szCs w:val="20"/>
          <w:lang w:val="en-US" w:eastAsia="zh-CN"/>
        </w:rPr>
        <w:t>A</w:t>
      </w:r>
      <w:r>
        <w:rPr>
          <w:rFonts w:hint="eastAsia" w:ascii="黑体" w:hAnsi="黑体" w:eastAsia="黑体" w:cs="黑体"/>
          <w:b w:val="0"/>
          <w:bCs w:val="0"/>
          <w:sz w:val="18"/>
          <w:szCs w:val="20"/>
        </w:rPr>
        <w:t>1  安慰剂检验</w:t>
      </w:r>
    </w:p>
    <w:p w14:paraId="0AFF3CEB">
      <w:pPr>
        <w:jc w:val="center"/>
        <w:rPr>
          <w:rFonts w:hint="eastAsia" w:ascii="仿宋" w:hAnsi="仿宋" w:eastAsia="仿宋" w:cs="Times New Roman"/>
          <w:b/>
          <w:bCs/>
          <w:szCs w:val="21"/>
        </w:rPr>
      </w:pPr>
    </w:p>
    <w:p w14:paraId="53B0146F">
      <w:pPr>
        <w:rPr>
          <w:rFonts w:hint="eastAsia" w:ascii="仿宋" w:hAnsi="仿宋" w:eastAsia="仿宋" w:cs="Times New Roman"/>
          <w:b/>
          <w:bCs/>
          <w:szCs w:val="21"/>
        </w:rPr>
      </w:pPr>
      <w:r>
        <w:rPr>
          <w:rFonts w:hint="eastAsia" w:ascii="仿宋" w:hAnsi="仿宋" w:eastAsia="仿宋" w:cs="Times New Roman"/>
          <w:b/>
          <w:bCs/>
          <w:szCs w:val="21"/>
        </w:rPr>
        <w:br w:type="page"/>
      </w:r>
    </w:p>
    <w:p w14:paraId="25FCF7BF">
      <w:pPr>
        <w:jc w:val="center"/>
        <w:rPr>
          <w:rFonts w:hint="eastAsia" w:ascii="仿宋" w:hAnsi="仿宋" w:eastAsia="仿宋" w:cs="Times New Roman"/>
          <w:b/>
          <w:bCs/>
          <w:szCs w:val="21"/>
        </w:rPr>
      </w:pPr>
    </w:p>
    <w:p w14:paraId="7167A038">
      <w:pPr>
        <w:jc w:val="center"/>
        <w:rPr>
          <w:rFonts w:hint="eastAsia" w:ascii="仿宋" w:hAnsi="仿宋" w:eastAsia="仿宋" w:cs="Times New Roman"/>
          <w:b/>
          <w:bCs/>
          <w:szCs w:val="21"/>
        </w:rPr>
      </w:pPr>
    </w:p>
    <w:p w14:paraId="52C8056E">
      <w:pPr>
        <w:jc w:val="center"/>
        <w:rPr>
          <w:rFonts w:hint="eastAsia" w:ascii="黑体" w:hAnsi="黑体" w:eastAsia="黑体" w:cs="黑体"/>
          <w:b w:val="0"/>
          <w:bCs w:val="0"/>
          <w:sz w:val="18"/>
          <w:szCs w:val="2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18"/>
          <w:szCs w:val="20"/>
          <w:lang w:val="en-US" w:eastAsia="zh-CN"/>
        </w:rPr>
        <w:t>表A5  成为上市公司供应链主要成员对中小企业融资的影响（分母为负债）</w:t>
      </w:r>
    </w:p>
    <w:tbl>
      <w:tblPr>
        <w:tblStyle w:val="6"/>
        <w:tblW w:w="105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1632"/>
        <w:gridCol w:w="1632"/>
        <w:gridCol w:w="1632"/>
        <w:gridCol w:w="1632"/>
        <w:gridCol w:w="1633"/>
      </w:tblGrid>
      <w:tr w14:paraId="292FA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9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282B458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CD5FFE5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(1)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55DDADB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(2)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FA7926C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(3)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3F364CA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(4)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C237AB1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(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)</w:t>
            </w:r>
          </w:p>
        </w:tc>
      </w:tr>
      <w:tr w14:paraId="12E54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9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27A27CC5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056F4344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Loan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10889DB0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Loan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17CFEEC9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Loan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_C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1AB68486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Loan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_P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2B878BCF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Loan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_F</w:t>
            </w:r>
          </w:p>
        </w:tc>
      </w:tr>
      <w:tr w14:paraId="7DCCB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A927859">
            <w:pPr>
              <w:spacing w:beforeLines="0" w:afterLines="0" w:line="240" w:lineRule="auto"/>
              <w:jc w:val="center"/>
              <w:rPr>
                <w:rFonts w:hint="default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DID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C4C884D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0.012**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E75035B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0.037***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8188819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0.009*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E790827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0.013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9115FF8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0.020*</w:t>
            </w:r>
          </w:p>
        </w:tc>
      </w:tr>
      <w:tr w14:paraId="0B753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0F2638B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7E1ECFF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(2.09)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B6ACD42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(3.86)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4A46644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(1.98)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FFF05F8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(1.78)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B30AB91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(2.10)</w:t>
            </w:r>
          </w:p>
        </w:tc>
      </w:tr>
      <w:tr w14:paraId="3BB7E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738221E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iCs/>
                <w:sz w:val="18"/>
                <w:szCs w:val="18"/>
              </w:rPr>
              <w:t>控制变量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309DCB2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96E89F2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822BDDB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FA9FDE3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9EBB420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</w:tr>
      <w:tr w14:paraId="4E168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457D7B85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i/>
                <w:iCs/>
                <w:sz w:val="18"/>
                <w:szCs w:val="18"/>
              </w:rPr>
              <w:t>常数项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5FBF3854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59A472A7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3F005C06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7178DE91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66A3631D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</w:tr>
      <w:tr w14:paraId="0EA74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9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AEC2825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观测值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4E57DFA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17,950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E4AAD0B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1,385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6DBF3CE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1,385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B5FCF2A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1,385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628442E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1,385</w:t>
            </w:r>
          </w:p>
        </w:tc>
      </w:tr>
      <w:tr w14:paraId="6A867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DE4BCD4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R-squared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3763A6B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0.027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553F289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0.172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E722A2B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0.078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ABE640B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0.156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8FB0397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0.086</w:t>
            </w:r>
          </w:p>
        </w:tc>
      </w:tr>
      <w:tr w14:paraId="3428D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824BB00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/>
                <w:i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个体固定效应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E9DF83F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4C6B3C0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E52A1D2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B19BFCF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0CC454E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</w:tr>
      <w:tr w14:paraId="21B30E5D"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9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0DDA8B9B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/>
                <w:i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年份×</w:t>
            </w:r>
            <w:r>
              <w:rPr>
                <w:rFonts w:hint="eastAsia" w:ascii="Arial" w:hAnsi="Arial" w:eastAsia="仿宋" w:cs="Arial"/>
                <w:i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行业</w:t>
            </w:r>
            <w:r>
              <w:rPr>
                <w:rFonts w:hint="eastAsia" w:ascii="仿宋" w:hAnsi="仿宋" w:eastAsia="仿宋" w:cs="仿宋"/>
                <w:i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固定效应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29652CA1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6B38A18D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108F7B0F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5AA2CD57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5B0956EB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</w:tr>
    </w:tbl>
    <w:p w14:paraId="17614D42">
      <w:pPr>
        <w:spacing w:line="240" w:lineRule="auto"/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  <w:t>注：括号中为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  <w:lang w:val="en-US" w:eastAsia="zh-CN"/>
        </w:rPr>
        <w:t>t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  <w:t>统计量，*、**、***分别表示系数在10%、5%、1%显著性水平上显著。</w:t>
      </w:r>
    </w:p>
    <w:p w14:paraId="5701EA9F">
      <w:pPr>
        <w:spacing w:line="240" w:lineRule="auto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 w14:paraId="6FE974CC">
      <w:pPr>
        <w:spacing w:line="240" w:lineRule="auto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 w14:paraId="1BA36595">
      <w:pPr>
        <w:spacing w:line="240" w:lineRule="auto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 w14:paraId="5D95FD40">
      <w:pPr>
        <w:spacing w:line="240" w:lineRule="auto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 w14:paraId="29BEF623">
      <w:pPr>
        <w:spacing w:line="240" w:lineRule="auto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 w14:paraId="66D41B9D">
      <w:pPr>
        <w:jc w:val="center"/>
        <w:rPr>
          <w:rFonts w:hint="eastAsia" w:ascii="黑体" w:hAnsi="黑体" w:eastAsia="黑体" w:cs="黑体"/>
          <w:b w:val="0"/>
          <w:bCs w:val="0"/>
          <w:sz w:val="18"/>
          <w:szCs w:val="2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18"/>
          <w:szCs w:val="20"/>
          <w:lang w:val="en-US" w:eastAsia="zh-CN"/>
        </w:rPr>
        <w:t>表A6  应收账款融资模式分析（分母为负债）</w:t>
      </w:r>
    </w:p>
    <w:tbl>
      <w:tblPr>
        <w:tblStyle w:val="6"/>
        <w:tblW w:w="90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1666"/>
        <w:gridCol w:w="1666"/>
        <w:gridCol w:w="1666"/>
        <w:gridCol w:w="1668"/>
      </w:tblGrid>
      <w:tr w14:paraId="5E620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1E208A3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666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3FEBD36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(1)</w:t>
            </w:r>
          </w:p>
        </w:tc>
        <w:tc>
          <w:tcPr>
            <w:tcW w:w="1666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408BC7B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(2)</w:t>
            </w:r>
          </w:p>
        </w:tc>
        <w:tc>
          <w:tcPr>
            <w:tcW w:w="1666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FF5953C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(3)</w:t>
            </w:r>
          </w:p>
        </w:tc>
        <w:tc>
          <w:tcPr>
            <w:tcW w:w="1668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F5884A6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(4)</w:t>
            </w:r>
          </w:p>
        </w:tc>
      </w:tr>
      <w:tr w14:paraId="7FFFD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362CD0E6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438227AC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loan1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439B479A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Loan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_C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1F52EDF1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Loan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_P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3955CB97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Loan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_F</w:t>
            </w:r>
          </w:p>
        </w:tc>
      </w:tr>
      <w:tr w14:paraId="6AA87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714098D">
            <w:pPr>
              <w:spacing w:beforeLines="0" w:afterLines="0" w:line="240" w:lineRule="auto"/>
              <w:jc w:val="center"/>
              <w:rPr>
                <w:rFonts w:hint="default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DID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515E6CD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0.001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E75F48C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-0.023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841B13D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0.035***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9E951C3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-0.093***</w:t>
            </w:r>
          </w:p>
        </w:tc>
      </w:tr>
      <w:tr w14:paraId="54DB3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F9D4C80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6AD2CCC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(0.09)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CB8A49C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(-0.96)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53FCAB4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(3.46)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7AAE2DD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(-4.59)</w:t>
            </w:r>
          </w:p>
        </w:tc>
      </w:tr>
      <w:tr w14:paraId="686D9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7096820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DID×AR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0FB8F06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0.100**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647BA39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0.042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13C5F1E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-0.038**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FD4C539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0.152***</w:t>
            </w:r>
          </w:p>
        </w:tc>
      </w:tr>
      <w:tr w14:paraId="73CF2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6F63E3D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B87BA0A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(2.49)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F901214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(1.60)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02974A0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(-2.93)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EE785BE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(5.21)</w:t>
            </w:r>
          </w:p>
        </w:tc>
      </w:tr>
      <w:tr w14:paraId="4D677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66690F9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AR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8602C08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0.260***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35EC086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-0.057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77678D1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-0.026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C6AB236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0.001</w:t>
            </w:r>
          </w:p>
        </w:tc>
      </w:tr>
      <w:tr w14:paraId="56037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102AA00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1418289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(6.74)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8015D7D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(-1.59)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612334F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(-1.01)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4ACD4DF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(0.03)</w:t>
            </w:r>
          </w:p>
        </w:tc>
      </w:tr>
      <w:tr w14:paraId="2C6F4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9FB45E0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iCs/>
                <w:sz w:val="18"/>
                <w:szCs w:val="18"/>
              </w:rPr>
              <w:t>控制变量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626F9FE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0C58BC3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402547A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45274BA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</w:tr>
      <w:tr w14:paraId="50A55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53BE70C4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iCs/>
                <w:sz w:val="18"/>
                <w:szCs w:val="18"/>
              </w:rPr>
              <w:t>常数项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7C6DEDFC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37854118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39D4E22D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31D173D3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</w:tr>
      <w:tr w14:paraId="44E5D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0A2D3B4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观测值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9532559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13,649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DFE8624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1,054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420901B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1,054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A95A8DE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1,054</w:t>
            </w:r>
          </w:p>
        </w:tc>
      </w:tr>
      <w:tr w14:paraId="416E1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ECA8785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R-squared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1362A42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0.056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84A22E8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0.103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8856934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0.200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825171A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0.134</w:t>
            </w:r>
          </w:p>
        </w:tc>
      </w:tr>
      <w:tr w14:paraId="4A611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16FE501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个体固定效应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533577A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69514CD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A11A4D3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E1A8FBB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</w:tr>
      <w:tr w14:paraId="76209800"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15353805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年份×</w:t>
            </w:r>
            <w:r>
              <w:rPr>
                <w:rFonts w:hint="eastAsia" w:ascii="Arial" w:hAnsi="Arial" w:eastAsia="仿宋" w:cs="Arial"/>
                <w:i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行业</w:t>
            </w:r>
            <w:r>
              <w:rPr>
                <w:rFonts w:hint="eastAsia" w:ascii="仿宋" w:hAnsi="仿宋" w:eastAsia="仿宋" w:cs="仿宋"/>
                <w:i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固定效应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3E78AB13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314F9ABC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3CC0B423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254183EB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</w:tr>
    </w:tbl>
    <w:p w14:paraId="13097B1E">
      <w:pPr>
        <w:spacing w:line="240" w:lineRule="auto"/>
        <w:ind w:firstLine="420" w:firstLineChars="0"/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  <w:t>注：括号中为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  <w:lang w:val="en-US" w:eastAsia="zh-CN"/>
        </w:rPr>
        <w:t>t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  <w:t>统计量，*、**、***分别表示系数在10%、5%、1%显著性水平上显著。</w:t>
      </w:r>
    </w:p>
    <w:p w14:paraId="20C42509">
      <w:pPr>
        <w:spacing w:line="240" w:lineRule="auto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 w14:paraId="7ACC9008">
      <w:pPr>
        <w:spacing w:line="240" w:lineRule="auto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 w14:paraId="74F1BDFB">
      <w:pPr>
        <w:spacing w:line="240" w:lineRule="auto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 w14:paraId="3FEF35EB">
      <w:pPr>
        <w:spacing w:line="240" w:lineRule="auto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 w14:paraId="4B7167DA">
      <w:pPr>
        <w:spacing w:line="240" w:lineRule="auto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 w14:paraId="70FE0EFC">
      <w:pPr>
        <w:spacing w:line="240" w:lineRule="auto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 w14:paraId="29DACFFF">
      <w:pPr>
        <w:spacing w:line="240" w:lineRule="auto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 w14:paraId="0D37221C">
      <w:pPr>
        <w:spacing w:line="240" w:lineRule="auto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 w14:paraId="2891685E">
      <w:pPr>
        <w:spacing w:line="240" w:lineRule="auto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 w14:paraId="70A1B00F">
      <w:pPr>
        <w:jc w:val="center"/>
        <w:rPr>
          <w:rFonts w:hint="eastAsia" w:ascii="黑体" w:hAnsi="黑体" w:eastAsia="黑体" w:cs="黑体"/>
          <w:b w:val="0"/>
          <w:bCs w:val="0"/>
          <w:sz w:val="18"/>
          <w:szCs w:val="2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18"/>
          <w:szCs w:val="20"/>
          <w:lang w:val="en-US" w:eastAsia="zh-CN"/>
        </w:rPr>
        <w:t>表A7  预付账款融资模式分析（分母为负债）</w:t>
      </w:r>
    </w:p>
    <w:tbl>
      <w:tblPr>
        <w:tblStyle w:val="6"/>
        <w:tblW w:w="88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3"/>
        <w:gridCol w:w="2079"/>
        <w:gridCol w:w="2079"/>
        <w:gridCol w:w="2079"/>
      </w:tblGrid>
      <w:tr w14:paraId="495FE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3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CDE1F68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079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CB181CE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(1)</w:t>
            </w:r>
          </w:p>
        </w:tc>
        <w:tc>
          <w:tcPr>
            <w:tcW w:w="2079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192C08B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(2)</w:t>
            </w:r>
          </w:p>
        </w:tc>
        <w:tc>
          <w:tcPr>
            <w:tcW w:w="2079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A2B5694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(3)</w:t>
            </w:r>
          </w:p>
        </w:tc>
      </w:tr>
      <w:tr w14:paraId="72872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3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3CE71400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213933D3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Loan2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47630856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Loan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_C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51252B7C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Loan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_P</w:t>
            </w:r>
          </w:p>
        </w:tc>
      </w:tr>
      <w:tr w14:paraId="28495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D279C5C">
            <w:pPr>
              <w:spacing w:beforeLines="0" w:afterLines="0" w:line="240" w:lineRule="auto"/>
              <w:jc w:val="center"/>
              <w:rPr>
                <w:rFonts w:hint="default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DID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DFCD7AF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0.081***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226DADE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0.005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AE9B3EB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0.039***</w:t>
            </w:r>
          </w:p>
        </w:tc>
      </w:tr>
      <w:tr w14:paraId="7EA83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F7A64FE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C6F5FC5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(3.36)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703B813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(0.86)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120425B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(4.29)</w:t>
            </w:r>
          </w:p>
        </w:tc>
      </w:tr>
      <w:tr w14:paraId="7A839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80EB801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DID×PE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A9C203F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-1.095***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4DEA480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-0.013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C99B60D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0.161</w:t>
            </w:r>
          </w:p>
        </w:tc>
      </w:tr>
      <w:tr w14:paraId="21E93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8114B58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F20F770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(-3.17)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6A5D1E7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(-0.13)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37B6067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(0.75)</w:t>
            </w:r>
          </w:p>
        </w:tc>
      </w:tr>
      <w:tr w14:paraId="74C37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13F7C82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PE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7800ED2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0.487**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A2F52AD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0.049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AE0AAAB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-0.067</w:t>
            </w:r>
          </w:p>
        </w:tc>
      </w:tr>
      <w:tr w14:paraId="7052A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9F71EB0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36D40E9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(2.25)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C344EC5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(0.40)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5BA9BEB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(-0.67)</w:t>
            </w:r>
          </w:p>
        </w:tc>
      </w:tr>
      <w:tr w14:paraId="44A89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2AD1EA7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iCs/>
                <w:sz w:val="18"/>
                <w:szCs w:val="18"/>
              </w:rPr>
              <w:t>控制变量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5228CB8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F832D4B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D5B756B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</w:tr>
      <w:tr w14:paraId="3E630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3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50E7EF19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iCs/>
                <w:sz w:val="18"/>
                <w:szCs w:val="18"/>
              </w:rPr>
              <w:t>常数项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6D670FBA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309699E7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5D4AF43C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</w:tr>
      <w:tr w14:paraId="13D10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3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11EC086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观测值</w:t>
            </w: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371FC07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971</w:t>
            </w: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316E24B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971</w:t>
            </w: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1396977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971</w:t>
            </w:r>
          </w:p>
        </w:tc>
      </w:tr>
      <w:tr w14:paraId="10640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118F81A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R-squared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8C49F75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0.221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235CA30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0.173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DE6B469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0.238</w:t>
            </w:r>
          </w:p>
        </w:tc>
      </w:tr>
      <w:tr w14:paraId="24E36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9373F51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/>
                <w:i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个体固定效应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46DB3144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54A43AE6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1280ECF2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</w:tr>
      <w:tr w14:paraId="2B02F548"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3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60CC496D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年份×</w:t>
            </w:r>
            <w:r>
              <w:rPr>
                <w:rFonts w:hint="eastAsia" w:ascii="Arial" w:hAnsi="Arial" w:eastAsia="仿宋" w:cs="Arial"/>
                <w:i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行业</w:t>
            </w:r>
            <w:r>
              <w:rPr>
                <w:rFonts w:hint="eastAsia" w:ascii="仿宋" w:hAnsi="仿宋" w:eastAsia="仿宋" w:cs="仿宋"/>
                <w:i/>
                <w:iCs/>
                <w:color w:val="auto"/>
                <w:sz w:val="18"/>
                <w:szCs w:val="18"/>
                <w:highlight w:val="none"/>
              </w:rPr>
              <w:t>固定效应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7C714D7C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5B0F6061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1806F1D1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</w:tr>
    </w:tbl>
    <w:p w14:paraId="10EF49D4">
      <w:pPr>
        <w:spacing w:line="240" w:lineRule="auto"/>
        <w:ind w:firstLine="420" w:firstLineChars="0"/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  <w:t>注：括号中为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  <w:lang w:val="en-US" w:eastAsia="zh-CN"/>
        </w:rPr>
        <w:t>t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  <w:t>统计量，*、**、***分别表示系数在10%、5%、1%显著性水平上显著。</w:t>
      </w:r>
    </w:p>
    <w:p w14:paraId="2CFEF43F">
      <w:pPr>
        <w:rPr>
          <w:rFonts w:hint="eastAsia" w:ascii="仿宋" w:hAnsi="仿宋" w:eastAsia="仿宋" w:cs="仿宋"/>
          <w:b/>
          <w:bCs/>
          <w:color w:val="auto"/>
          <w:highlight w:val="none"/>
          <w:lang w:val="en-US" w:eastAsia="zh-CN"/>
        </w:rPr>
      </w:pPr>
    </w:p>
    <w:p w14:paraId="0B00EAB9">
      <w:pPr>
        <w:rPr>
          <w:rFonts w:hint="eastAsia" w:ascii="仿宋" w:hAnsi="仿宋" w:eastAsia="仿宋" w:cs="仿宋"/>
          <w:b/>
          <w:bCs/>
          <w:color w:val="auto"/>
          <w:highlight w:val="none"/>
          <w:lang w:val="en-US" w:eastAsia="zh-CN"/>
        </w:rPr>
      </w:pPr>
    </w:p>
    <w:p w14:paraId="257AE76A">
      <w:pPr>
        <w:rPr>
          <w:rFonts w:hint="eastAsia" w:ascii="仿宋" w:hAnsi="仿宋" w:eastAsia="仿宋" w:cs="仿宋"/>
          <w:b/>
          <w:bCs/>
          <w:color w:val="auto"/>
          <w:highlight w:val="none"/>
          <w:lang w:val="en-US" w:eastAsia="zh-CN"/>
        </w:rPr>
      </w:pPr>
    </w:p>
    <w:p w14:paraId="6C37614C">
      <w:pPr>
        <w:rPr>
          <w:rFonts w:hint="eastAsia" w:ascii="仿宋" w:hAnsi="仿宋" w:eastAsia="仿宋" w:cs="仿宋"/>
          <w:b/>
          <w:bCs/>
          <w:color w:val="auto"/>
          <w:highlight w:val="none"/>
          <w:lang w:val="en-US" w:eastAsia="zh-CN"/>
        </w:rPr>
      </w:pPr>
    </w:p>
    <w:p w14:paraId="347A40F7">
      <w:pPr>
        <w:jc w:val="center"/>
        <w:rPr>
          <w:rFonts w:hint="eastAsia" w:ascii="黑体" w:hAnsi="黑体" w:eastAsia="黑体" w:cs="黑体"/>
          <w:b w:val="0"/>
          <w:bCs w:val="0"/>
          <w:sz w:val="18"/>
          <w:szCs w:val="2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18"/>
          <w:szCs w:val="20"/>
          <w:lang w:val="en-US" w:eastAsia="zh-CN"/>
        </w:rPr>
        <w:t>表A8  成为上市公司供应链主要成员对中小企业融资的影响（1：2）</w:t>
      </w:r>
    </w:p>
    <w:tbl>
      <w:tblPr>
        <w:tblStyle w:val="6"/>
        <w:tblW w:w="79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2656"/>
        <w:gridCol w:w="2657"/>
      </w:tblGrid>
      <w:tr w14:paraId="1B642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74E5E1B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F87EF81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(1)</w:t>
            </w:r>
          </w:p>
        </w:tc>
        <w:tc>
          <w:tcPr>
            <w:tcW w:w="2657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2DF3161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(2)</w:t>
            </w:r>
          </w:p>
        </w:tc>
      </w:tr>
      <w:tr w14:paraId="566C9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009B18B6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41D6F00A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Loan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52E5F45B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Loan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</w:tr>
      <w:tr w14:paraId="59EE0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3BFC3D7">
            <w:pPr>
              <w:spacing w:beforeLines="0" w:afterLines="0" w:line="240" w:lineRule="auto"/>
              <w:jc w:val="center"/>
              <w:rPr>
                <w:rFonts w:hint="default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DID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4F45C0D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0.017***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9D43FE9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0.011*</w:t>
            </w:r>
          </w:p>
        </w:tc>
      </w:tr>
      <w:tr w14:paraId="15E8F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DA57F46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9A67DBE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(3.55)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393D7E5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(1.90)</w:t>
            </w:r>
          </w:p>
        </w:tc>
      </w:tr>
      <w:tr w14:paraId="1F76C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A00017D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iCs/>
                <w:sz w:val="18"/>
                <w:szCs w:val="18"/>
              </w:rPr>
              <w:t>控制变量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347D8EA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5AA899C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</w:tr>
      <w:tr w14:paraId="4A576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77EC3340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i/>
                <w:iCs/>
                <w:sz w:val="18"/>
                <w:szCs w:val="18"/>
              </w:rPr>
              <w:t>常数项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36ABC900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6D1C9554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</w:tr>
      <w:tr w14:paraId="3E4EB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9B7BF3F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观测值</w:t>
            </w:r>
          </w:p>
        </w:tc>
        <w:tc>
          <w:tcPr>
            <w:tcW w:w="2656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2A78333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24,369</w:t>
            </w:r>
          </w:p>
        </w:tc>
        <w:tc>
          <w:tcPr>
            <w:tcW w:w="2657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A8565AC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2,800</w:t>
            </w:r>
          </w:p>
        </w:tc>
      </w:tr>
      <w:tr w14:paraId="494D3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37652F5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R-squared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C4C88E8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0.115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A8C04BD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0.109</w:t>
            </w:r>
          </w:p>
        </w:tc>
      </w:tr>
      <w:tr w14:paraId="5B87F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E737358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个体固定效应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AEE9561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A1263C8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</w:tr>
      <w:tr w14:paraId="260628BA"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40C69885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年份×</w:t>
            </w:r>
            <w:r>
              <w:rPr>
                <w:rFonts w:hint="eastAsia" w:ascii="Arial" w:hAnsi="Arial" w:eastAsia="仿宋" w:cs="Arial"/>
                <w:i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行业</w:t>
            </w:r>
            <w:r>
              <w:rPr>
                <w:rFonts w:hint="eastAsia" w:ascii="仿宋" w:hAnsi="仿宋" w:eastAsia="仿宋" w:cs="仿宋"/>
                <w:i/>
                <w:iCs/>
                <w:color w:val="auto"/>
                <w:sz w:val="18"/>
                <w:szCs w:val="18"/>
                <w:highlight w:val="none"/>
              </w:rPr>
              <w:t>固定效应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66EC57BF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133ABAFD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</w:tr>
    </w:tbl>
    <w:p w14:paraId="1A5843DB">
      <w:pPr>
        <w:spacing w:line="240" w:lineRule="auto"/>
        <w:ind w:firstLine="420" w:firstLineChars="0"/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  <w:t>注：括号中为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  <w:lang w:val="en-US" w:eastAsia="zh-CN"/>
        </w:rPr>
        <w:t>t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  <w:t>统计量，*、**、***分别表示系数在10%、5%、1%显著性水平上显著。</w:t>
      </w:r>
    </w:p>
    <w:p w14:paraId="65F9B876">
      <w:pPr>
        <w:spacing w:line="240" w:lineRule="auto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 w14:paraId="655D0606">
      <w:pPr>
        <w:spacing w:line="240" w:lineRule="auto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 w14:paraId="7B641F56">
      <w:pPr>
        <w:spacing w:line="240" w:lineRule="auto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 w14:paraId="0246E82D">
      <w:pPr>
        <w:spacing w:line="240" w:lineRule="auto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 w14:paraId="6B9D0371">
      <w:pPr>
        <w:spacing w:line="240" w:lineRule="auto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 w14:paraId="22839CC4">
      <w:pPr>
        <w:spacing w:line="240" w:lineRule="auto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 w14:paraId="4C032CB6">
      <w:pPr>
        <w:spacing w:line="240" w:lineRule="auto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 w14:paraId="39CE7822">
      <w:pPr>
        <w:spacing w:line="240" w:lineRule="auto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 w14:paraId="1C312CED">
      <w:pPr>
        <w:spacing w:line="240" w:lineRule="auto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 w14:paraId="48641682">
      <w:pPr>
        <w:spacing w:line="240" w:lineRule="auto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 w14:paraId="1E9C8864">
      <w:pPr>
        <w:spacing w:line="240" w:lineRule="auto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 w14:paraId="1981ADBF">
      <w:pPr>
        <w:spacing w:line="240" w:lineRule="auto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 w14:paraId="5D26C2FF">
      <w:pPr>
        <w:jc w:val="center"/>
        <w:rPr>
          <w:rFonts w:hint="eastAsia" w:ascii="黑体" w:hAnsi="黑体" w:eastAsia="黑体" w:cs="黑体"/>
          <w:b w:val="0"/>
          <w:bCs w:val="0"/>
          <w:sz w:val="18"/>
          <w:szCs w:val="2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18"/>
          <w:szCs w:val="20"/>
          <w:lang w:val="en-US" w:eastAsia="zh-CN"/>
        </w:rPr>
        <w:t>表A9  供应链金融融资模式分析（1：2）</w:t>
      </w:r>
    </w:p>
    <w:tbl>
      <w:tblPr>
        <w:tblStyle w:val="6"/>
        <w:tblW w:w="90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1"/>
        <w:gridCol w:w="2000"/>
        <w:gridCol w:w="2447"/>
        <w:gridCol w:w="2008"/>
      </w:tblGrid>
      <w:tr w14:paraId="515AC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1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F47C2C6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000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B4E9002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(1)</w:t>
            </w:r>
          </w:p>
        </w:tc>
        <w:tc>
          <w:tcPr>
            <w:tcW w:w="2447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87642D1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008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FE6CD9D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(2)</w:t>
            </w:r>
          </w:p>
        </w:tc>
      </w:tr>
      <w:tr w14:paraId="3F3FF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1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3D5C6C9A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30788315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loan1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6486D114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4F16DCA3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Loan2</w:t>
            </w:r>
          </w:p>
        </w:tc>
      </w:tr>
      <w:tr w14:paraId="792C9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6B1F389">
            <w:pPr>
              <w:spacing w:beforeLines="0" w:afterLines="0" w:line="240" w:lineRule="auto"/>
              <w:jc w:val="center"/>
              <w:rPr>
                <w:rFonts w:hint="default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DID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8B7FD6A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0.012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FCCE3F4">
            <w:pPr>
              <w:spacing w:beforeLines="0" w:afterLines="0" w:line="240" w:lineRule="auto"/>
              <w:jc w:val="center"/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DID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E08A072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0.041***</w:t>
            </w:r>
          </w:p>
        </w:tc>
      </w:tr>
      <w:tr w14:paraId="02563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69E3775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DF26059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(1.46)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BA9CF90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51974BB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(3.67)</w:t>
            </w:r>
          </w:p>
        </w:tc>
      </w:tr>
      <w:tr w14:paraId="00664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8896A40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DID×AR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0B47DE0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0.076***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C607278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DID×PE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C261C30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-0.398***</w:t>
            </w:r>
          </w:p>
        </w:tc>
      </w:tr>
      <w:tr w14:paraId="792F0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3E9E383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3D64E9D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(3.16)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AD1603C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D6A723F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(-3.43)</w:t>
            </w:r>
          </w:p>
        </w:tc>
      </w:tr>
      <w:tr w14:paraId="04E68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709625F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AR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C937D25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0.090***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35E1EC5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PE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81A0022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0.111</w:t>
            </w:r>
          </w:p>
        </w:tc>
      </w:tr>
      <w:tr w14:paraId="238B9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1ECDD4A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864930F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(4.40)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2C9B9C0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A603DDB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(1.54)</w:t>
            </w:r>
          </w:p>
        </w:tc>
      </w:tr>
      <w:tr w14:paraId="0CFE2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9D0F54A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iCs/>
                <w:sz w:val="18"/>
                <w:szCs w:val="18"/>
              </w:rPr>
              <w:t>控制变量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8A39C7A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8395F4B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iCs/>
                <w:sz w:val="18"/>
                <w:szCs w:val="18"/>
              </w:rPr>
              <w:t>控制变量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5D61F81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</w:tr>
      <w:tr w14:paraId="45FC6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29F5459C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iCs/>
                <w:sz w:val="18"/>
                <w:szCs w:val="18"/>
              </w:rPr>
              <w:t>常数项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0719582A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0F3DEE31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iCs/>
                <w:sz w:val="18"/>
                <w:szCs w:val="18"/>
              </w:rPr>
              <w:t>常数项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034B5DDD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</w:tr>
      <w:tr w14:paraId="3CDE8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1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42C7144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观测值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AB2AD4F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19,942</w:t>
            </w:r>
          </w:p>
        </w:tc>
        <w:tc>
          <w:tcPr>
            <w:tcW w:w="2447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97F3331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观测值</w:t>
            </w: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95CF45C">
            <w:pPr>
              <w:spacing w:beforeLines="0" w:afterLines="0" w:line="240" w:lineRule="auto"/>
              <w:jc w:val="center"/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1,3</w:t>
            </w:r>
            <w:r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24</w:t>
            </w:r>
          </w:p>
        </w:tc>
      </w:tr>
      <w:tr w14:paraId="1A13A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66E6E1C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R-squared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0665C53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0.124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516AD22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R-squared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C25031F">
            <w:pPr>
              <w:spacing w:beforeLines="0" w:afterLines="0" w:line="240" w:lineRule="auto"/>
              <w:jc w:val="center"/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</w:t>
            </w:r>
            <w:r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191</w:t>
            </w:r>
          </w:p>
        </w:tc>
      </w:tr>
      <w:tr w14:paraId="5EC20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FE5C93D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个体固定效应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74D6F1D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505FEBA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个体固定效应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9302D3E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</w:tr>
      <w:tr w14:paraId="3191EC0B"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1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52EB8A53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年份×</w:t>
            </w:r>
            <w:r>
              <w:rPr>
                <w:rFonts w:hint="eastAsia" w:ascii="Arial" w:hAnsi="Arial" w:eastAsia="仿宋" w:cs="Arial"/>
                <w:i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行业</w:t>
            </w:r>
            <w:r>
              <w:rPr>
                <w:rFonts w:hint="eastAsia" w:ascii="仿宋" w:hAnsi="仿宋" w:eastAsia="仿宋" w:cs="仿宋"/>
                <w:i/>
                <w:iCs/>
                <w:color w:val="auto"/>
                <w:sz w:val="18"/>
                <w:szCs w:val="18"/>
                <w:highlight w:val="none"/>
              </w:rPr>
              <w:t>固定效应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2D4CF541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26D84312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年份×行业固定效应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0F841201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</w:tr>
    </w:tbl>
    <w:p w14:paraId="473B069E">
      <w:pPr>
        <w:spacing w:line="240" w:lineRule="auto"/>
        <w:ind w:firstLine="420" w:firstLineChars="0"/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  <w:t>注：括号中为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  <w:lang w:val="en-US" w:eastAsia="zh-CN"/>
        </w:rPr>
        <w:t>t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  <w:t>统计量，*、**、***分别表示系数在10%、5%、1%显著性水平上显著。</w:t>
      </w:r>
    </w:p>
    <w:p w14:paraId="2F29CA7D">
      <w:pPr>
        <w:spacing w:line="240" w:lineRule="auto"/>
        <w:ind w:firstLine="42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 w14:paraId="2FCF0DCC">
      <w:pPr>
        <w:spacing w:line="240" w:lineRule="auto"/>
        <w:ind w:firstLine="42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 w14:paraId="210C79B8">
      <w:pPr>
        <w:spacing w:line="240" w:lineRule="auto"/>
        <w:ind w:firstLine="42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 w14:paraId="3075C87B">
      <w:pPr>
        <w:spacing w:line="240" w:lineRule="auto"/>
        <w:ind w:firstLine="42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 w14:paraId="77FA03B2">
      <w:pPr>
        <w:spacing w:line="240" w:lineRule="auto"/>
        <w:ind w:firstLine="42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 w14:paraId="1F16535F">
      <w:pPr>
        <w:jc w:val="center"/>
        <w:rPr>
          <w:rFonts w:hint="eastAsia" w:ascii="黑体" w:hAnsi="黑体" w:eastAsia="黑体" w:cs="黑体"/>
          <w:b w:val="0"/>
          <w:bCs w:val="0"/>
          <w:sz w:val="18"/>
          <w:szCs w:val="20"/>
          <w:lang w:val="en-US" w:eastAsia="zh-CN"/>
        </w:rPr>
      </w:pPr>
    </w:p>
    <w:p w14:paraId="70910524">
      <w:pPr>
        <w:jc w:val="center"/>
        <w:rPr>
          <w:rFonts w:hint="default" w:ascii="黑体" w:hAnsi="黑体" w:eastAsia="黑体" w:cs="黑体"/>
          <w:b w:val="0"/>
          <w:bCs w:val="0"/>
          <w:sz w:val="18"/>
          <w:szCs w:val="2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18"/>
          <w:szCs w:val="20"/>
          <w:lang w:val="en-US" w:eastAsia="zh-CN"/>
        </w:rPr>
        <w:t>表A10  关于中小企业市场力量的进一步分析（1：2）</w:t>
      </w:r>
    </w:p>
    <w:tbl>
      <w:tblPr>
        <w:tblStyle w:val="6"/>
        <w:tblW w:w="10520" w:type="dxa"/>
        <w:tblInd w:w="-10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1392"/>
        <w:gridCol w:w="1392"/>
        <w:gridCol w:w="1392"/>
        <w:gridCol w:w="1392"/>
        <w:gridCol w:w="1392"/>
        <w:gridCol w:w="1392"/>
      </w:tblGrid>
      <w:tr w14:paraId="3A6A4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8" w:type="dxa"/>
            <w:vMerge w:val="restart"/>
            <w:tcBorders>
              <w:top w:val="single" w:color="auto" w:sz="4" w:space="0"/>
              <w:left w:val="nil"/>
              <w:right w:val="nil"/>
              <w:tl2br w:val="nil"/>
              <w:tr2bl w:val="nil"/>
            </w:tcBorders>
            <w:noWrap w:val="0"/>
            <w:vAlign w:val="top"/>
          </w:tcPr>
          <w:p w14:paraId="2B897CD0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4176" w:type="dxa"/>
            <w:gridSpan w:val="3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6017356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中小企业为主要供应商</w:t>
            </w:r>
          </w:p>
        </w:tc>
        <w:tc>
          <w:tcPr>
            <w:tcW w:w="4176" w:type="dxa"/>
            <w:gridSpan w:val="3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209B39D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中小企业为主要客户</w:t>
            </w:r>
          </w:p>
        </w:tc>
      </w:tr>
      <w:tr w14:paraId="10C51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8" w:type="dxa"/>
            <w:vMerge w:val="continue"/>
            <w:tcBorders>
              <w:left w:val="nil"/>
              <w:right w:val="nil"/>
              <w:tl2br w:val="nil"/>
              <w:tr2bl w:val="nil"/>
            </w:tcBorders>
            <w:noWrap w:val="0"/>
            <w:vAlign w:val="top"/>
          </w:tcPr>
          <w:p w14:paraId="0FB17147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B8295E6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(1)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E233B20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(2)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D5ACC02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(3)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8139212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(4)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A5185AD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(5)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C790F5A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(6)</w:t>
            </w:r>
          </w:p>
        </w:tc>
      </w:tr>
      <w:tr w14:paraId="24A56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8" w:type="dxa"/>
            <w:vMerge w:val="continue"/>
            <w:tcBorders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1CC51AFF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212EEB3A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loan1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0516C9BA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Credit_S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342F229D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Credit_S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21E2DCD4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loan1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5BC93379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Credit_C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60248FB9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Credit_C</w:t>
            </w:r>
          </w:p>
        </w:tc>
      </w:tr>
      <w:tr w14:paraId="13CAC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7D56A41">
            <w:pPr>
              <w:spacing w:beforeLines="0" w:afterLines="0" w:line="240" w:lineRule="auto"/>
              <w:jc w:val="center"/>
              <w:rPr>
                <w:rFonts w:hint="default" w:ascii="仿宋" w:hAnsi="仿宋" w:eastAsia="仿宋" w:cs="仿宋"/>
                <w:i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DID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47692B2A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0.020**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21ED70F1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0.007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3AC1FB8E">
            <w:pPr>
              <w:spacing w:beforeLines="0" w:afterLines="0" w:line="240" w:lineRule="auto"/>
              <w:jc w:val="center"/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-0.004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0941EE71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0.004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7933F486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-0.052**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3D20487F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-0.054***</w:t>
            </w:r>
          </w:p>
        </w:tc>
      </w:tr>
      <w:tr w14:paraId="166B9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E387C43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7017FCE6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(8.09)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3734F724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(0.41)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4F58E260">
            <w:pPr>
              <w:spacing w:beforeLines="0" w:afterLines="0" w:line="240" w:lineRule="auto"/>
              <w:jc w:val="center"/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(-0.54)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6E3838CE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(0.48)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1808B886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(-2.75)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476CABE5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(-3.60)</w:t>
            </w:r>
          </w:p>
        </w:tc>
      </w:tr>
      <w:tr w14:paraId="4930A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AB68D48">
            <w:pPr>
              <w:spacing w:beforeLines="0" w:afterLines="0" w:line="240" w:lineRule="auto"/>
              <w:jc w:val="center"/>
              <w:rPr>
                <w:rFonts w:hint="default" w:ascii="仿宋" w:hAnsi="仿宋" w:eastAsia="仿宋" w:cs="仿宋"/>
                <w:i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DID×MP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7B81CCE7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0.000**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08589292">
            <w:pPr>
              <w:spacing w:beforeLines="0" w:afterLines="0" w:line="240" w:lineRule="auto"/>
              <w:jc w:val="center"/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05306FCC">
            <w:pPr>
              <w:spacing w:beforeLines="0" w:afterLines="0" w:line="240" w:lineRule="auto"/>
              <w:jc w:val="center"/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0.005**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033460B5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-0.000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2C03DA7A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4CE07D25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0.001</w:t>
            </w:r>
          </w:p>
        </w:tc>
      </w:tr>
      <w:tr w14:paraId="3A519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4142164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501EFE06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(5.31)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5C3D4EB4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1F103D4E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(2.24)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56052B01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(-0.01)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38E90D78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3A8528B3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(0.51)</w:t>
            </w:r>
          </w:p>
        </w:tc>
      </w:tr>
      <w:tr w14:paraId="070DD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76A766C">
            <w:pPr>
              <w:spacing w:beforeLines="0" w:afterLines="0" w:line="240" w:lineRule="auto"/>
              <w:jc w:val="center"/>
              <w:rPr>
                <w:rFonts w:hint="default" w:ascii="仿宋" w:hAnsi="仿宋" w:eastAsia="仿宋" w:cs="仿宋"/>
                <w:i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MP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04F8726C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0.001**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1B05F3B5">
            <w:pPr>
              <w:spacing w:beforeLines="0" w:afterLines="0" w:line="240" w:lineRule="auto"/>
              <w:jc w:val="center"/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18BFE0B9">
            <w:pPr>
              <w:spacing w:beforeLines="0" w:afterLines="0" w:line="240" w:lineRule="auto"/>
              <w:jc w:val="center"/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0.002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2EC79F86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32B6E39E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6C298163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-0.002</w:t>
            </w:r>
          </w:p>
        </w:tc>
      </w:tr>
      <w:tr w14:paraId="38C08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1F353C7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41B13E61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(4.79)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79CC14B4">
            <w:pPr>
              <w:spacing w:beforeLines="0" w:afterLines="0" w:line="240" w:lineRule="auto"/>
              <w:jc w:val="center"/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7D3B6A25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(1.14)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1545ED5C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(0.39)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40C717D5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35128B7F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(-1.02)</w:t>
            </w:r>
          </w:p>
        </w:tc>
      </w:tr>
      <w:tr w14:paraId="55CA7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B06CAE7">
            <w:pPr>
              <w:jc w:val="center"/>
              <w:rPr>
                <w:rFonts w:hint="eastAsia" w:ascii="仿宋" w:hAnsi="仿宋" w:eastAsia="仿宋" w:cs="仿宋"/>
                <w:i/>
                <w:i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i/>
                <w:iCs/>
                <w:sz w:val="18"/>
                <w:szCs w:val="18"/>
              </w:rPr>
              <w:t>控制变量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D3DA047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6F42BF8">
            <w:pPr>
              <w:jc w:val="center"/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1AEF1EA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B68BE1D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8E44A7D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4977D1C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</w:tr>
      <w:tr w14:paraId="65DBA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063C953">
            <w:pPr>
              <w:jc w:val="center"/>
              <w:rPr>
                <w:rFonts w:hint="eastAsia" w:ascii="仿宋" w:hAnsi="仿宋" w:eastAsia="仿宋" w:cs="仿宋"/>
                <w:i/>
                <w:i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i/>
                <w:iCs/>
                <w:sz w:val="18"/>
                <w:szCs w:val="18"/>
              </w:rPr>
              <w:t>常数项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77A58BF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7D9B6D3">
            <w:pPr>
              <w:jc w:val="center"/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AC72AA9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9DE9D61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854A154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D17F2B9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</w:tr>
      <w:tr w14:paraId="095E8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8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A5A2964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观测值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5D3378DE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19,942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3F65C604">
            <w:pPr>
              <w:spacing w:beforeLines="0" w:afterLines="0" w:line="240" w:lineRule="auto"/>
              <w:jc w:val="center"/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1,438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1194FD6E">
            <w:pPr>
              <w:spacing w:beforeLines="0" w:afterLines="0" w:line="240" w:lineRule="auto"/>
              <w:jc w:val="center"/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1,438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013C5D60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18,438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2EFEB96C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1,304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6A9628D8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1,304</w:t>
            </w:r>
          </w:p>
        </w:tc>
      </w:tr>
      <w:tr w14:paraId="0ECEB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1B22752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/>
                <w:i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个体固定效应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C2B7564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B847AF7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4E98857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47BA16B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7FD7FF1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DE15C20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</w:tr>
      <w:tr w14:paraId="01B1C3A6"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37F2340D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年份×</w:t>
            </w:r>
            <w:r>
              <w:rPr>
                <w:rFonts w:hint="eastAsia" w:ascii="Arial" w:hAnsi="Arial" w:eastAsia="仿宋" w:cs="Arial"/>
                <w:i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行业</w:t>
            </w:r>
            <w:r>
              <w:rPr>
                <w:rFonts w:hint="eastAsia" w:ascii="仿宋" w:hAnsi="仿宋" w:eastAsia="仿宋" w:cs="仿宋"/>
                <w:i/>
                <w:iCs/>
                <w:color w:val="auto"/>
                <w:sz w:val="18"/>
                <w:szCs w:val="18"/>
                <w:highlight w:val="none"/>
              </w:rPr>
              <w:t>固定效应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6B2580C2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0057B560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651906A9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10120E14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286639E2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13A44A84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</w:tr>
    </w:tbl>
    <w:p w14:paraId="132A2D8B">
      <w:pPr>
        <w:spacing w:line="240" w:lineRule="auto"/>
        <w:ind w:firstLine="420" w:firstLineChars="0"/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  <w:t>注：括号中为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  <w:lang w:val="en-US" w:eastAsia="zh-CN"/>
        </w:rPr>
        <w:t>t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  <w:t>统计量，*、**、***分别表示系数在10%、5%、1%显著性水平上显著。</w:t>
      </w:r>
    </w:p>
    <w:p w14:paraId="4001EAB9">
      <w:pPr>
        <w:rPr>
          <w:rFonts w:hint="eastAsia" w:ascii="仿宋" w:hAnsi="仿宋" w:eastAsia="仿宋" w:cs="Times New Roman"/>
          <w:b/>
          <w:bCs/>
          <w:szCs w:val="21"/>
        </w:rPr>
      </w:pPr>
      <w:r>
        <w:rPr>
          <w:rFonts w:hint="eastAsia" w:ascii="仿宋" w:hAnsi="仿宋" w:eastAsia="仿宋" w:cs="Times New Roman"/>
          <w:b/>
          <w:bCs/>
          <w:szCs w:val="21"/>
        </w:rPr>
        <w:br w:type="page"/>
      </w:r>
    </w:p>
    <w:p w14:paraId="2CAC9B1A">
      <w:pPr>
        <w:jc w:val="center"/>
        <w:rPr>
          <w:rFonts w:hint="eastAsia" w:ascii="仿宋" w:hAnsi="仿宋" w:eastAsia="仿宋" w:cs="Times New Roman"/>
          <w:b/>
          <w:bCs/>
          <w:szCs w:val="21"/>
        </w:rPr>
      </w:pPr>
    </w:p>
    <w:p w14:paraId="1A4FA5EF">
      <w:pPr>
        <w:jc w:val="center"/>
        <w:rPr>
          <w:rFonts w:hint="eastAsia" w:ascii="仿宋" w:hAnsi="仿宋" w:eastAsia="仿宋" w:cs="Times New Roman"/>
          <w:b/>
          <w:bCs/>
          <w:szCs w:val="21"/>
        </w:rPr>
      </w:pPr>
    </w:p>
    <w:p w14:paraId="1AC5D8CB">
      <w:pPr>
        <w:jc w:val="center"/>
        <w:rPr>
          <w:rFonts w:hint="eastAsia" w:ascii="黑体" w:hAnsi="黑体" w:eastAsia="黑体" w:cs="黑体"/>
          <w:b w:val="0"/>
          <w:bCs w:val="0"/>
          <w:sz w:val="18"/>
          <w:szCs w:val="2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18"/>
          <w:szCs w:val="20"/>
          <w:lang w:val="en-US" w:eastAsia="zh-CN"/>
        </w:rPr>
        <w:t>表A11 中国工业企业数据库2001年至2013年</w:t>
      </w:r>
    </w:p>
    <w:tbl>
      <w:tblPr>
        <w:tblStyle w:val="6"/>
        <w:tblW w:w="83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8"/>
        <w:gridCol w:w="2303"/>
        <w:gridCol w:w="2303"/>
      </w:tblGrid>
      <w:tr w14:paraId="6530F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8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889ECA9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303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5D6BAEE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(1)</w:t>
            </w:r>
          </w:p>
        </w:tc>
        <w:tc>
          <w:tcPr>
            <w:tcW w:w="2303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B6F7DA6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(2)</w:t>
            </w:r>
          </w:p>
        </w:tc>
      </w:tr>
      <w:tr w14:paraId="05399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8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2693422B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1BFAF20A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loan1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24C27EB3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loan1</w:t>
            </w:r>
          </w:p>
        </w:tc>
      </w:tr>
      <w:tr w14:paraId="66E5E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7D6B2B5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DID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1CD92E3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0.017***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EF5D4C9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0.011</w:t>
            </w:r>
          </w:p>
        </w:tc>
      </w:tr>
      <w:tr w14:paraId="2B117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1FEF900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FCC5FF0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(3.40)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CCE569D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(1.30)</w:t>
            </w:r>
          </w:p>
        </w:tc>
      </w:tr>
      <w:tr w14:paraId="7B473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0E03954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DID×AR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D4F4092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505F75D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0.076***</w:t>
            </w:r>
          </w:p>
        </w:tc>
      </w:tr>
      <w:tr w14:paraId="682B0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8E71597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C0274C5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34C6D5D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(2.75)</w:t>
            </w:r>
          </w:p>
        </w:tc>
      </w:tr>
      <w:tr w14:paraId="0A154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90E7837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AR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D0D464F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41D2054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0.111***</w:t>
            </w:r>
          </w:p>
        </w:tc>
      </w:tr>
      <w:tr w14:paraId="26699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EAA0C9F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1232599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B6FF2AD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(5.12)</w:t>
            </w:r>
          </w:p>
        </w:tc>
      </w:tr>
      <w:tr w14:paraId="5DE69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293838F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iCs/>
                <w:sz w:val="18"/>
                <w:szCs w:val="18"/>
              </w:rPr>
              <w:t>控制变量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B9FA213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09CC920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</w:tr>
      <w:tr w14:paraId="4C645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8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5C981DE3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iCs/>
                <w:sz w:val="18"/>
                <w:szCs w:val="18"/>
              </w:rPr>
              <w:t>常数项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34FE9E3C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68848FEF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</w:tr>
      <w:tr w14:paraId="1D9A2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8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A96DF03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观测值</w:t>
            </w:r>
          </w:p>
        </w:tc>
        <w:tc>
          <w:tcPr>
            <w:tcW w:w="2303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0AE4CE5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20,990</w:t>
            </w:r>
          </w:p>
        </w:tc>
        <w:tc>
          <w:tcPr>
            <w:tcW w:w="2303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B0DA241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15,824</w:t>
            </w:r>
          </w:p>
        </w:tc>
      </w:tr>
      <w:tr w14:paraId="4D50F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B427C22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R-squared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03B6F6E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0.125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F82978B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0.137</w:t>
            </w:r>
          </w:p>
        </w:tc>
      </w:tr>
      <w:tr w14:paraId="4F1C9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4DD3AB4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个体固定效应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D2C16F5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5D17746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</w:tr>
      <w:tr w14:paraId="1606A620"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8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296454FE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年份×</w:t>
            </w:r>
            <w:r>
              <w:rPr>
                <w:rFonts w:hint="eastAsia" w:ascii="Arial" w:hAnsi="Arial" w:eastAsia="仿宋" w:cs="Arial"/>
                <w:i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行业</w:t>
            </w:r>
            <w:r>
              <w:rPr>
                <w:rFonts w:hint="eastAsia" w:ascii="仿宋" w:hAnsi="仿宋" w:eastAsia="仿宋" w:cs="仿宋"/>
                <w:i/>
                <w:iCs/>
                <w:color w:val="auto"/>
                <w:sz w:val="18"/>
                <w:szCs w:val="18"/>
                <w:highlight w:val="none"/>
              </w:rPr>
              <w:t>固定效应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23271A22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1F8A4AAF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</w:tr>
    </w:tbl>
    <w:p w14:paraId="5D346E72">
      <w:pPr>
        <w:spacing w:line="240" w:lineRule="auto"/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  <w:t>注：括号中为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  <w:lang w:val="en-US" w:eastAsia="zh-CN"/>
        </w:rPr>
        <w:t>t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  <w:t>统计量，*、**、***分别表示系数在10%、5%、1%显著性水平上显著。</w:t>
      </w:r>
    </w:p>
    <w:p w14:paraId="17B6F456">
      <w:pPr>
        <w:jc w:val="center"/>
        <w:rPr>
          <w:rFonts w:hint="eastAsia" w:ascii="仿宋" w:hAnsi="仿宋" w:eastAsia="仿宋" w:cs="Times New Roman"/>
          <w:b/>
          <w:bCs/>
          <w:szCs w:val="21"/>
        </w:rPr>
      </w:pPr>
    </w:p>
    <w:p w14:paraId="0DEBC640">
      <w:pPr>
        <w:rPr>
          <w:rFonts w:hint="eastAsia" w:ascii="仿宋" w:hAnsi="仿宋" w:eastAsia="仿宋" w:cs="Times New Roman"/>
          <w:b/>
          <w:bCs/>
          <w:szCs w:val="21"/>
        </w:rPr>
      </w:pPr>
      <w:r>
        <w:rPr>
          <w:rFonts w:hint="eastAsia" w:ascii="仿宋" w:hAnsi="仿宋" w:eastAsia="仿宋" w:cs="Times New Roman"/>
          <w:b/>
          <w:bCs/>
          <w:szCs w:val="21"/>
        </w:rPr>
        <w:br w:type="page"/>
      </w:r>
    </w:p>
    <w:p w14:paraId="2E206C5B">
      <w:pPr>
        <w:spacing w:line="240" w:lineRule="auto"/>
        <w:ind w:firstLine="420" w:firstLineChars="0"/>
        <w:jc w:val="center"/>
        <w:rPr>
          <w:rFonts w:hint="eastAsia" w:ascii="仿宋" w:hAnsi="仿宋" w:eastAsia="仿宋" w:cs="仿宋"/>
          <w:b/>
          <w:bCs/>
          <w:color w:val="auto"/>
          <w:highlight w:val="none"/>
          <w:lang w:val="en-US" w:eastAsia="zh-CN"/>
        </w:rPr>
      </w:pPr>
    </w:p>
    <w:p w14:paraId="6300B9EB">
      <w:pPr>
        <w:spacing w:line="240" w:lineRule="auto"/>
        <w:ind w:firstLine="420" w:firstLineChars="0"/>
        <w:jc w:val="center"/>
        <w:rPr>
          <w:rFonts w:hint="eastAsia" w:ascii="仿宋" w:hAnsi="仿宋" w:eastAsia="仿宋" w:cs="仿宋"/>
          <w:b/>
          <w:bCs/>
          <w:color w:val="auto"/>
          <w:highlight w:val="none"/>
          <w:lang w:val="en-US" w:eastAsia="zh-CN"/>
        </w:rPr>
      </w:pPr>
    </w:p>
    <w:p w14:paraId="063965BA">
      <w:pPr>
        <w:jc w:val="center"/>
        <w:rPr>
          <w:rFonts w:hint="eastAsia" w:ascii="黑体" w:hAnsi="黑体" w:eastAsia="黑体" w:cs="黑体"/>
          <w:b w:val="0"/>
          <w:bCs w:val="0"/>
          <w:sz w:val="18"/>
          <w:szCs w:val="2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18"/>
          <w:szCs w:val="20"/>
          <w:lang w:val="en-US" w:eastAsia="zh-CN"/>
        </w:rPr>
        <w:t>表A12  成为上市公司供应链主要成员对中小企业融资的影响（滞后一期）</w:t>
      </w:r>
    </w:p>
    <w:tbl>
      <w:tblPr>
        <w:tblStyle w:val="6"/>
        <w:tblW w:w="1048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1632"/>
        <w:gridCol w:w="1632"/>
        <w:gridCol w:w="1632"/>
        <w:gridCol w:w="1632"/>
        <w:gridCol w:w="1633"/>
      </w:tblGrid>
      <w:tr w14:paraId="3D63A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427F6AA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81FB1BA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(1)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9B7CABF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(2)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2B28A1E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(3)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1BDAB1A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(4)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3AD0709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(5)</w:t>
            </w:r>
          </w:p>
        </w:tc>
      </w:tr>
      <w:tr w14:paraId="34E16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0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655ABD38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395B09D8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Loan1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621AF4B3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Loan2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0EAD1FA6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Loan_C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09107373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Loan_P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10DF0F49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Loan_F</w:t>
            </w:r>
          </w:p>
        </w:tc>
      </w:tr>
      <w:tr w14:paraId="02ACB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625E468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L.DID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0FFC06E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0.029***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5AB9773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0.026***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C5E023E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0.004**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F7F4E59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0.007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489853D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0.009**</w:t>
            </w:r>
          </w:p>
        </w:tc>
      </w:tr>
      <w:tr w14:paraId="0C7E2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CF72953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8054B5A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(4.40)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A3A1D71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(5.12)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7806C42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(2.89)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690733C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(1.68)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14CEFFC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(2.86)</w:t>
            </w:r>
          </w:p>
        </w:tc>
      </w:tr>
      <w:tr w14:paraId="74AB0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E45EB66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iCs/>
                <w:sz w:val="18"/>
                <w:szCs w:val="18"/>
              </w:rPr>
              <w:t>控制变量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A37F3FE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7AEBEDD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6D9627B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82746E3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D23EAB4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</w:tr>
      <w:tr w14:paraId="797EF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4D68B2E0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iCs/>
                <w:sz w:val="18"/>
                <w:szCs w:val="18"/>
              </w:rPr>
              <w:t>常数项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3699BE36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6A529E37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23773B15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6FC7E61E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46D8BC16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</w:tr>
      <w:tr w14:paraId="14403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CFAFEB0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观测值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D52177D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10,170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FBF0605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1,087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4C19FEC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1,087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1F2BABF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1,087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5C7F81D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1,087</w:t>
            </w:r>
          </w:p>
        </w:tc>
      </w:tr>
      <w:tr w14:paraId="76D89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FF00E06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R-squared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DC12F40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0.064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A33D507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0.165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55B0631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0.191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BB7DB6F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0.182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1A9E2FD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0.080</w:t>
            </w:r>
          </w:p>
        </w:tc>
      </w:tr>
      <w:tr w14:paraId="5A569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FC4E89B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个体固定效应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315EBBF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930E6F3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03496A0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D7C1302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0EC796C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</w:tr>
      <w:tr w14:paraId="1D96D941"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0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5087193D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auto"/>
                <w:sz w:val="18"/>
                <w:szCs w:val="18"/>
                <w:highlight w:val="none"/>
                <w:lang w:eastAsia="zh-CN"/>
              </w:rPr>
              <w:t>年份×行业固定效应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19A1F978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1679A6C1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0C38B27D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3741C550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32B375B0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</w:tr>
    </w:tbl>
    <w:p w14:paraId="4BC5D2CF">
      <w:pPr>
        <w:spacing w:line="240" w:lineRule="auto"/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  <w:t>注：括号中为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  <w:lang w:val="en-US" w:eastAsia="zh-CN"/>
        </w:rPr>
        <w:t>t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  <w:t>统计量，*、**、***分别表示系数在10%、5%、1%显著性水平上显著。</w:t>
      </w:r>
    </w:p>
    <w:p w14:paraId="2275A9BF">
      <w:pPr>
        <w:spacing w:line="240" w:lineRule="auto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 w14:paraId="6F85D681">
      <w:pPr>
        <w:spacing w:line="240" w:lineRule="auto"/>
        <w:ind w:firstLine="42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 w14:paraId="32FB9DDE">
      <w:pPr>
        <w:spacing w:line="240" w:lineRule="auto"/>
        <w:ind w:firstLine="42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 w14:paraId="2737DCC0">
      <w:pPr>
        <w:spacing w:line="240" w:lineRule="auto"/>
        <w:ind w:firstLine="42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 w14:paraId="285B5BFD">
      <w:pPr>
        <w:spacing w:line="240" w:lineRule="auto"/>
        <w:ind w:firstLine="42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 w14:paraId="4F625046">
      <w:pPr>
        <w:jc w:val="center"/>
        <w:rPr>
          <w:rFonts w:hint="eastAsia" w:ascii="黑体" w:hAnsi="黑体" w:eastAsia="黑体" w:cs="黑体"/>
          <w:b w:val="0"/>
          <w:bCs w:val="0"/>
          <w:sz w:val="18"/>
          <w:szCs w:val="2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18"/>
          <w:szCs w:val="20"/>
          <w:lang w:val="en-US" w:eastAsia="zh-CN"/>
        </w:rPr>
        <w:t>表A13  应收账款融资模式分析（滞后一期）</w:t>
      </w:r>
    </w:p>
    <w:tbl>
      <w:tblPr>
        <w:tblStyle w:val="6"/>
        <w:tblW w:w="884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1643"/>
        <w:gridCol w:w="1643"/>
        <w:gridCol w:w="1643"/>
        <w:gridCol w:w="1643"/>
      </w:tblGrid>
      <w:tr w14:paraId="5A0C2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7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86BAAB7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643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8359CF8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(1)</w:t>
            </w:r>
          </w:p>
        </w:tc>
        <w:tc>
          <w:tcPr>
            <w:tcW w:w="1643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7ADC832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(2)</w:t>
            </w:r>
          </w:p>
        </w:tc>
        <w:tc>
          <w:tcPr>
            <w:tcW w:w="1643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7FB9215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(3)</w:t>
            </w:r>
          </w:p>
        </w:tc>
        <w:tc>
          <w:tcPr>
            <w:tcW w:w="1643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5EF6F86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(4)</w:t>
            </w:r>
          </w:p>
        </w:tc>
      </w:tr>
      <w:tr w14:paraId="7445A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06CE895C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15F39BF2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loan1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04DFFE70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Loan_C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5B6EF4A0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Loan_P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6BE47F8C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Loan_F</w:t>
            </w:r>
          </w:p>
        </w:tc>
      </w:tr>
      <w:tr w14:paraId="2BA8A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BB6EAEB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L.DID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701D582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0.020*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89BC7B2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0.002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FC1BF55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0.012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805894F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-0.022</w:t>
            </w:r>
          </w:p>
        </w:tc>
      </w:tr>
      <w:tr w14:paraId="625EA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E244870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44EFE84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(1.83)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FBDDD22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(0.51)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9CE890B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(0.84)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94A67DA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(-1.77)</w:t>
            </w:r>
          </w:p>
        </w:tc>
      </w:tr>
      <w:tr w14:paraId="04170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CEF754D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L.DID×AR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CF5AEDE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0.086**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4D92556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0.002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9CEE521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-0.015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857E1A5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0.050**</w:t>
            </w:r>
          </w:p>
        </w:tc>
      </w:tr>
      <w:tr w14:paraId="47066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0386E12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EF4EB55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(2.19)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75AB37E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(0.38)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F18A16E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(-1.02)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0830509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(2.86)</w:t>
            </w:r>
          </w:p>
        </w:tc>
      </w:tr>
      <w:tr w14:paraId="44B31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98E8747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L.AR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BBB518F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0.037*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7EDD2F0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-0.016***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F842974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-0.015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A8189A3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0.001</w:t>
            </w:r>
          </w:p>
        </w:tc>
      </w:tr>
      <w:tr w14:paraId="61805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4749380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7818AAC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(1.81)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D35949A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(-3.55)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30682F9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(-1.05)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904C2C8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(0.16)</w:t>
            </w:r>
          </w:p>
        </w:tc>
      </w:tr>
      <w:tr w14:paraId="49496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6594261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iCs/>
                <w:sz w:val="18"/>
                <w:szCs w:val="18"/>
              </w:rPr>
              <w:t>控制变量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BF76714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E8D3785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7D87707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6CFE452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</w:tr>
      <w:tr w14:paraId="05488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2F05A951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iCs/>
                <w:sz w:val="18"/>
                <w:szCs w:val="18"/>
              </w:rPr>
              <w:t>常数项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2C3F752F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3DD54954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44D17462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0978C4AC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</w:tr>
      <w:tr w14:paraId="26A7C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7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9E33B66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观测值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2A828AF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7,725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3A83D94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827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A75C4F5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827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8CAF369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827</w:t>
            </w:r>
          </w:p>
        </w:tc>
      </w:tr>
      <w:tr w14:paraId="7280C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16F9135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R-squared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945DB3E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0.072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F4E76D5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0.241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205A1EB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0.233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F816718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0.132</w:t>
            </w:r>
          </w:p>
        </w:tc>
      </w:tr>
      <w:tr w14:paraId="349B0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CB2C9C7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个体固定效应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7FD68AA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23B65DA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457EEE2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4D67B41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</w:tr>
      <w:tr w14:paraId="2D6396C6"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77918D1A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auto"/>
                <w:sz w:val="18"/>
                <w:szCs w:val="18"/>
                <w:highlight w:val="none"/>
                <w:lang w:eastAsia="zh-CN"/>
              </w:rPr>
              <w:t>年份×行业固定效应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12886133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1A364982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3342ACB6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4BD59A87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</w:tr>
    </w:tbl>
    <w:p w14:paraId="647FA506">
      <w:pPr>
        <w:spacing w:line="240" w:lineRule="auto"/>
        <w:ind w:firstLine="420" w:firstLineChars="0"/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  <w:t>注：括号中为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  <w:lang w:val="en-US" w:eastAsia="zh-CN"/>
        </w:rPr>
        <w:t>t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  <w:t>统计量，*、**、***分别表示系数在10%、5%、1%显著性水平上显著。</w:t>
      </w:r>
    </w:p>
    <w:p w14:paraId="27BA6693">
      <w:pPr>
        <w:spacing w:line="240" w:lineRule="auto"/>
        <w:ind w:firstLine="42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 w14:paraId="781F11AC">
      <w:pPr>
        <w:spacing w:line="240" w:lineRule="auto"/>
        <w:ind w:firstLine="42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 w14:paraId="11A39E9B">
      <w:pPr>
        <w:spacing w:line="240" w:lineRule="auto"/>
        <w:ind w:firstLine="42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 w14:paraId="0F83773B">
      <w:pPr>
        <w:spacing w:line="240" w:lineRule="auto"/>
        <w:ind w:firstLine="42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 w14:paraId="2A3A12D0">
      <w:pPr>
        <w:spacing w:line="240" w:lineRule="auto"/>
        <w:ind w:firstLine="42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 w14:paraId="65EA0100">
      <w:pPr>
        <w:spacing w:line="240" w:lineRule="auto"/>
        <w:ind w:firstLine="42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 w14:paraId="5B859D66">
      <w:pPr>
        <w:spacing w:line="240" w:lineRule="auto"/>
        <w:ind w:firstLine="42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 w14:paraId="3F06BCFD">
      <w:pPr>
        <w:spacing w:line="240" w:lineRule="auto"/>
        <w:ind w:firstLine="42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 w14:paraId="1D0B3B87">
      <w:pPr>
        <w:spacing w:line="240" w:lineRule="auto"/>
        <w:ind w:firstLine="42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 w14:paraId="3D7D9E18">
      <w:pPr>
        <w:jc w:val="center"/>
        <w:rPr>
          <w:rFonts w:hint="eastAsia" w:ascii="黑体" w:hAnsi="黑体" w:eastAsia="黑体" w:cs="黑体"/>
          <w:b w:val="0"/>
          <w:bCs w:val="0"/>
          <w:sz w:val="18"/>
          <w:szCs w:val="2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18"/>
          <w:szCs w:val="20"/>
          <w:lang w:val="en-US" w:eastAsia="zh-CN"/>
        </w:rPr>
        <w:t>表A14  预付账款融资模式分析（滞后一期）</w:t>
      </w:r>
    </w:p>
    <w:tbl>
      <w:tblPr>
        <w:tblStyle w:val="6"/>
        <w:tblW w:w="86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6"/>
        <w:gridCol w:w="2016"/>
        <w:gridCol w:w="2016"/>
        <w:gridCol w:w="2016"/>
      </w:tblGrid>
      <w:tr w14:paraId="6747B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6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F01D1BA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7B2F187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(2)</w:t>
            </w:r>
          </w:p>
        </w:tc>
        <w:tc>
          <w:tcPr>
            <w:tcW w:w="2016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32CE97B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(3)</w:t>
            </w:r>
          </w:p>
        </w:tc>
        <w:tc>
          <w:tcPr>
            <w:tcW w:w="2016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AFA2B09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(4)</w:t>
            </w:r>
          </w:p>
        </w:tc>
      </w:tr>
      <w:tr w14:paraId="4B9FD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6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4F8BDF6A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160E11AC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Loan2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277FD4CA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Loan_C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6020578E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Loan_P</w:t>
            </w:r>
          </w:p>
        </w:tc>
      </w:tr>
      <w:tr w14:paraId="7B0B4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4643B0A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L.DID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DDAD5CD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0.042***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B2DDA40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0.003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C6A5C83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0.020***</w:t>
            </w:r>
          </w:p>
        </w:tc>
      </w:tr>
      <w:tr w14:paraId="0CB05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59F0726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386C761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(3.15)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A11BE25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(0.87)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E013D8A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(3.70)</w:t>
            </w:r>
          </w:p>
        </w:tc>
      </w:tr>
      <w:tr w14:paraId="50F32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7824A38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L.DID×PE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C678EDC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-0.173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8D8AD15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0.021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7E2D028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-0.013</w:t>
            </w:r>
          </w:p>
        </w:tc>
      </w:tr>
      <w:tr w14:paraId="28B0D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4BA3C05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44A61BC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(-1.50)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491892B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(0.64)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174CB44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(-0.18)</w:t>
            </w:r>
          </w:p>
        </w:tc>
      </w:tr>
      <w:tr w14:paraId="21C14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9346BA7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L.PE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88382B5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0.065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25A0EA2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-0.005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44321C0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0.018</w:t>
            </w:r>
          </w:p>
        </w:tc>
      </w:tr>
      <w:tr w14:paraId="5297F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684A3F2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5F79FC4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(0.69)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5E5FCD0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(-0.35)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E38610B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(0.39)</w:t>
            </w:r>
          </w:p>
        </w:tc>
      </w:tr>
      <w:tr w14:paraId="00D6E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85D65D4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iCs/>
                <w:sz w:val="18"/>
                <w:szCs w:val="18"/>
              </w:rPr>
              <w:t>控制变量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6580A93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F163DEB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C121ABF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</w:tr>
      <w:tr w14:paraId="0BF0D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27115047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iCs/>
                <w:sz w:val="18"/>
                <w:szCs w:val="18"/>
              </w:rPr>
              <w:t>常数项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5F652EF0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42496803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5EC3F82E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</w:tr>
      <w:tr w14:paraId="7CBF8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6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1210007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观测值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8C20A41">
            <w:pPr>
              <w:spacing w:beforeLines="0" w:afterLines="0" w:line="240" w:lineRule="auto"/>
              <w:jc w:val="center"/>
              <w:rPr>
                <w:rFonts w:hint="default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758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AD569A4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758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7224B66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758</w:t>
            </w:r>
          </w:p>
        </w:tc>
      </w:tr>
      <w:tr w14:paraId="6FEB3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B6BB268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R-squared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B5CAAC0">
            <w:pPr>
              <w:spacing w:beforeLines="0" w:afterLines="0" w:line="240" w:lineRule="auto"/>
              <w:jc w:val="center"/>
              <w:rPr>
                <w:rFonts w:hint="default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0.231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C0E0861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0.321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A5AC618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0.296</w:t>
            </w:r>
          </w:p>
        </w:tc>
      </w:tr>
      <w:tr w14:paraId="26641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D3CF597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个体固定效应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D9A950D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F7E85F3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77D9C24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</w:tr>
      <w:tr w14:paraId="13BC290E"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6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4627E280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auto"/>
                <w:sz w:val="18"/>
                <w:szCs w:val="18"/>
                <w:highlight w:val="none"/>
                <w:lang w:eastAsia="zh-CN"/>
              </w:rPr>
              <w:t>年份×行业固定效应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5587A48A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549CEE0E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52EDF0FF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</w:tr>
    </w:tbl>
    <w:p w14:paraId="6915B884">
      <w:pPr>
        <w:spacing w:line="240" w:lineRule="auto"/>
        <w:ind w:firstLine="420" w:firstLineChars="0"/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  <w:t>注：括号中为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  <w:lang w:val="en-US" w:eastAsia="zh-CN"/>
        </w:rPr>
        <w:t>t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  <w:t>统计量，*、**、***分别表示系数在10%、5%、1%显著性水平上显著。</w:t>
      </w:r>
    </w:p>
    <w:p w14:paraId="31836B6C">
      <w:pPr>
        <w:spacing w:line="240" w:lineRule="auto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 w14:paraId="77C684EC">
      <w:pPr>
        <w:spacing w:line="240" w:lineRule="auto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 w14:paraId="28E9E3F6">
      <w:pPr>
        <w:spacing w:line="240" w:lineRule="auto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 w14:paraId="658BA9B6">
      <w:pPr>
        <w:spacing w:line="240" w:lineRule="auto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 w14:paraId="4F22C55C">
      <w:pPr>
        <w:spacing w:line="240" w:lineRule="auto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 w14:paraId="7CDF86E7">
      <w:pPr>
        <w:jc w:val="center"/>
        <w:rPr>
          <w:rFonts w:hint="eastAsia" w:ascii="黑体" w:hAnsi="黑体" w:eastAsia="黑体" w:cs="黑体"/>
          <w:b w:val="0"/>
          <w:bCs w:val="0"/>
          <w:sz w:val="18"/>
          <w:szCs w:val="2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18"/>
          <w:szCs w:val="20"/>
          <w:lang w:val="en-US" w:eastAsia="zh-CN"/>
        </w:rPr>
        <w:t>表A15  关于中小企业市场力量的进一步分析（滞后一期）</w:t>
      </w:r>
    </w:p>
    <w:tbl>
      <w:tblPr>
        <w:tblStyle w:val="6"/>
        <w:tblW w:w="10520" w:type="dxa"/>
        <w:tblInd w:w="-10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1392"/>
        <w:gridCol w:w="1392"/>
        <w:gridCol w:w="1392"/>
        <w:gridCol w:w="1392"/>
        <w:gridCol w:w="1392"/>
        <w:gridCol w:w="1392"/>
      </w:tblGrid>
      <w:tr w14:paraId="5F5A3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8" w:type="dxa"/>
            <w:vMerge w:val="restart"/>
            <w:tcBorders>
              <w:top w:val="single" w:color="auto" w:sz="4" w:space="0"/>
              <w:left w:val="nil"/>
              <w:right w:val="nil"/>
              <w:tl2br w:val="nil"/>
              <w:tr2bl w:val="nil"/>
            </w:tcBorders>
            <w:noWrap w:val="0"/>
            <w:vAlign w:val="top"/>
          </w:tcPr>
          <w:p w14:paraId="6F1064ED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4176" w:type="dxa"/>
            <w:gridSpan w:val="3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1780867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中小企业为主要供应商</w:t>
            </w:r>
          </w:p>
        </w:tc>
        <w:tc>
          <w:tcPr>
            <w:tcW w:w="4176" w:type="dxa"/>
            <w:gridSpan w:val="3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E2569B2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中小企业为主要客户</w:t>
            </w:r>
          </w:p>
        </w:tc>
      </w:tr>
      <w:tr w14:paraId="5F5F8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8" w:type="dxa"/>
            <w:vMerge w:val="continue"/>
            <w:tcBorders>
              <w:left w:val="nil"/>
              <w:right w:val="nil"/>
              <w:tl2br w:val="nil"/>
              <w:tr2bl w:val="nil"/>
            </w:tcBorders>
            <w:noWrap w:val="0"/>
            <w:vAlign w:val="top"/>
          </w:tcPr>
          <w:p w14:paraId="1B5F44DD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50E5F74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(1)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5B09F0D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(2)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2E44D91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(3)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FCC9CA5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(4)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2667B34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(5)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DAB265C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(6)</w:t>
            </w:r>
          </w:p>
        </w:tc>
      </w:tr>
      <w:tr w14:paraId="740BB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8" w:type="dxa"/>
            <w:vMerge w:val="continue"/>
            <w:tcBorders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456751AE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20DDA447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loan1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5B6279A4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Credit_S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65CA60CB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Credit_S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0CD4A70B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loan1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3CDEC38F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Credit_C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60A11ED4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Credit_C</w:t>
            </w:r>
          </w:p>
        </w:tc>
      </w:tr>
      <w:tr w14:paraId="1C825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E7A863C">
            <w:pPr>
              <w:spacing w:beforeLines="0" w:afterLines="0" w:line="240" w:lineRule="auto"/>
              <w:jc w:val="center"/>
              <w:rPr>
                <w:rFonts w:hint="default" w:ascii="仿宋" w:hAnsi="仿宋" w:eastAsia="仿宋" w:cs="仿宋"/>
                <w:i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DID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5098D637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0.012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29940F84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-0.039**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4303ACCB">
            <w:pPr>
              <w:spacing w:beforeLines="0" w:afterLines="0" w:line="240" w:lineRule="auto"/>
              <w:jc w:val="center"/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-0.045***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63A50BBD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0.004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7BFCAA93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-0.002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3A33FA0D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0.001</w:t>
            </w:r>
          </w:p>
        </w:tc>
      </w:tr>
      <w:tr w14:paraId="2B3BC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37D0657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0CBBCAFB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(2.02)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61479416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(-2.72)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7BBA0867">
            <w:pPr>
              <w:spacing w:beforeLines="0" w:afterLines="0" w:line="240" w:lineRule="auto"/>
              <w:jc w:val="center"/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(-5.51)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43DF7DE3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(0.37)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5FFD0E04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(-0.12)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6FAAFF09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(0.09)</w:t>
            </w:r>
          </w:p>
        </w:tc>
      </w:tr>
      <w:tr w14:paraId="76910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9179641">
            <w:pPr>
              <w:spacing w:beforeLines="0" w:afterLines="0" w:line="240" w:lineRule="auto"/>
              <w:jc w:val="center"/>
              <w:rPr>
                <w:rFonts w:hint="default" w:ascii="仿宋" w:hAnsi="仿宋" w:eastAsia="仿宋" w:cs="仿宋"/>
                <w:i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DID×MP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19A3F9E6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0.001*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6912151C">
            <w:pPr>
              <w:spacing w:beforeLines="0" w:afterLines="0" w:line="240" w:lineRule="auto"/>
              <w:jc w:val="center"/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6C4629E0">
            <w:pPr>
              <w:spacing w:beforeLines="0" w:afterLines="0" w:line="240" w:lineRule="auto"/>
              <w:jc w:val="center"/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0.004***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4067D211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0.001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624E8E1F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458847CC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-0.001</w:t>
            </w:r>
          </w:p>
        </w:tc>
      </w:tr>
      <w:tr w14:paraId="3A69F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B680E56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28CDEA62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(2.98)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77E1BB90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0D2F5980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(5.37)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00A492F5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(0.84)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42933D1C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02A5CF5F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(-0.82)</w:t>
            </w:r>
          </w:p>
        </w:tc>
      </w:tr>
      <w:tr w14:paraId="707F9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E7502BE">
            <w:pPr>
              <w:spacing w:beforeLines="0" w:afterLines="0" w:line="240" w:lineRule="auto"/>
              <w:jc w:val="center"/>
              <w:rPr>
                <w:rFonts w:hint="default" w:ascii="仿宋" w:hAnsi="仿宋" w:eastAsia="仿宋" w:cs="仿宋"/>
                <w:i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MP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5C371E25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0.002**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617C0766">
            <w:pPr>
              <w:spacing w:beforeLines="0" w:afterLines="0" w:line="240" w:lineRule="auto"/>
              <w:jc w:val="center"/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6E2E1C32">
            <w:pPr>
              <w:spacing w:beforeLines="0" w:afterLines="0" w:line="240" w:lineRule="auto"/>
              <w:jc w:val="center"/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0.002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05E8543F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0.001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6C11F4FD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7CB4DDC1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-0.002</w:t>
            </w:r>
          </w:p>
        </w:tc>
      </w:tr>
      <w:tr w14:paraId="49140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05DD0AA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2C4D2045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(4.60)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4F21F8F9">
            <w:pPr>
              <w:spacing w:beforeLines="0" w:afterLines="0" w:line="240" w:lineRule="auto"/>
              <w:jc w:val="center"/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26A7DE34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(0.84)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09968491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(0.54)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6F0BC4DE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710B9DE9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(-0.46)</w:t>
            </w:r>
          </w:p>
        </w:tc>
      </w:tr>
      <w:tr w14:paraId="2CDD4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A944029">
            <w:pPr>
              <w:jc w:val="center"/>
              <w:rPr>
                <w:rFonts w:hint="eastAsia" w:ascii="仿宋" w:hAnsi="仿宋" w:eastAsia="仿宋" w:cs="仿宋"/>
                <w:i/>
                <w:i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i/>
                <w:iCs/>
                <w:sz w:val="18"/>
                <w:szCs w:val="18"/>
              </w:rPr>
              <w:t>控制变量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7D9C576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EF6193A">
            <w:pPr>
              <w:jc w:val="center"/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C9F8D7B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42CF880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0FABECB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E860201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</w:tr>
      <w:tr w14:paraId="1F004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C185F24">
            <w:pPr>
              <w:jc w:val="center"/>
              <w:rPr>
                <w:rFonts w:hint="eastAsia" w:ascii="仿宋" w:hAnsi="仿宋" w:eastAsia="仿宋" w:cs="仿宋"/>
                <w:i/>
                <w:i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i/>
                <w:iCs/>
                <w:sz w:val="18"/>
                <w:szCs w:val="18"/>
              </w:rPr>
              <w:t>常数项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B87FF0F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DE20CB0">
            <w:pPr>
              <w:jc w:val="center"/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A7C2975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ABA95AF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E141FDD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13BC01C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</w:tr>
      <w:tr w14:paraId="50783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8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B4F2323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观测值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65E19D33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15,824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3BB19D17">
            <w:pPr>
              <w:spacing w:beforeLines="0" w:afterLines="0" w:line="240" w:lineRule="auto"/>
              <w:jc w:val="center"/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797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3C6E62DD">
            <w:pPr>
              <w:spacing w:beforeLines="0" w:afterLines="0" w:line="240" w:lineRule="auto"/>
              <w:jc w:val="center"/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797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2AF7FF94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14,261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41A506C2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758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1B7E4AAD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758</w:t>
            </w:r>
          </w:p>
        </w:tc>
      </w:tr>
      <w:tr w14:paraId="6BEFA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1D26A07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/>
                <w:i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个体固定效应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5F3C5256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0.133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56FAB4CC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0.260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46FCE022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0.268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15F8EF94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0.126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27D48988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0.140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32B59EF7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0.143</w:t>
            </w:r>
          </w:p>
        </w:tc>
      </w:tr>
      <w:tr w14:paraId="5D051397"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7F2E82C6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年份×</w:t>
            </w:r>
            <w:r>
              <w:rPr>
                <w:rFonts w:hint="eastAsia" w:ascii="Arial" w:hAnsi="Arial" w:eastAsia="仿宋" w:cs="Arial"/>
                <w:i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行业</w:t>
            </w:r>
            <w:r>
              <w:rPr>
                <w:rFonts w:hint="eastAsia" w:ascii="仿宋" w:hAnsi="仿宋" w:eastAsia="仿宋" w:cs="仿宋"/>
                <w:i/>
                <w:iCs/>
                <w:color w:val="auto"/>
                <w:sz w:val="18"/>
                <w:szCs w:val="18"/>
                <w:highlight w:val="none"/>
              </w:rPr>
              <w:t>固定效应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506DD279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0085CDF9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2F87D17D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6849312B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40C2E0B8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593C688A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</w:tr>
    </w:tbl>
    <w:p w14:paraId="60E344D9">
      <w:pPr>
        <w:spacing w:line="240" w:lineRule="auto"/>
        <w:ind w:firstLine="420" w:firstLineChars="0"/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  <w:t>注：括号中为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  <w:lang w:val="en-US" w:eastAsia="zh-CN"/>
        </w:rPr>
        <w:t>t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  <w:t>统计量，*、**、***分别表示系数在10%、5%、1%显著性水平上显著。</w:t>
      </w:r>
    </w:p>
    <w:p w14:paraId="7EEE4FFF">
      <w:pPr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br w:type="page"/>
      </w:r>
    </w:p>
    <w:p w14:paraId="7DCDD0A6">
      <w:pPr>
        <w:spacing w:line="240" w:lineRule="auto"/>
        <w:ind w:firstLine="42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 w14:paraId="374D143E">
      <w:pPr>
        <w:jc w:val="center"/>
        <w:rPr>
          <w:rFonts w:hint="eastAsia" w:ascii="黑体" w:hAnsi="黑体" w:eastAsia="黑体" w:cs="黑体"/>
          <w:b w:val="0"/>
          <w:bCs w:val="0"/>
          <w:sz w:val="18"/>
          <w:szCs w:val="2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18"/>
          <w:szCs w:val="20"/>
          <w:lang w:val="en-US" w:eastAsia="zh-CN"/>
        </w:rPr>
        <w:t>表A16  成为上市公司供应链主要成员对中小企业融资的影响（分数响应模型）</w:t>
      </w:r>
    </w:p>
    <w:tbl>
      <w:tblPr>
        <w:tblStyle w:val="6"/>
        <w:tblW w:w="80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1"/>
        <w:gridCol w:w="2681"/>
        <w:gridCol w:w="2681"/>
      </w:tblGrid>
      <w:tr w14:paraId="3AAFE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1" w:type="dxa"/>
            <w:vMerge w:val="restart"/>
            <w:tcBorders>
              <w:top w:val="single" w:color="auto" w:sz="6" w:space="0"/>
              <w:left w:val="nil"/>
              <w:right w:val="nil"/>
              <w:tl2br w:val="nil"/>
              <w:tr2bl w:val="nil"/>
            </w:tcBorders>
            <w:noWrap w:val="0"/>
            <w:vAlign w:val="top"/>
          </w:tcPr>
          <w:p w14:paraId="7D26CC6E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681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1EDB83D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(1)</w:t>
            </w:r>
          </w:p>
        </w:tc>
        <w:tc>
          <w:tcPr>
            <w:tcW w:w="2681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4BCAEC7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(2)</w:t>
            </w:r>
          </w:p>
        </w:tc>
      </w:tr>
      <w:tr w14:paraId="2C9E5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1" w:type="dxa"/>
            <w:vMerge w:val="continue"/>
            <w:tcBorders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6088F3F6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172B5270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loan1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30016036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Loan2</w:t>
            </w:r>
          </w:p>
        </w:tc>
      </w:tr>
      <w:tr w14:paraId="636D8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209C95E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DID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39788B9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0.032***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DD83375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0.151***</w:t>
            </w:r>
          </w:p>
        </w:tc>
      </w:tr>
      <w:tr w14:paraId="2FB3D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818EF4E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CFCE009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(2.94)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B78143F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(3.69)</w:t>
            </w:r>
          </w:p>
        </w:tc>
      </w:tr>
      <w:tr w14:paraId="3C658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A0F3903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iCs/>
                <w:sz w:val="18"/>
                <w:szCs w:val="18"/>
              </w:rPr>
              <w:t>控制变量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3296560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019F403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</w:tr>
      <w:tr w14:paraId="0DFC0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6EB66315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iCs/>
                <w:sz w:val="18"/>
                <w:szCs w:val="18"/>
              </w:rPr>
              <w:t>常数项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7DF78742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75EA5AF7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</w:tr>
      <w:tr w14:paraId="2C335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1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2553523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观测值</w:t>
            </w:r>
          </w:p>
        </w:tc>
        <w:tc>
          <w:tcPr>
            <w:tcW w:w="2681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BC2CA3A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17,950</w:t>
            </w:r>
          </w:p>
        </w:tc>
        <w:tc>
          <w:tcPr>
            <w:tcW w:w="2681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EF5393C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1,385</w:t>
            </w:r>
          </w:p>
        </w:tc>
      </w:tr>
      <w:tr w14:paraId="7413B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DDD17FB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auto"/>
                <w:sz w:val="18"/>
                <w:szCs w:val="18"/>
                <w:highlight w:val="none"/>
                <w:lang w:eastAsia="zh-CN"/>
              </w:rPr>
              <w:t>个体固定效应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A9485A3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8C4AD64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</w:tr>
      <w:tr w14:paraId="5A4151AF"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1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6DC60BDC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auto"/>
                <w:sz w:val="18"/>
                <w:szCs w:val="18"/>
                <w:highlight w:val="none"/>
                <w:lang w:eastAsia="zh-CN"/>
              </w:rPr>
              <w:t>年份×行业固定效应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2AF21B50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7C094B5B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</w:tr>
    </w:tbl>
    <w:p w14:paraId="7E945E29">
      <w:pPr>
        <w:spacing w:line="240" w:lineRule="auto"/>
        <w:ind w:firstLine="420" w:firstLineChars="0"/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  <w:t>注：括号中为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  <w:lang w:val="en-US" w:eastAsia="zh-CN"/>
        </w:rPr>
        <w:t>t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  <w:t>统计量，*、**、***分别表示系数在10%、5%、1%显著性水平上显著。</w:t>
      </w:r>
    </w:p>
    <w:p w14:paraId="4862BBB9">
      <w:pPr>
        <w:spacing w:line="240" w:lineRule="auto"/>
        <w:ind w:firstLine="420" w:firstLineChars="0"/>
        <w:rPr>
          <w:rFonts w:hint="eastAsia" w:ascii="仿宋" w:hAnsi="仿宋" w:eastAsia="仿宋" w:cs="仿宋"/>
          <w:color w:val="auto"/>
          <w:sz w:val="18"/>
          <w:szCs w:val="18"/>
          <w:highlight w:val="none"/>
          <w:lang w:val="en-US" w:eastAsia="zh-CN"/>
        </w:rPr>
      </w:pPr>
    </w:p>
    <w:p w14:paraId="49C8CEC2">
      <w:pPr>
        <w:spacing w:line="240" w:lineRule="auto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 w14:paraId="023AC052">
      <w:pPr>
        <w:spacing w:line="240" w:lineRule="auto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 w14:paraId="1A69C41C">
      <w:pPr>
        <w:spacing w:line="240" w:lineRule="auto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 w14:paraId="7998AA69">
      <w:pPr>
        <w:jc w:val="center"/>
        <w:rPr>
          <w:rFonts w:hint="eastAsia" w:ascii="黑体" w:hAnsi="黑体" w:eastAsia="黑体" w:cs="黑体"/>
          <w:b w:val="0"/>
          <w:bCs w:val="0"/>
          <w:sz w:val="18"/>
          <w:szCs w:val="2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18"/>
          <w:szCs w:val="20"/>
          <w:lang w:val="en-US" w:eastAsia="zh-CN"/>
        </w:rPr>
        <w:t>表A17  供应链金融融资模式分析（分数响应模型）</w:t>
      </w:r>
    </w:p>
    <w:tbl>
      <w:tblPr>
        <w:tblStyle w:val="6"/>
        <w:tblW w:w="82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4"/>
        <w:gridCol w:w="1867"/>
        <w:gridCol w:w="2453"/>
        <w:gridCol w:w="1633"/>
      </w:tblGrid>
      <w:tr w14:paraId="7C654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2314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61C9DC2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867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1BE28B0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(1)</w:t>
            </w:r>
          </w:p>
        </w:tc>
        <w:tc>
          <w:tcPr>
            <w:tcW w:w="2453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40239D2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633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E49D692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(2)</w:t>
            </w:r>
          </w:p>
        </w:tc>
      </w:tr>
      <w:tr w14:paraId="1B4CF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7F032831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09707969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loan1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1AB866EA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10FC1851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Loan2</w:t>
            </w:r>
          </w:p>
        </w:tc>
      </w:tr>
      <w:tr w14:paraId="24165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86403B2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DID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48B56BB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0.008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9E1C1D7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DID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046FA14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0.296***</w:t>
            </w:r>
          </w:p>
        </w:tc>
      </w:tr>
      <w:tr w14:paraId="53346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9F8CEF0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5A1177F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(0.42)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994BD0C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52BBCB3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(3.77)</w:t>
            </w:r>
          </w:p>
        </w:tc>
      </w:tr>
      <w:tr w14:paraId="6B472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29CE644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DID×AR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C3683FF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0.194**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9AD4CB3">
            <w:pPr>
              <w:spacing w:beforeLines="0" w:afterLines="0" w:line="240" w:lineRule="auto"/>
              <w:jc w:val="center"/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DID×PE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DA3C110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-1.223**</w:t>
            </w:r>
          </w:p>
        </w:tc>
      </w:tr>
      <w:tr w14:paraId="20DBA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D3EB5F2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98A3677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(2.41)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DB565BD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4583F82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(-2.15)</w:t>
            </w:r>
          </w:p>
        </w:tc>
      </w:tr>
      <w:tr w14:paraId="5FD5A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0E92BD9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AR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3FA4614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0.666***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6A14E0B">
            <w:pPr>
              <w:spacing w:beforeLines="0" w:afterLines="0" w:line="240" w:lineRule="auto"/>
              <w:jc w:val="center"/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PE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D4F791C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0.417</w:t>
            </w:r>
          </w:p>
        </w:tc>
      </w:tr>
      <w:tr w14:paraId="7D6A5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A6EB330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CF90B7C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(16.92)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87147D6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B22B038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(0.94)</w:t>
            </w:r>
          </w:p>
        </w:tc>
      </w:tr>
      <w:tr w14:paraId="7C080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0E76B8B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iCs/>
                <w:sz w:val="18"/>
                <w:szCs w:val="18"/>
              </w:rPr>
              <w:t>控制变量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5E131FA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1D4724B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3B5BC32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iCs/>
                <w:sz w:val="18"/>
                <w:szCs w:val="18"/>
              </w:rPr>
              <w:t>控制变量</w:t>
            </w:r>
          </w:p>
        </w:tc>
      </w:tr>
      <w:tr w14:paraId="756AC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2A68EC02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iCs/>
                <w:sz w:val="18"/>
                <w:szCs w:val="18"/>
              </w:rPr>
              <w:t>常数项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12DF38B7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4E0E33D3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控制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78C0F1BC">
            <w:pPr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iCs/>
                <w:sz w:val="18"/>
                <w:szCs w:val="18"/>
              </w:rPr>
              <w:t>常数项</w:t>
            </w:r>
          </w:p>
        </w:tc>
      </w:tr>
      <w:tr w14:paraId="55D34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4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68E97AC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观测值</w:t>
            </w: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C66CCF6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13,649</w:t>
            </w:r>
          </w:p>
        </w:tc>
        <w:tc>
          <w:tcPr>
            <w:tcW w:w="2453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AEDDF31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观测值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1CC9771">
            <w:pPr>
              <w:spacing w:beforeLines="0" w:afterLines="0" w:line="240" w:lineRule="auto"/>
              <w:jc w:val="center"/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60</w:t>
            </w:r>
          </w:p>
        </w:tc>
      </w:tr>
      <w:tr w14:paraId="1A5AB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575B998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auto"/>
                <w:sz w:val="18"/>
                <w:szCs w:val="18"/>
                <w:highlight w:val="none"/>
                <w:lang w:eastAsia="zh-CN"/>
              </w:rPr>
              <w:t>个体固定效应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0470A67">
            <w:pPr>
              <w:spacing w:beforeLines="0" w:afterLines="0" w:line="240" w:lineRule="auto"/>
              <w:jc w:val="center"/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F55D4D5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个体固定效应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33556EC">
            <w:pPr>
              <w:spacing w:beforeLines="0" w:afterLines="0" w:line="240" w:lineRule="auto"/>
              <w:jc w:val="center"/>
              <w:rPr>
                <w:rFonts w:hint="default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</w:tr>
      <w:tr w14:paraId="0655B0CC"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7F23BD66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auto"/>
                <w:sz w:val="18"/>
                <w:szCs w:val="18"/>
                <w:highlight w:val="none"/>
                <w:lang w:eastAsia="zh-CN"/>
              </w:rPr>
              <w:t>年份×行业固定效应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7B7BE5C4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16860038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年份×行业固定效应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239935BD"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控制</w:t>
            </w:r>
          </w:p>
        </w:tc>
      </w:tr>
    </w:tbl>
    <w:p w14:paraId="4980D4FE">
      <w:pPr>
        <w:spacing w:line="240" w:lineRule="auto"/>
        <w:ind w:firstLine="420" w:firstLineChars="0"/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  <w:t>注：括号中为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  <w:lang w:val="en-US" w:eastAsia="zh-CN"/>
        </w:rPr>
        <w:t>z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  <w:t>统计量，*、**、***分别表示系数在10%、5%、1%显著性水平上显著。</w:t>
      </w:r>
    </w:p>
    <w:p w14:paraId="5ED5AD46">
      <w:pPr>
        <w:spacing w:line="240" w:lineRule="auto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 w14:paraId="1A66D88D">
      <w:pPr>
        <w:spacing w:line="240" w:lineRule="auto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 w14:paraId="3A265996">
      <w:pPr>
        <w:jc w:val="left"/>
        <w:rPr>
          <w:rFonts w:ascii="华文仿宋" w:hAnsi="华文仿宋" w:eastAsia="华文仿宋"/>
        </w:rPr>
      </w:pPr>
    </w:p>
    <w:p w14:paraId="585CB663">
      <w:pPr>
        <w:widowControl/>
        <w:jc w:val="both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注：该附录是期刊所发表论文的组成部分，同样视为作者公开发表的内容。如研究中使用该附录中的内容，请务必在研究成果上注明附录下载出处。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65E79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1B77B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1B77B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423F08">
    <w:pPr>
      <w:pStyle w:val="3"/>
      <w:rPr>
        <w:rFonts w:hint="eastAsia" w:ascii="仿宋" w:hAnsi="仿宋" w:eastAsia="仿宋" w:cs="仿宋"/>
        <w:lang w:val="en-US" w:eastAsia="zh-CN"/>
      </w:rPr>
    </w:pPr>
    <w:r>
      <w:rPr>
        <w:rFonts w:hint="eastAsia" w:ascii="仿宋" w:hAnsi="仿宋" w:eastAsia="仿宋" w:cs="仿宋"/>
        <w:lang w:eastAsia="zh-CN"/>
      </w:rPr>
      <w:t>《</w:t>
    </w:r>
    <w:r>
      <w:rPr>
        <w:rFonts w:hint="eastAsia" w:ascii="仿宋" w:hAnsi="仿宋" w:eastAsia="仿宋" w:cs="仿宋"/>
        <w:lang w:val="en-US" w:eastAsia="zh-CN"/>
      </w:rPr>
      <w:t>经济学</w:t>
    </w:r>
    <w:r>
      <w:rPr>
        <w:rFonts w:hint="eastAsia" w:ascii="仿宋" w:hAnsi="仿宋" w:eastAsia="仿宋" w:cs="仿宋"/>
        <w:lang w:eastAsia="zh-CN"/>
      </w:rPr>
      <w:t>》（</w:t>
    </w:r>
    <w:r>
      <w:rPr>
        <w:rFonts w:hint="eastAsia" w:ascii="仿宋" w:hAnsi="仿宋" w:eastAsia="仿宋" w:cs="仿宋"/>
        <w:lang w:val="en-US" w:eastAsia="zh-CN"/>
      </w:rPr>
      <w:t>季刊</w:t>
    </w:r>
    <w:r>
      <w:rPr>
        <w:rFonts w:hint="eastAsia" w:ascii="仿宋" w:hAnsi="仿宋" w:eastAsia="仿宋" w:cs="仿宋"/>
        <w:lang w:eastAsia="zh-CN"/>
      </w:rPr>
      <w:t>）</w:t>
    </w:r>
    <w:r>
      <w:rPr>
        <w:rFonts w:hint="eastAsia" w:ascii="仿宋" w:hAnsi="仿宋" w:eastAsia="仿宋" w:cs="仿宋"/>
        <w:lang w:val="en-US" w:eastAsia="zh-CN"/>
      </w:rPr>
      <w:t xml:space="preserve">                                                               2024年第4期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xNWZhMmRiMTY5YWI4NjAwOTAyNmUyMjJkNDE2NTcifQ=="/>
  </w:docVars>
  <w:rsids>
    <w:rsidRoot w:val="00E31676"/>
    <w:rsid w:val="000F7936"/>
    <w:rsid w:val="007A69A3"/>
    <w:rsid w:val="00B739D2"/>
    <w:rsid w:val="00CC01E5"/>
    <w:rsid w:val="00E31676"/>
    <w:rsid w:val="00FE51A5"/>
    <w:rsid w:val="270B7BF6"/>
    <w:rsid w:val="3D7F7521"/>
    <w:rsid w:val="3D800281"/>
    <w:rsid w:val="4EB03E0F"/>
    <w:rsid w:val="535115CE"/>
    <w:rsid w:val="56993049"/>
    <w:rsid w:val="5E551CC4"/>
    <w:rsid w:val="79DF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after="100"/>
    </w:pPr>
    <w:rPr>
      <w:rFonts w:cs="Times New Roman"/>
    </w:rPr>
  </w:style>
  <w:style w:type="paragraph" w:styleId="5">
    <w:name w:val="Title"/>
    <w:basedOn w:val="1"/>
    <w:next w:val="1"/>
    <w:qFormat/>
    <w:uiPriority w:val="10"/>
    <w:pPr>
      <w:spacing w:before="240" w:after="60"/>
      <w:outlineLvl w:val="0"/>
    </w:pPr>
    <w:rPr>
      <w:rFonts w:eastAsia="黑体" w:asciiTheme="majorHAnsi" w:hAnsiTheme="majorHAnsi" w:cstheme="majorBidi"/>
      <w:b/>
      <w:bCs/>
      <w:sz w:val="24"/>
      <w:szCs w:val="32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table" w:customStyle="1" w:styleId="11">
    <w:name w:val="Plain Table 5"/>
    <w:basedOn w:val="6"/>
    <w:qFormat/>
    <w:uiPriority w:val="45"/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2">
    <w:name w:val="Plain Table 2"/>
    <w:basedOn w:val="6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paragraph" w:customStyle="1" w:styleId="13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2778</Words>
  <Characters>5744</Characters>
  <Lines>15</Lines>
  <Paragraphs>4</Paragraphs>
  <TotalTime>5</TotalTime>
  <ScaleCrop>false</ScaleCrop>
  <LinksUpToDate>false</LinksUpToDate>
  <CharactersWithSpaces>5787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2023-06-25T02:18:00Z</dcterms:created>
  <dc:creator>yao ruoqi</dc:creator>
  <cp:lastModifiedBy>刘京</cp:lastModifiedBy>
  <dcterms:modified xsi:type="dcterms:W3CDTF">2024-07-22T10:11:18Z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3758EF01895D4F6BAFE72B65595089ED_12</vt:lpwstr>
  </property>
</Properties>
</file>