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4EB3D">
      <w:pPr>
        <w:spacing w:line="300" w:lineRule="auto"/>
        <w:jc w:val="center"/>
        <w:rPr>
          <w:rFonts w:ascii="Times New Roman" w:hAnsi="Times New Roman" w:eastAsia="仿宋" w:cs="Times New Roman"/>
          <w:color w:val="000000" w:themeColor="text1"/>
          <w:sz w:val="28"/>
          <w:szCs w:val="28"/>
          <w14:textFill>
            <w14:solidFill>
              <w14:schemeClr w14:val="tx1"/>
            </w14:solidFill>
          </w14:textFill>
        </w:rPr>
      </w:pPr>
    </w:p>
    <w:p w14:paraId="450DE00B">
      <w:pPr>
        <w:spacing w:line="30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基础研究资助</w:t>
      </w:r>
      <w:r>
        <w:rPr>
          <w:rFonts w:hint="eastAsia" w:ascii="仿宋" w:hAnsi="仿宋" w:eastAsia="仿宋" w:cs="仿宋"/>
          <w:b/>
          <w:bCs/>
          <w:color w:val="000000" w:themeColor="text1"/>
          <w:kern w:val="0"/>
          <w:sz w:val="32"/>
          <w:szCs w:val="32"/>
          <w14:textFill>
            <w14:solidFill>
              <w14:schemeClr w14:val="tx1"/>
            </w14:solidFill>
          </w14:textFill>
        </w:rPr>
        <w:t>促进了高校毕业生就业</w:t>
      </w:r>
    </w:p>
    <w:p w14:paraId="63493C9C">
      <w:pPr>
        <w:spacing w:line="300" w:lineRule="auto"/>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——基于国家自然科学基金的经验证据</w:t>
      </w:r>
    </w:p>
    <w:p w14:paraId="330EB112">
      <w:pPr>
        <w:jc w:val="center"/>
        <w:rPr>
          <w:rFonts w:ascii="Times New Roman" w:hAnsi="Times New Roman" w:eastAsia="楷体" w:cs="Times New Roman"/>
          <w:color w:val="000000" w:themeColor="text1"/>
          <w:sz w:val="24"/>
          <w:szCs w:val="28"/>
          <w14:textFill>
            <w14:solidFill>
              <w14:schemeClr w14:val="tx1"/>
            </w14:solidFill>
          </w14:textFill>
        </w:rPr>
      </w:pPr>
    </w:p>
    <w:p w14:paraId="19217779">
      <w:pPr>
        <w:jc w:val="center"/>
        <w:rPr>
          <w:rFonts w:ascii="Times New Roman" w:hAnsi="Times New Roman" w:eastAsia="楷体" w:cs="Times New Roman"/>
          <w:color w:val="000000" w:themeColor="text1"/>
          <w:sz w:val="28"/>
          <w:szCs w:val="32"/>
          <w14:textFill>
            <w14:solidFill>
              <w14:schemeClr w14:val="tx1"/>
            </w14:solidFill>
          </w14:textFill>
        </w:rPr>
      </w:pPr>
      <w:r>
        <w:rPr>
          <w:rFonts w:hint="eastAsia" w:ascii="Times New Roman" w:hAnsi="Times New Roman" w:eastAsia="楷体" w:cs="Times New Roman"/>
          <w:color w:val="000000" w:themeColor="text1"/>
          <w:sz w:val="28"/>
          <w:szCs w:val="32"/>
          <w14:textFill>
            <w14:solidFill>
              <w14:schemeClr w14:val="tx1"/>
            </w14:solidFill>
          </w14:textFill>
        </w:rPr>
        <w:t xml:space="preserve">郑世林 </w:t>
      </w:r>
      <w:r>
        <w:rPr>
          <w:rFonts w:ascii="Times New Roman" w:hAnsi="Times New Roman" w:eastAsia="楷体" w:cs="Times New Roman"/>
          <w:color w:val="000000" w:themeColor="text1"/>
          <w:sz w:val="28"/>
          <w:szCs w:val="32"/>
          <w14:textFill>
            <w14:solidFill>
              <w14:schemeClr w14:val="tx1"/>
            </w14:solidFill>
          </w14:textFill>
        </w:rPr>
        <w:t xml:space="preserve"> </w:t>
      </w:r>
      <w:r>
        <w:rPr>
          <w:rFonts w:hint="eastAsia" w:ascii="Times New Roman" w:hAnsi="Times New Roman" w:eastAsia="楷体" w:cs="Times New Roman"/>
          <w:color w:val="000000" w:themeColor="text1"/>
          <w:sz w:val="28"/>
          <w:szCs w:val="32"/>
          <w14:textFill>
            <w14:solidFill>
              <w14:schemeClr w14:val="tx1"/>
            </w14:solidFill>
          </w14:textFill>
        </w:rPr>
        <w:t>张沛</w:t>
      </w:r>
      <w:bookmarkStart w:id="18" w:name="_GoBack"/>
      <w:bookmarkEnd w:id="18"/>
      <w:r>
        <w:rPr>
          <w:rFonts w:hint="eastAsia" w:ascii="Times New Roman" w:hAnsi="Times New Roman" w:eastAsia="楷体" w:cs="Times New Roman"/>
          <w:color w:val="000000" w:themeColor="text1"/>
          <w:sz w:val="28"/>
          <w:szCs w:val="32"/>
          <w14:textFill>
            <w14:solidFill>
              <w14:schemeClr w14:val="tx1"/>
            </w14:solidFill>
          </w14:textFill>
        </w:rPr>
        <w:t>康</w:t>
      </w:r>
    </w:p>
    <w:p w14:paraId="29F8EB6E">
      <w:pPr>
        <w:jc w:val="center"/>
      </w:pPr>
    </w:p>
    <w:p w14:paraId="017BE859">
      <w:pPr>
        <w:jc w:val="center"/>
        <w:rPr>
          <w:rFonts w:ascii="Times New Roman" w:hAnsi="Times New Roman" w:eastAsia="仿宋" w:cs="Times New Roman"/>
          <w:color w:val="000000" w:themeColor="text1"/>
          <w:sz w:val="28"/>
          <w:szCs w:val="28"/>
          <w14:textFill>
            <w14:solidFill>
              <w14:schemeClr w14:val="tx1"/>
            </w14:solidFill>
          </w14:textFill>
        </w:rPr>
      </w:pPr>
    </w:p>
    <w:p w14:paraId="0F0C8517">
      <w:pPr>
        <w:jc w:val="center"/>
        <w:rPr>
          <w:rFonts w:ascii="Times New Roman" w:hAnsi="Times New Roman" w:eastAsia="仿宋" w:cs="Times New Roman"/>
          <w:b/>
          <w:bCs/>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目录</w:t>
      </w:r>
    </w:p>
    <w:p w14:paraId="53D23A77">
      <w:pPr>
        <w:pStyle w:val="7"/>
        <w:rPr>
          <w:rFonts w:eastAsiaTheme="minorEastAsia"/>
          <w:b w:val="0"/>
          <w:kern w:val="2"/>
        </w:rPr>
      </w:pP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TOC \o "1-3" \h \z \u </w:instrText>
      </w:r>
      <w:r>
        <w:rPr>
          <w:b w:val="0"/>
          <w:color w:val="000000" w:themeColor="text1"/>
          <w14:textFill>
            <w14:solidFill>
              <w14:schemeClr w14:val="tx1"/>
            </w14:solidFill>
          </w14:textFill>
        </w:rPr>
        <w:fldChar w:fldCharType="separate"/>
      </w:r>
      <w:r>
        <w:fldChar w:fldCharType="begin"/>
      </w:r>
      <w:r>
        <w:instrText xml:space="preserve"> HYPERLINK \l "_Toc155042675" </w:instrText>
      </w:r>
      <w:r>
        <w:fldChar w:fldCharType="separate"/>
      </w:r>
      <w:r>
        <w:rPr>
          <w:rStyle w:val="13"/>
          <w:b w:val="0"/>
        </w:rPr>
        <w:t>附录I  附</w:t>
      </w:r>
      <w:r>
        <w:rPr>
          <w:rStyle w:val="13"/>
          <w:rFonts w:hint="eastAsia"/>
          <w:b w:val="0"/>
        </w:rPr>
        <w:t>表</w:t>
      </w:r>
      <w:r>
        <w:rPr>
          <w:rStyle w:val="13"/>
          <w:b w:val="0"/>
        </w:rPr>
        <w:t>及附图</w:t>
      </w:r>
      <w:r>
        <w:rPr>
          <w:b w:val="0"/>
        </w:rPr>
        <w:tab/>
      </w:r>
      <w:r>
        <w:rPr>
          <w:rFonts w:hint="eastAsia"/>
          <w:b w:val="0"/>
        </w:rPr>
        <w:t>1</w:t>
      </w:r>
      <w:r>
        <w:rPr>
          <w:rFonts w:hint="eastAsia"/>
          <w:b w:val="0"/>
        </w:rPr>
        <w:fldChar w:fldCharType="end"/>
      </w:r>
    </w:p>
    <w:p w14:paraId="56953CC0">
      <w:pPr>
        <w:pStyle w:val="7"/>
        <w:rPr>
          <w:rFonts w:eastAsiaTheme="minorEastAsia"/>
          <w:b w:val="0"/>
          <w:kern w:val="2"/>
        </w:rPr>
      </w:pPr>
      <w:r>
        <w:fldChar w:fldCharType="begin"/>
      </w:r>
      <w:r>
        <w:instrText xml:space="preserve"> HYPERLINK \l "_Toc155042685" </w:instrText>
      </w:r>
      <w:r>
        <w:fldChar w:fldCharType="separate"/>
      </w:r>
      <w:r>
        <w:rPr>
          <w:rStyle w:val="13"/>
          <w:b w:val="0"/>
        </w:rPr>
        <w:t>附录II  工具变量相关性的拓展性分析：基于校友关系的检验</w:t>
      </w:r>
      <w:r>
        <w:rPr>
          <w:b w:val="0"/>
        </w:rPr>
        <w:tab/>
      </w:r>
      <w:r>
        <w:rPr>
          <w:b w:val="0"/>
        </w:rPr>
        <w:fldChar w:fldCharType="begin"/>
      </w:r>
      <w:r>
        <w:rPr>
          <w:b w:val="0"/>
        </w:rPr>
        <w:instrText xml:space="preserve"> PAGEREF _Toc155042685 \h </w:instrText>
      </w:r>
      <w:r>
        <w:rPr>
          <w:b w:val="0"/>
        </w:rPr>
        <w:fldChar w:fldCharType="separate"/>
      </w:r>
      <w:r>
        <w:rPr>
          <w:b w:val="0"/>
        </w:rPr>
        <w:t>5</w:t>
      </w:r>
      <w:r>
        <w:rPr>
          <w:b w:val="0"/>
        </w:rPr>
        <w:fldChar w:fldCharType="end"/>
      </w:r>
      <w:r>
        <w:rPr>
          <w:b w:val="0"/>
        </w:rPr>
        <w:fldChar w:fldCharType="end"/>
      </w:r>
    </w:p>
    <w:p w14:paraId="043B0F43">
      <w:pPr>
        <w:widowControl/>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2"/>
          <w14:textFill>
            <w14:solidFill>
              <w14:schemeClr w14:val="tx1"/>
            </w14:solidFill>
          </w14:textFill>
        </w:rPr>
        <w:fldChar w:fldCharType="end"/>
      </w:r>
    </w:p>
    <w:p w14:paraId="53C8ECA7">
      <w:pPr>
        <w:spacing w:before="156" w:beforeLines="50" w:after="156" w:afterLines="50"/>
        <w:jc w:val="center"/>
        <w:rPr>
          <w:rFonts w:ascii="Times New Roman" w:hAnsi="Times New Roman" w:eastAsia="仿宋" w:cs="Times New Roman"/>
          <w:color w:val="000000" w:themeColor="text1"/>
          <w:sz w:val="24"/>
          <w:szCs w:val="28"/>
          <w14:textFill>
            <w14:solidFill>
              <w14:schemeClr w14:val="tx1"/>
            </w14:solidFill>
          </w14:textFill>
        </w:rPr>
        <w:sectPr>
          <w:headerReference r:id="rId4" w:type="default"/>
          <w:footnotePr>
            <w:numFmt w:val="decimalEnclosedCircleChinese"/>
          </w:footnotePr>
          <w:type w:val="continuous"/>
          <w:pgSz w:w="11906" w:h="16838"/>
          <w:pgMar w:top="1440" w:right="1800" w:bottom="1440" w:left="1800" w:header="851" w:footer="992" w:gutter="0"/>
          <w:cols w:space="425" w:num="1"/>
          <w:docGrid w:type="lines" w:linePitch="312" w:charSpace="0"/>
        </w:sectPr>
      </w:pPr>
    </w:p>
    <w:p w14:paraId="4044021C">
      <w:pPr>
        <w:spacing w:before="156" w:beforeLines="50" w:after="156" w:afterLines="50"/>
        <w:jc w:val="center"/>
        <w:rPr>
          <w:rFonts w:ascii="Times New Roman" w:hAnsi="Times New Roman" w:eastAsia="仿宋" w:cs="Times New Roman"/>
          <w:color w:val="000000" w:themeColor="text1"/>
          <w:sz w:val="24"/>
          <w:szCs w:val="28"/>
          <w14:textFill>
            <w14:solidFill>
              <w14:schemeClr w14:val="tx1"/>
            </w14:solidFill>
          </w14:textFill>
        </w:rPr>
      </w:pPr>
    </w:p>
    <w:p w14:paraId="6A57CA06">
      <w:pPr>
        <w:spacing w:before="156" w:beforeLines="50" w:after="156" w:afterLines="50"/>
        <w:jc w:val="center"/>
        <w:outlineLvl w:val="0"/>
        <w:rPr>
          <w:rFonts w:ascii="楷体" w:hAnsi="楷体" w:eastAsia="楷体" w:cs="楷体"/>
          <w:color w:val="000000" w:themeColor="text1"/>
          <w:sz w:val="28"/>
          <w:szCs w:val="32"/>
          <w14:textFill>
            <w14:solidFill>
              <w14:schemeClr w14:val="tx1"/>
            </w14:solidFill>
          </w14:textFill>
        </w:rPr>
      </w:pPr>
      <w:bookmarkStart w:id="0" w:name="_Toc155042675"/>
      <w:r>
        <w:rPr>
          <w:rFonts w:hint="eastAsia" w:ascii="楷体" w:hAnsi="楷体" w:eastAsia="楷体" w:cs="楷体"/>
          <w:color w:val="000000" w:themeColor="text1"/>
          <w:sz w:val="28"/>
          <w:szCs w:val="32"/>
          <w14:textFill>
            <w14:solidFill>
              <w14:schemeClr w14:val="tx1"/>
            </w14:solidFill>
          </w14:textFill>
        </w:rPr>
        <w:t>附录I  附表及附图</w:t>
      </w:r>
      <w:bookmarkEnd w:id="0"/>
    </w:p>
    <w:p w14:paraId="2AB56F32">
      <w:pPr>
        <w:spacing w:before="156" w:beforeLines="50" w:after="156" w:afterLines="50"/>
        <w:jc w:val="center"/>
        <w:outlineLvl w:val="0"/>
        <w:rPr>
          <w:rFonts w:ascii="Times New Roman" w:hAnsi="Times New Roman" w:eastAsia="仿宋" w:cs="Times New Roman"/>
          <w:color w:val="000000" w:themeColor="text1"/>
          <w:szCs w:val="21"/>
          <w14:textFill>
            <w14:solidFill>
              <w14:schemeClr w14:val="tx1"/>
            </w14:solidFill>
          </w14:textFill>
        </w:rPr>
      </w:pPr>
      <w:bookmarkStart w:id="1" w:name="_Toc155042676"/>
      <w:r>
        <w:rPr>
          <w:rFonts w:hint="eastAsia" w:ascii="Times New Roman" w:hAnsi="Times New Roman" w:eastAsia="仿宋" w:cs="Times New Roman"/>
          <w:color w:val="000000" w:themeColor="text1"/>
          <w:sz w:val="24"/>
          <w:szCs w:val="28"/>
          <w14:textFill>
            <w14:solidFill>
              <w14:schemeClr w14:val="tx1"/>
            </w14:solidFill>
          </w14:textFill>
        </w:rPr>
        <w:drawing>
          <wp:inline distT="0" distB="0" distL="0" distR="0">
            <wp:extent cx="4535805" cy="32988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41866" cy="3303175"/>
                    </a:xfrm>
                    <a:prstGeom prst="rect">
                      <a:avLst/>
                    </a:prstGeom>
                    <a:noFill/>
                    <a:ln>
                      <a:noFill/>
                    </a:ln>
                  </pic:spPr>
                </pic:pic>
              </a:graphicData>
            </a:graphic>
          </wp:inline>
        </w:drawing>
      </w:r>
      <w:bookmarkEnd w:id="1"/>
    </w:p>
    <w:p w14:paraId="16531AA2">
      <w:pPr>
        <w:jc w:val="center"/>
        <w:outlineLvl w:val="1"/>
        <w:rPr>
          <w:rFonts w:ascii="黑体" w:hAnsi="黑体" w:eastAsia="黑体" w:cs="黑体"/>
          <w:b/>
          <w:color w:val="000000" w:themeColor="text1"/>
          <w:sz w:val="18"/>
          <w:szCs w:val="18"/>
          <w14:textFill>
            <w14:solidFill>
              <w14:schemeClr w14:val="tx1"/>
            </w14:solidFill>
          </w14:textFill>
        </w:rPr>
      </w:pPr>
      <w:bookmarkStart w:id="2" w:name="_Toc155042677"/>
      <w:r>
        <w:rPr>
          <w:rFonts w:hint="eastAsia" w:ascii="黑体" w:hAnsi="黑体" w:eastAsia="黑体" w:cs="黑体"/>
          <w:b/>
          <w:color w:val="000000" w:themeColor="text1"/>
          <w:sz w:val="18"/>
          <w:szCs w:val="18"/>
          <w14:textFill>
            <w14:solidFill>
              <w14:schemeClr w14:val="tx1"/>
            </w14:solidFill>
          </w14:textFill>
        </w:rPr>
        <w:t>图A1  国家自然科学基金历年财政拨款情况（2003-2019年）</w:t>
      </w:r>
      <w:bookmarkEnd w:id="2"/>
    </w:p>
    <w:p w14:paraId="3F94D75E">
      <w:pPr>
        <w:widowControl/>
        <w:jc w:val="left"/>
        <w:rPr>
          <w:rFonts w:ascii="Times New Roman" w:hAnsi="Times New Roman" w:eastAsia="仿宋" w:cs="Times New Roman"/>
          <w:color w:val="000000" w:themeColor="text1"/>
          <w:szCs w:val="21"/>
          <w14:textFill>
            <w14:solidFill>
              <w14:schemeClr w14:val="tx1"/>
            </w14:solidFill>
          </w14:textFill>
        </w:rPr>
      </w:pPr>
      <w:bookmarkStart w:id="3" w:name="_Hlk146466815"/>
    </w:p>
    <w:p w14:paraId="66816116">
      <w:pPr>
        <w:widowControl/>
        <w:jc w:val="left"/>
        <w:rPr>
          <w:rFonts w:ascii="Times New Roman" w:hAnsi="Times New Roman" w:eastAsia="仿宋" w:cs="Times New Roman"/>
          <w:color w:val="000000" w:themeColor="text1"/>
          <w:szCs w:val="21"/>
          <w14:textFill>
            <w14:solidFill>
              <w14:schemeClr w14:val="tx1"/>
            </w14:solidFill>
          </w14:textFill>
        </w:rPr>
      </w:pPr>
    </w:p>
    <w:bookmarkEnd w:id="3"/>
    <w:p w14:paraId="65CD375D">
      <w:pPr>
        <w:jc w:val="center"/>
        <w:outlineLvl w:val="1"/>
        <w:rPr>
          <w:rFonts w:ascii="黑体" w:hAnsi="黑体" w:eastAsia="黑体" w:cs="黑体"/>
          <w:b/>
          <w:color w:val="000000" w:themeColor="text1"/>
          <w:sz w:val="18"/>
          <w:szCs w:val="18"/>
          <w14:textFill>
            <w14:solidFill>
              <w14:schemeClr w14:val="tx1"/>
            </w14:solidFill>
          </w14:textFill>
        </w:rPr>
      </w:pPr>
      <w:bookmarkStart w:id="4" w:name="_Toc155042678"/>
      <w:r>
        <w:rPr>
          <w:rFonts w:hint="eastAsia" w:ascii="黑体" w:hAnsi="黑体" w:eastAsia="黑体" w:cs="黑体"/>
          <w:b/>
          <w:color w:val="000000" w:themeColor="text1"/>
          <w:sz w:val="18"/>
          <w:szCs w:val="18"/>
          <w14:textFill>
            <w14:solidFill>
              <w14:schemeClr w14:val="tx1"/>
            </w14:solidFill>
          </w14:textFill>
        </w:rPr>
        <w:t>表A1  全国高校毕业生就业调查的数据说明</w:t>
      </w:r>
      <w:bookmarkEnd w:id="4"/>
    </w:p>
    <w:tbl>
      <w:tblPr>
        <w:tblStyle w:val="10"/>
        <w:tblW w:w="5000" w:type="pct"/>
        <w:jc w:val="center"/>
        <w:tblLayout w:type="autofit"/>
        <w:tblCellMar>
          <w:top w:w="0" w:type="dxa"/>
          <w:left w:w="75" w:type="dxa"/>
          <w:bottom w:w="0" w:type="dxa"/>
          <w:right w:w="75" w:type="dxa"/>
        </w:tblCellMar>
      </w:tblPr>
      <w:tblGrid>
        <w:gridCol w:w="588"/>
        <w:gridCol w:w="1646"/>
        <w:gridCol w:w="726"/>
        <w:gridCol w:w="687"/>
        <w:gridCol w:w="687"/>
        <w:gridCol w:w="687"/>
        <w:gridCol w:w="687"/>
        <w:gridCol w:w="687"/>
        <w:gridCol w:w="687"/>
        <w:gridCol w:w="687"/>
        <w:gridCol w:w="687"/>
      </w:tblGrid>
      <w:tr w14:paraId="2B283DF2">
        <w:tblPrEx>
          <w:tblCellMar>
            <w:top w:w="0" w:type="dxa"/>
            <w:left w:w="75" w:type="dxa"/>
            <w:bottom w:w="0" w:type="dxa"/>
            <w:right w:w="75" w:type="dxa"/>
          </w:tblCellMar>
        </w:tblPrEx>
        <w:trPr>
          <w:jc w:val="center"/>
        </w:trPr>
        <w:tc>
          <w:tcPr>
            <w:tcW w:w="1321" w:type="pct"/>
            <w:gridSpan w:val="2"/>
            <w:tcBorders>
              <w:top w:val="single" w:color="auto" w:sz="12" w:space="0"/>
              <w:left w:val="nil"/>
              <w:bottom w:val="single" w:color="auto" w:sz="4" w:space="0"/>
              <w:right w:val="nil"/>
            </w:tcBorders>
            <w:vAlign w:val="center"/>
          </w:tcPr>
          <w:p w14:paraId="1114BE3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年份</w:t>
            </w:r>
          </w:p>
        </w:tc>
        <w:tc>
          <w:tcPr>
            <w:tcW w:w="429" w:type="pct"/>
            <w:tcBorders>
              <w:top w:val="single" w:color="auto" w:sz="12" w:space="0"/>
              <w:left w:val="nil"/>
              <w:bottom w:val="single" w:color="auto" w:sz="4" w:space="0"/>
              <w:right w:val="nil"/>
            </w:tcBorders>
            <w:vAlign w:val="center"/>
          </w:tcPr>
          <w:p w14:paraId="1DD7D51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2003</w:t>
            </w:r>
          </w:p>
        </w:tc>
        <w:tc>
          <w:tcPr>
            <w:tcW w:w="406" w:type="pct"/>
            <w:tcBorders>
              <w:top w:val="single" w:color="auto" w:sz="12" w:space="0"/>
              <w:left w:val="nil"/>
              <w:bottom w:val="single" w:color="auto" w:sz="4" w:space="0"/>
              <w:right w:val="nil"/>
            </w:tcBorders>
            <w:vAlign w:val="center"/>
          </w:tcPr>
          <w:p w14:paraId="702DFAD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2005</w:t>
            </w:r>
          </w:p>
        </w:tc>
        <w:tc>
          <w:tcPr>
            <w:tcW w:w="406" w:type="pct"/>
            <w:tcBorders>
              <w:top w:val="single" w:color="auto" w:sz="12" w:space="0"/>
              <w:left w:val="nil"/>
              <w:bottom w:val="single" w:color="auto" w:sz="4" w:space="0"/>
              <w:right w:val="nil"/>
            </w:tcBorders>
            <w:vAlign w:val="center"/>
          </w:tcPr>
          <w:p w14:paraId="453FC3D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2007</w:t>
            </w:r>
          </w:p>
        </w:tc>
        <w:tc>
          <w:tcPr>
            <w:tcW w:w="406" w:type="pct"/>
            <w:tcBorders>
              <w:top w:val="single" w:color="auto" w:sz="12" w:space="0"/>
              <w:left w:val="nil"/>
              <w:bottom w:val="single" w:color="auto" w:sz="4" w:space="0"/>
              <w:right w:val="nil"/>
            </w:tcBorders>
            <w:vAlign w:val="center"/>
          </w:tcPr>
          <w:p w14:paraId="386DE22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2009</w:t>
            </w:r>
          </w:p>
        </w:tc>
        <w:tc>
          <w:tcPr>
            <w:tcW w:w="406" w:type="pct"/>
            <w:tcBorders>
              <w:top w:val="single" w:color="auto" w:sz="12" w:space="0"/>
              <w:left w:val="nil"/>
              <w:bottom w:val="single" w:color="auto" w:sz="4" w:space="0"/>
              <w:right w:val="nil"/>
            </w:tcBorders>
            <w:vAlign w:val="center"/>
          </w:tcPr>
          <w:p w14:paraId="0BB922A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2011</w:t>
            </w:r>
          </w:p>
        </w:tc>
        <w:tc>
          <w:tcPr>
            <w:tcW w:w="406" w:type="pct"/>
            <w:tcBorders>
              <w:top w:val="single" w:color="auto" w:sz="12" w:space="0"/>
              <w:left w:val="nil"/>
              <w:bottom w:val="single" w:color="auto" w:sz="4" w:space="0"/>
              <w:right w:val="nil"/>
            </w:tcBorders>
          </w:tcPr>
          <w:p w14:paraId="77CBC18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2013</w:t>
            </w:r>
          </w:p>
        </w:tc>
        <w:tc>
          <w:tcPr>
            <w:tcW w:w="406" w:type="pct"/>
            <w:tcBorders>
              <w:top w:val="single" w:color="auto" w:sz="12" w:space="0"/>
              <w:left w:val="nil"/>
              <w:bottom w:val="single" w:color="auto" w:sz="4" w:space="0"/>
              <w:right w:val="nil"/>
            </w:tcBorders>
          </w:tcPr>
          <w:p w14:paraId="29BE7D9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2015</w:t>
            </w:r>
          </w:p>
        </w:tc>
        <w:tc>
          <w:tcPr>
            <w:tcW w:w="406" w:type="pct"/>
            <w:tcBorders>
              <w:top w:val="single" w:color="auto" w:sz="12" w:space="0"/>
              <w:left w:val="nil"/>
              <w:bottom w:val="single" w:color="auto" w:sz="4" w:space="0"/>
              <w:right w:val="nil"/>
            </w:tcBorders>
          </w:tcPr>
          <w:p w14:paraId="4336B45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2017</w:t>
            </w:r>
          </w:p>
        </w:tc>
        <w:tc>
          <w:tcPr>
            <w:tcW w:w="406" w:type="pct"/>
            <w:tcBorders>
              <w:top w:val="single" w:color="auto" w:sz="12" w:space="0"/>
              <w:left w:val="nil"/>
              <w:bottom w:val="single" w:color="auto" w:sz="4" w:space="0"/>
              <w:right w:val="nil"/>
            </w:tcBorders>
          </w:tcPr>
          <w:p w14:paraId="67C0DE8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2019</w:t>
            </w:r>
          </w:p>
        </w:tc>
      </w:tr>
      <w:tr w14:paraId="4D41FBE9">
        <w:tblPrEx>
          <w:tblCellMar>
            <w:top w:w="0" w:type="dxa"/>
            <w:left w:w="75" w:type="dxa"/>
            <w:bottom w:w="0" w:type="dxa"/>
            <w:right w:w="75" w:type="dxa"/>
          </w:tblCellMar>
        </w:tblPrEx>
        <w:trPr>
          <w:trHeight w:val="233" w:hRule="atLeast"/>
          <w:jc w:val="center"/>
        </w:trPr>
        <w:tc>
          <w:tcPr>
            <w:tcW w:w="348" w:type="pct"/>
            <w:vMerge w:val="restart"/>
            <w:tcBorders>
              <w:top w:val="single" w:color="auto" w:sz="4" w:space="0"/>
              <w:left w:val="nil"/>
              <w:right w:val="nil"/>
            </w:tcBorders>
            <w:vAlign w:val="center"/>
          </w:tcPr>
          <w:p w14:paraId="0B39E60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地区</w:t>
            </w:r>
          </w:p>
          <w:p w14:paraId="13B9595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分布</w:t>
            </w:r>
          </w:p>
        </w:tc>
        <w:tc>
          <w:tcPr>
            <w:tcW w:w="973" w:type="pct"/>
            <w:tcBorders>
              <w:top w:val="single" w:color="auto" w:sz="4" w:space="0"/>
              <w:left w:val="nil"/>
              <w:right w:val="nil"/>
            </w:tcBorders>
            <w:vAlign w:val="center"/>
          </w:tcPr>
          <w:p w14:paraId="27BC678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东部（所）</w:t>
            </w:r>
          </w:p>
        </w:tc>
        <w:tc>
          <w:tcPr>
            <w:tcW w:w="429" w:type="pct"/>
            <w:tcBorders>
              <w:top w:val="single" w:color="auto" w:sz="4" w:space="0"/>
              <w:left w:val="nil"/>
              <w:right w:val="nil"/>
            </w:tcBorders>
            <w:vAlign w:val="center"/>
          </w:tcPr>
          <w:p w14:paraId="03AD9FD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6</w:t>
            </w:r>
          </w:p>
        </w:tc>
        <w:tc>
          <w:tcPr>
            <w:tcW w:w="406" w:type="pct"/>
            <w:tcBorders>
              <w:top w:val="single" w:color="auto" w:sz="4" w:space="0"/>
              <w:left w:val="nil"/>
              <w:right w:val="nil"/>
            </w:tcBorders>
            <w:vAlign w:val="center"/>
          </w:tcPr>
          <w:p w14:paraId="399B474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4</w:t>
            </w:r>
          </w:p>
        </w:tc>
        <w:tc>
          <w:tcPr>
            <w:tcW w:w="406" w:type="pct"/>
            <w:tcBorders>
              <w:top w:val="single" w:color="auto" w:sz="4" w:space="0"/>
              <w:left w:val="nil"/>
              <w:right w:val="nil"/>
            </w:tcBorders>
            <w:vAlign w:val="center"/>
          </w:tcPr>
          <w:p w14:paraId="0DE5FDC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7</w:t>
            </w:r>
          </w:p>
        </w:tc>
        <w:tc>
          <w:tcPr>
            <w:tcW w:w="406" w:type="pct"/>
            <w:tcBorders>
              <w:top w:val="single" w:color="auto" w:sz="4" w:space="0"/>
              <w:left w:val="nil"/>
              <w:right w:val="nil"/>
            </w:tcBorders>
            <w:vAlign w:val="center"/>
          </w:tcPr>
          <w:p w14:paraId="606FE6B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2</w:t>
            </w:r>
            <w:r>
              <w:rPr>
                <w:rFonts w:ascii="Times New Roman" w:hAnsi="Times New Roman" w:eastAsia="仿宋" w:cs="Times New Roman"/>
                <w:color w:val="000000" w:themeColor="text1"/>
                <w:kern w:val="0"/>
                <w:sz w:val="18"/>
                <w:szCs w:val="18"/>
                <w14:textFill>
                  <w14:solidFill>
                    <w14:schemeClr w14:val="tx1"/>
                  </w14:solidFill>
                </w14:textFill>
              </w:rPr>
              <w:t>1</w:t>
            </w:r>
          </w:p>
        </w:tc>
        <w:tc>
          <w:tcPr>
            <w:tcW w:w="406" w:type="pct"/>
            <w:tcBorders>
              <w:top w:val="single" w:color="auto" w:sz="4" w:space="0"/>
              <w:left w:val="nil"/>
              <w:right w:val="nil"/>
            </w:tcBorders>
            <w:vAlign w:val="center"/>
          </w:tcPr>
          <w:p w14:paraId="4B59176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0</w:t>
            </w:r>
          </w:p>
        </w:tc>
        <w:tc>
          <w:tcPr>
            <w:tcW w:w="406" w:type="pct"/>
            <w:tcBorders>
              <w:top w:val="single" w:color="auto" w:sz="4" w:space="0"/>
              <w:left w:val="nil"/>
              <w:right w:val="nil"/>
            </w:tcBorders>
            <w:vAlign w:val="center"/>
          </w:tcPr>
          <w:p w14:paraId="7C81124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1</w:t>
            </w:r>
          </w:p>
        </w:tc>
        <w:tc>
          <w:tcPr>
            <w:tcW w:w="406" w:type="pct"/>
            <w:tcBorders>
              <w:top w:val="single" w:color="auto" w:sz="4" w:space="0"/>
              <w:left w:val="nil"/>
              <w:right w:val="nil"/>
            </w:tcBorders>
            <w:vAlign w:val="center"/>
          </w:tcPr>
          <w:p w14:paraId="6DB69DB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3</w:t>
            </w:r>
          </w:p>
        </w:tc>
        <w:tc>
          <w:tcPr>
            <w:tcW w:w="406" w:type="pct"/>
            <w:tcBorders>
              <w:top w:val="single" w:color="auto" w:sz="4" w:space="0"/>
              <w:left w:val="nil"/>
              <w:right w:val="nil"/>
            </w:tcBorders>
            <w:vAlign w:val="center"/>
          </w:tcPr>
          <w:p w14:paraId="387DAF6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5</w:t>
            </w:r>
          </w:p>
        </w:tc>
        <w:tc>
          <w:tcPr>
            <w:tcW w:w="406" w:type="pct"/>
            <w:tcBorders>
              <w:top w:val="single" w:color="auto" w:sz="4" w:space="0"/>
              <w:left w:val="nil"/>
              <w:right w:val="nil"/>
            </w:tcBorders>
            <w:vAlign w:val="center"/>
          </w:tcPr>
          <w:p w14:paraId="5075D4D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14</w:t>
            </w:r>
          </w:p>
        </w:tc>
      </w:tr>
      <w:tr w14:paraId="3B7C5CFE">
        <w:tblPrEx>
          <w:tblCellMar>
            <w:top w:w="0" w:type="dxa"/>
            <w:left w:w="75" w:type="dxa"/>
            <w:bottom w:w="0" w:type="dxa"/>
            <w:right w:w="75" w:type="dxa"/>
          </w:tblCellMar>
        </w:tblPrEx>
        <w:trPr>
          <w:trHeight w:val="195" w:hRule="atLeast"/>
          <w:jc w:val="center"/>
        </w:trPr>
        <w:tc>
          <w:tcPr>
            <w:tcW w:w="348" w:type="pct"/>
            <w:vMerge w:val="continue"/>
            <w:tcBorders>
              <w:left w:val="nil"/>
              <w:right w:val="nil"/>
            </w:tcBorders>
            <w:vAlign w:val="center"/>
          </w:tcPr>
          <w:p w14:paraId="55B5D09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973" w:type="pct"/>
            <w:tcBorders>
              <w:top w:val="single" w:color="auto" w:sz="4" w:space="0"/>
              <w:left w:val="nil"/>
              <w:right w:val="nil"/>
            </w:tcBorders>
            <w:vAlign w:val="center"/>
          </w:tcPr>
          <w:p w14:paraId="3AB3361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中部（所）</w:t>
            </w:r>
          </w:p>
        </w:tc>
        <w:tc>
          <w:tcPr>
            <w:tcW w:w="429" w:type="pct"/>
            <w:tcBorders>
              <w:top w:val="single" w:color="auto" w:sz="4" w:space="0"/>
              <w:left w:val="nil"/>
              <w:right w:val="nil"/>
            </w:tcBorders>
            <w:vAlign w:val="center"/>
          </w:tcPr>
          <w:p w14:paraId="38DFCAA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8</w:t>
            </w:r>
          </w:p>
        </w:tc>
        <w:tc>
          <w:tcPr>
            <w:tcW w:w="406" w:type="pct"/>
            <w:tcBorders>
              <w:top w:val="single" w:color="auto" w:sz="4" w:space="0"/>
              <w:left w:val="nil"/>
              <w:right w:val="nil"/>
            </w:tcBorders>
            <w:vAlign w:val="center"/>
          </w:tcPr>
          <w:p w14:paraId="233D6AA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9</w:t>
            </w:r>
          </w:p>
        </w:tc>
        <w:tc>
          <w:tcPr>
            <w:tcW w:w="406" w:type="pct"/>
            <w:tcBorders>
              <w:top w:val="single" w:color="auto" w:sz="4" w:space="0"/>
              <w:left w:val="nil"/>
              <w:right w:val="nil"/>
            </w:tcBorders>
            <w:vAlign w:val="center"/>
          </w:tcPr>
          <w:p w14:paraId="4922FCC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9</w:t>
            </w:r>
          </w:p>
        </w:tc>
        <w:tc>
          <w:tcPr>
            <w:tcW w:w="406" w:type="pct"/>
            <w:tcBorders>
              <w:top w:val="single" w:color="auto" w:sz="4" w:space="0"/>
              <w:left w:val="nil"/>
              <w:right w:val="nil"/>
            </w:tcBorders>
            <w:vAlign w:val="center"/>
          </w:tcPr>
          <w:p w14:paraId="04CA030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5</w:t>
            </w:r>
          </w:p>
        </w:tc>
        <w:tc>
          <w:tcPr>
            <w:tcW w:w="406" w:type="pct"/>
            <w:tcBorders>
              <w:top w:val="single" w:color="auto" w:sz="4" w:space="0"/>
              <w:left w:val="nil"/>
              <w:right w:val="nil"/>
            </w:tcBorders>
            <w:vAlign w:val="center"/>
          </w:tcPr>
          <w:p w14:paraId="336530E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9</w:t>
            </w:r>
          </w:p>
        </w:tc>
        <w:tc>
          <w:tcPr>
            <w:tcW w:w="406" w:type="pct"/>
            <w:tcBorders>
              <w:top w:val="single" w:color="auto" w:sz="4" w:space="0"/>
              <w:left w:val="nil"/>
              <w:right w:val="nil"/>
            </w:tcBorders>
            <w:vAlign w:val="center"/>
          </w:tcPr>
          <w:p w14:paraId="6164E1B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7</w:t>
            </w:r>
          </w:p>
        </w:tc>
        <w:tc>
          <w:tcPr>
            <w:tcW w:w="406" w:type="pct"/>
            <w:tcBorders>
              <w:top w:val="single" w:color="auto" w:sz="4" w:space="0"/>
              <w:left w:val="nil"/>
              <w:right w:val="nil"/>
            </w:tcBorders>
            <w:vAlign w:val="center"/>
          </w:tcPr>
          <w:p w14:paraId="7EC09CF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8</w:t>
            </w:r>
          </w:p>
        </w:tc>
        <w:tc>
          <w:tcPr>
            <w:tcW w:w="406" w:type="pct"/>
            <w:tcBorders>
              <w:top w:val="single" w:color="auto" w:sz="4" w:space="0"/>
              <w:left w:val="nil"/>
              <w:right w:val="nil"/>
            </w:tcBorders>
            <w:vAlign w:val="center"/>
          </w:tcPr>
          <w:p w14:paraId="1874CCB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9</w:t>
            </w:r>
          </w:p>
        </w:tc>
        <w:tc>
          <w:tcPr>
            <w:tcW w:w="406" w:type="pct"/>
            <w:tcBorders>
              <w:top w:val="single" w:color="auto" w:sz="4" w:space="0"/>
              <w:left w:val="nil"/>
              <w:right w:val="nil"/>
            </w:tcBorders>
            <w:vAlign w:val="center"/>
          </w:tcPr>
          <w:p w14:paraId="337B85C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8</w:t>
            </w:r>
          </w:p>
        </w:tc>
      </w:tr>
      <w:tr w14:paraId="0D7182BB">
        <w:tblPrEx>
          <w:tblCellMar>
            <w:top w:w="0" w:type="dxa"/>
            <w:left w:w="75" w:type="dxa"/>
            <w:bottom w:w="0" w:type="dxa"/>
            <w:right w:w="75" w:type="dxa"/>
          </w:tblCellMar>
        </w:tblPrEx>
        <w:trPr>
          <w:jc w:val="center"/>
        </w:trPr>
        <w:tc>
          <w:tcPr>
            <w:tcW w:w="348" w:type="pct"/>
            <w:vMerge w:val="continue"/>
            <w:tcBorders>
              <w:left w:val="nil"/>
              <w:bottom w:val="single" w:color="auto" w:sz="4" w:space="0"/>
              <w:right w:val="nil"/>
            </w:tcBorders>
            <w:vAlign w:val="center"/>
          </w:tcPr>
          <w:p w14:paraId="6EEC5DC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973" w:type="pct"/>
            <w:tcBorders>
              <w:top w:val="single" w:color="auto" w:sz="4" w:space="0"/>
              <w:left w:val="nil"/>
              <w:bottom w:val="single" w:color="auto" w:sz="4" w:space="0"/>
              <w:right w:val="nil"/>
            </w:tcBorders>
            <w:vAlign w:val="center"/>
          </w:tcPr>
          <w:p w14:paraId="5DAA727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西部（所）</w:t>
            </w:r>
          </w:p>
        </w:tc>
        <w:tc>
          <w:tcPr>
            <w:tcW w:w="429" w:type="pct"/>
            <w:tcBorders>
              <w:top w:val="single" w:color="auto" w:sz="4" w:space="0"/>
              <w:left w:val="nil"/>
              <w:bottom w:val="single" w:color="auto" w:sz="4" w:space="0"/>
              <w:right w:val="nil"/>
            </w:tcBorders>
            <w:vAlign w:val="center"/>
          </w:tcPr>
          <w:p w14:paraId="3CF74BD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2</w:t>
            </w:r>
            <w:r>
              <w:rPr>
                <w:rFonts w:ascii="Times New Roman" w:hAnsi="Times New Roman" w:eastAsia="仿宋" w:cs="Times New Roman"/>
                <w:color w:val="000000" w:themeColor="text1"/>
                <w:kern w:val="0"/>
                <w:sz w:val="18"/>
                <w:szCs w:val="18"/>
                <w14:textFill>
                  <w14:solidFill>
                    <w14:schemeClr w14:val="tx1"/>
                  </w14:solidFill>
                </w14:textFill>
              </w:rPr>
              <w:t>1</w:t>
            </w:r>
          </w:p>
        </w:tc>
        <w:tc>
          <w:tcPr>
            <w:tcW w:w="406" w:type="pct"/>
            <w:tcBorders>
              <w:top w:val="single" w:color="auto" w:sz="4" w:space="0"/>
              <w:left w:val="nil"/>
              <w:bottom w:val="single" w:color="auto" w:sz="4" w:space="0"/>
              <w:right w:val="nil"/>
            </w:tcBorders>
            <w:vAlign w:val="center"/>
          </w:tcPr>
          <w:p w14:paraId="5CA41FAD">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1</w:t>
            </w:r>
          </w:p>
        </w:tc>
        <w:tc>
          <w:tcPr>
            <w:tcW w:w="406" w:type="pct"/>
            <w:tcBorders>
              <w:top w:val="single" w:color="auto" w:sz="4" w:space="0"/>
              <w:left w:val="nil"/>
              <w:bottom w:val="single" w:color="auto" w:sz="4" w:space="0"/>
              <w:right w:val="nil"/>
            </w:tcBorders>
            <w:vAlign w:val="center"/>
          </w:tcPr>
          <w:p w14:paraId="11324A7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2</w:t>
            </w:r>
          </w:p>
        </w:tc>
        <w:tc>
          <w:tcPr>
            <w:tcW w:w="406" w:type="pct"/>
            <w:tcBorders>
              <w:top w:val="single" w:color="auto" w:sz="4" w:space="0"/>
              <w:left w:val="nil"/>
              <w:bottom w:val="single" w:color="auto" w:sz="4" w:space="0"/>
              <w:right w:val="nil"/>
            </w:tcBorders>
            <w:vAlign w:val="center"/>
          </w:tcPr>
          <w:p w14:paraId="0E2C22C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3</w:t>
            </w:r>
          </w:p>
        </w:tc>
        <w:tc>
          <w:tcPr>
            <w:tcW w:w="406" w:type="pct"/>
            <w:tcBorders>
              <w:top w:val="single" w:color="auto" w:sz="4" w:space="0"/>
              <w:left w:val="nil"/>
              <w:bottom w:val="single" w:color="auto" w:sz="4" w:space="0"/>
              <w:right w:val="nil"/>
            </w:tcBorders>
            <w:vAlign w:val="center"/>
          </w:tcPr>
          <w:p w14:paraId="501DF7A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1</w:t>
            </w:r>
          </w:p>
        </w:tc>
        <w:tc>
          <w:tcPr>
            <w:tcW w:w="406" w:type="pct"/>
            <w:tcBorders>
              <w:top w:val="single" w:color="auto" w:sz="4" w:space="0"/>
              <w:left w:val="nil"/>
              <w:bottom w:val="single" w:color="auto" w:sz="4" w:space="0"/>
              <w:right w:val="nil"/>
            </w:tcBorders>
            <w:vAlign w:val="center"/>
          </w:tcPr>
          <w:p w14:paraId="5F7D28D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2</w:t>
            </w:r>
          </w:p>
        </w:tc>
        <w:tc>
          <w:tcPr>
            <w:tcW w:w="406" w:type="pct"/>
            <w:tcBorders>
              <w:top w:val="single" w:color="auto" w:sz="4" w:space="0"/>
              <w:left w:val="nil"/>
              <w:bottom w:val="single" w:color="auto" w:sz="4" w:space="0"/>
              <w:right w:val="nil"/>
            </w:tcBorders>
            <w:vAlign w:val="center"/>
          </w:tcPr>
          <w:p w14:paraId="4DB245B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7</w:t>
            </w:r>
          </w:p>
        </w:tc>
        <w:tc>
          <w:tcPr>
            <w:tcW w:w="406" w:type="pct"/>
            <w:tcBorders>
              <w:top w:val="single" w:color="auto" w:sz="4" w:space="0"/>
              <w:left w:val="nil"/>
              <w:bottom w:val="single" w:color="auto" w:sz="4" w:space="0"/>
              <w:right w:val="nil"/>
            </w:tcBorders>
            <w:vAlign w:val="center"/>
          </w:tcPr>
          <w:p w14:paraId="34B385F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9</w:t>
            </w:r>
          </w:p>
        </w:tc>
        <w:tc>
          <w:tcPr>
            <w:tcW w:w="406" w:type="pct"/>
            <w:tcBorders>
              <w:top w:val="single" w:color="auto" w:sz="4" w:space="0"/>
              <w:left w:val="nil"/>
              <w:bottom w:val="single" w:color="auto" w:sz="4" w:space="0"/>
              <w:right w:val="nil"/>
            </w:tcBorders>
            <w:vAlign w:val="center"/>
          </w:tcPr>
          <w:p w14:paraId="2BE44DB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10</w:t>
            </w:r>
          </w:p>
        </w:tc>
      </w:tr>
      <w:tr w14:paraId="287A3D9F">
        <w:tblPrEx>
          <w:tblCellMar>
            <w:top w:w="0" w:type="dxa"/>
            <w:left w:w="75" w:type="dxa"/>
            <w:bottom w:w="0" w:type="dxa"/>
            <w:right w:w="75" w:type="dxa"/>
          </w:tblCellMar>
        </w:tblPrEx>
        <w:trPr>
          <w:jc w:val="center"/>
        </w:trPr>
        <w:tc>
          <w:tcPr>
            <w:tcW w:w="348" w:type="pct"/>
            <w:vMerge w:val="restart"/>
            <w:tcBorders>
              <w:left w:val="nil"/>
              <w:right w:val="nil"/>
            </w:tcBorders>
            <w:vAlign w:val="center"/>
          </w:tcPr>
          <w:p w14:paraId="367DAC5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学历</w:t>
            </w:r>
          </w:p>
          <w:p w14:paraId="3FE592D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分布</w:t>
            </w:r>
          </w:p>
        </w:tc>
        <w:tc>
          <w:tcPr>
            <w:tcW w:w="973" w:type="pct"/>
            <w:tcBorders>
              <w:top w:val="single" w:color="auto" w:sz="4" w:space="0"/>
              <w:left w:val="nil"/>
              <w:bottom w:val="single" w:color="auto" w:sz="4" w:space="0"/>
              <w:right w:val="nil"/>
            </w:tcBorders>
            <w:vAlign w:val="center"/>
          </w:tcPr>
          <w:p w14:paraId="4A7571B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专科生（%）</w:t>
            </w:r>
          </w:p>
        </w:tc>
        <w:tc>
          <w:tcPr>
            <w:tcW w:w="429" w:type="pct"/>
            <w:tcBorders>
              <w:top w:val="single" w:color="auto" w:sz="4" w:space="0"/>
              <w:left w:val="nil"/>
              <w:bottom w:val="single" w:color="auto" w:sz="4" w:space="0"/>
              <w:right w:val="nil"/>
            </w:tcBorders>
            <w:vAlign w:val="center"/>
          </w:tcPr>
          <w:p w14:paraId="0DA569D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3</w:t>
            </w:r>
            <w:r>
              <w:rPr>
                <w:rFonts w:ascii="Times New Roman" w:hAnsi="Times New Roman" w:eastAsia="仿宋" w:cs="Times New Roman"/>
                <w:color w:val="000000" w:themeColor="text1"/>
                <w:kern w:val="0"/>
                <w:sz w:val="18"/>
                <w:szCs w:val="18"/>
                <w14:textFill>
                  <w14:solidFill>
                    <w14:schemeClr w14:val="tx1"/>
                  </w14:solidFill>
                </w14:textFill>
              </w:rPr>
              <w:t>9</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3</w:t>
            </w:r>
          </w:p>
        </w:tc>
        <w:tc>
          <w:tcPr>
            <w:tcW w:w="406" w:type="pct"/>
            <w:tcBorders>
              <w:top w:val="single" w:color="auto" w:sz="4" w:space="0"/>
              <w:left w:val="nil"/>
              <w:bottom w:val="single" w:color="auto" w:sz="4" w:space="0"/>
              <w:right w:val="nil"/>
            </w:tcBorders>
            <w:vAlign w:val="center"/>
          </w:tcPr>
          <w:p w14:paraId="62206E2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6</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6</w:t>
            </w:r>
          </w:p>
        </w:tc>
        <w:tc>
          <w:tcPr>
            <w:tcW w:w="406" w:type="pct"/>
            <w:tcBorders>
              <w:top w:val="single" w:color="auto" w:sz="4" w:space="0"/>
              <w:left w:val="nil"/>
              <w:bottom w:val="single" w:color="auto" w:sz="4" w:space="0"/>
              <w:right w:val="nil"/>
            </w:tcBorders>
            <w:vAlign w:val="center"/>
          </w:tcPr>
          <w:p w14:paraId="4A0136A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3</w:t>
            </w:r>
            <w:r>
              <w:rPr>
                <w:rFonts w:ascii="Times New Roman" w:hAnsi="Times New Roman" w:eastAsia="仿宋" w:cs="Times New Roman"/>
                <w:color w:val="000000" w:themeColor="text1"/>
                <w:kern w:val="0"/>
                <w:sz w:val="18"/>
                <w:szCs w:val="18"/>
                <w14:textFill>
                  <w14:solidFill>
                    <w14:schemeClr w14:val="tx1"/>
                  </w14:solidFill>
                </w14:textFill>
              </w:rPr>
              <w:t>8</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5</w:t>
            </w:r>
          </w:p>
        </w:tc>
        <w:tc>
          <w:tcPr>
            <w:tcW w:w="406" w:type="pct"/>
            <w:tcBorders>
              <w:top w:val="single" w:color="auto" w:sz="4" w:space="0"/>
              <w:left w:val="nil"/>
              <w:bottom w:val="single" w:color="auto" w:sz="4" w:space="0"/>
              <w:right w:val="nil"/>
            </w:tcBorders>
            <w:vAlign w:val="center"/>
          </w:tcPr>
          <w:p w14:paraId="7A4FAF9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2</w:t>
            </w:r>
            <w:r>
              <w:rPr>
                <w:rFonts w:ascii="Times New Roman" w:hAnsi="Times New Roman" w:eastAsia="仿宋" w:cs="Times New Roman"/>
                <w:color w:val="000000" w:themeColor="text1"/>
                <w:kern w:val="0"/>
                <w:sz w:val="18"/>
                <w:szCs w:val="18"/>
                <w14:textFill>
                  <w14:solidFill>
                    <w14:schemeClr w14:val="tx1"/>
                  </w14:solidFill>
                </w14:textFill>
              </w:rPr>
              <w:t>6</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3</w:t>
            </w:r>
          </w:p>
        </w:tc>
        <w:tc>
          <w:tcPr>
            <w:tcW w:w="406" w:type="pct"/>
            <w:tcBorders>
              <w:top w:val="single" w:color="auto" w:sz="4" w:space="0"/>
              <w:left w:val="nil"/>
              <w:bottom w:val="single" w:color="auto" w:sz="4" w:space="0"/>
              <w:right w:val="nil"/>
            </w:tcBorders>
            <w:vAlign w:val="center"/>
          </w:tcPr>
          <w:p w14:paraId="7B0DBD2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3</w:t>
            </w:r>
            <w:r>
              <w:rPr>
                <w:rFonts w:ascii="Times New Roman" w:hAnsi="Times New Roman" w:eastAsia="仿宋" w:cs="Times New Roman"/>
                <w:color w:val="000000" w:themeColor="text1"/>
                <w:kern w:val="0"/>
                <w:sz w:val="18"/>
                <w:szCs w:val="18"/>
                <w14:textFill>
                  <w14:solidFill>
                    <w14:schemeClr w14:val="tx1"/>
                  </w14:solidFill>
                </w14:textFill>
              </w:rPr>
              <w:t>8</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9</w:t>
            </w:r>
          </w:p>
        </w:tc>
        <w:tc>
          <w:tcPr>
            <w:tcW w:w="406" w:type="pct"/>
            <w:tcBorders>
              <w:top w:val="single" w:color="auto" w:sz="4" w:space="0"/>
              <w:left w:val="nil"/>
              <w:bottom w:val="single" w:color="auto" w:sz="4" w:space="0"/>
              <w:right w:val="nil"/>
            </w:tcBorders>
            <w:vAlign w:val="center"/>
          </w:tcPr>
          <w:p w14:paraId="11A7B2F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2</w:t>
            </w:r>
            <w:r>
              <w:rPr>
                <w:rFonts w:ascii="Times New Roman" w:hAnsi="Times New Roman" w:eastAsia="仿宋" w:cs="Times New Roman"/>
                <w:color w:val="000000" w:themeColor="text1"/>
                <w:kern w:val="0"/>
                <w:sz w:val="18"/>
                <w:szCs w:val="18"/>
                <w14:textFill>
                  <w14:solidFill>
                    <w14:schemeClr w14:val="tx1"/>
                  </w14:solidFill>
                </w14:textFill>
              </w:rPr>
              <w:t>2</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4</w:t>
            </w:r>
          </w:p>
        </w:tc>
        <w:tc>
          <w:tcPr>
            <w:tcW w:w="406" w:type="pct"/>
            <w:tcBorders>
              <w:top w:val="single" w:color="auto" w:sz="4" w:space="0"/>
              <w:left w:val="nil"/>
              <w:bottom w:val="single" w:color="auto" w:sz="4" w:space="0"/>
              <w:right w:val="nil"/>
            </w:tcBorders>
            <w:vAlign w:val="center"/>
          </w:tcPr>
          <w:p w14:paraId="1B205A2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20</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5</w:t>
            </w:r>
          </w:p>
        </w:tc>
        <w:tc>
          <w:tcPr>
            <w:tcW w:w="406" w:type="pct"/>
            <w:tcBorders>
              <w:top w:val="single" w:color="auto" w:sz="4" w:space="0"/>
              <w:left w:val="nil"/>
              <w:bottom w:val="single" w:color="auto" w:sz="4" w:space="0"/>
              <w:right w:val="nil"/>
            </w:tcBorders>
            <w:vAlign w:val="center"/>
          </w:tcPr>
          <w:p w14:paraId="6C6611D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2</w:t>
            </w:r>
            <w:r>
              <w:rPr>
                <w:rFonts w:ascii="Times New Roman" w:hAnsi="Times New Roman" w:eastAsia="仿宋" w:cs="Times New Roman"/>
                <w:color w:val="000000" w:themeColor="text1"/>
                <w:kern w:val="0"/>
                <w:sz w:val="18"/>
                <w:szCs w:val="18"/>
                <w14:textFill>
                  <w14:solidFill>
                    <w14:schemeClr w14:val="tx1"/>
                  </w14:solidFill>
                </w14:textFill>
              </w:rPr>
              <w:t>7</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9</w:t>
            </w:r>
          </w:p>
        </w:tc>
        <w:tc>
          <w:tcPr>
            <w:tcW w:w="406" w:type="pct"/>
            <w:tcBorders>
              <w:top w:val="single" w:color="auto" w:sz="4" w:space="0"/>
              <w:left w:val="nil"/>
              <w:bottom w:val="single" w:color="auto" w:sz="4" w:space="0"/>
              <w:right w:val="nil"/>
            </w:tcBorders>
            <w:vAlign w:val="center"/>
          </w:tcPr>
          <w:p w14:paraId="533AF2F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2</w:t>
            </w:r>
            <w:r>
              <w:rPr>
                <w:rFonts w:ascii="Times New Roman" w:hAnsi="Times New Roman" w:eastAsia="仿宋" w:cs="Times New Roman"/>
                <w:color w:val="000000" w:themeColor="text1"/>
                <w:kern w:val="0"/>
                <w:sz w:val="18"/>
                <w:szCs w:val="18"/>
                <w14:textFill>
                  <w14:solidFill>
                    <w14:schemeClr w14:val="tx1"/>
                  </w14:solidFill>
                </w14:textFill>
              </w:rPr>
              <w:t>3</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4</w:t>
            </w:r>
          </w:p>
        </w:tc>
      </w:tr>
      <w:tr w14:paraId="1B951710">
        <w:tblPrEx>
          <w:tblCellMar>
            <w:top w:w="0" w:type="dxa"/>
            <w:left w:w="75" w:type="dxa"/>
            <w:bottom w:w="0" w:type="dxa"/>
            <w:right w:w="75" w:type="dxa"/>
          </w:tblCellMar>
        </w:tblPrEx>
        <w:trPr>
          <w:jc w:val="center"/>
        </w:trPr>
        <w:tc>
          <w:tcPr>
            <w:tcW w:w="348" w:type="pct"/>
            <w:vMerge w:val="continue"/>
            <w:tcBorders>
              <w:left w:val="nil"/>
              <w:right w:val="nil"/>
            </w:tcBorders>
            <w:vAlign w:val="center"/>
          </w:tcPr>
          <w:p w14:paraId="37F1E82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973" w:type="pct"/>
            <w:tcBorders>
              <w:top w:val="single" w:color="auto" w:sz="4" w:space="0"/>
              <w:left w:val="nil"/>
              <w:bottom w:val="single" w:color="auto" w:sz="4" w:space="0"/>
              <w:right w:val="nil"/>
            </w:tcBorders>
            <w:vAlign w:val="center"/>
          </w:tcPr>
          <w:p w14:paraId="54ECA22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本科生（%）</w:t>
            </w:r>
          </w:p>
        </w:tc>
        <w:tc>
          <w:tcPr>
            <w:tcW w:w="429" w:type="pct"/>
            <w:tcBorders>
              <w:top w:val="single" w:color="auto" w:sz="4" w:space="0"/>
              <w:left w:val="nil"/>
              <w:bottom w:val="single" w:color="auto" w:sz="4" w:space="0"/>
              <w:right w:val="nil"/>
            </w:tcBorders>
            <w:vAlign w:val="center"/>
          </w:tcPr>
          <w:p w14:paraId="05700B0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5</w:t>
            </w:r>
            <w:r>
              <w:rPr>
                <w:rFonts w:ascii="Times New Roman" w:hAnsi="Times New Roman" w:eastAsia="仿宋" w:cs="Times New Roman"/>
                <w:color w:val="000000" w:themeColor="text1"/>
                <w:kern w:val="0"/>
                <w:sz w:val="18"/>
                <w:szCs w:val="18"/>
                <w14:textFill>
                  <w14:solidFill>
                    <w14:schemeClr w14:val="tx1"/>
                  </w14:solidFill>
                </w14:textFill>
              </w:rPr>
              <w:t>7</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0</w:t>
            </w:r>
          </w:p>
        </w:tc>
        <w:tc>
          <w:tcPr>
            <w:tcW w:w="406" w:type="pct"/>
            <w:tcBorders>
              <w:top w:val="single" w:color="auto" w:sz="4" w:space="0"/>
              <w:left w:val="nil"/>
              <w:bottom w:val="single" w:color="auto" w:sz="4" w:space="0"/>
              <w:right w:val="nil"/>
            </w:tcBorders>
            <w:vAlign w:val="center"/>
          </w:tcPr>
          <w:p w14:paraId="4E5E5ED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7</w:t>
            </w:r>
            <w:r>
              <w:rPr>
                <w:rFonts w:ascii="Times New Roman" w:hAnsi="Times New Roman" w:eastAsia="仿宋" w:cs="Times New Roman"/>
                <w:color w:val="000000" w:themeColor="text1"/>
                <w:kern w:val="0"/>
                <w:sz w:val="18"/>
                <w:szCs w:val="18"/>
                <w14:textFill>
                  <w14:solidFill>
                    <w14:schemeClr w14:val="tx1"/>
                  </w14:solidFill>
                </w14:textFill>
              </w:rPr>
              <w:t>8</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5</w:t>
            </w:r>
          </w:p>
        </w:tc>
        <w:tc>
          <w:tcPr>
            <w:tcW w:w="406" w:type="pct"/>
            <w:tcBorders>
              <w:top w:val="single" w:color="auto" w:sz="4" w:space="0"/>
              <w:left w:val="nil"/>
              <w:bottom w:val="single" w:color="auto" w:sz="4" w:space="0"/>
              <w:right w:val="nil"/>
            </w:tcBorders>
            <w:vAlign w:val="center"/>
          </w:tcPr>
          <w:p w14:paraId="621ADA0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5</w:t>
            </w:r>
            <w:r>
              <w:rPr>
                <w:rFonts w:ascii="Times New Roman" w:hAnsi="Times New Roman" w:eastAsia="仿宋" w:cs="Times New Roman"/>
                <w:color w:val="000000" w:themeColor="text1"/>
                <w:kern w:val="0"/>
                <w:sz w:val="18"/>
                <w:szCs w:val="18"/>
                <w14:textFill>
                  <w14:solidFill>
                    <w14:schemeClr w14:val="tx1"/>
                  </w14:solidFill>
                </w14:textFill>
              </w:rPr>
              <w:t>3</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9</w:t>
            </w:r>
          </w:p>
        </w:tc>
        <w:tc>
          <w:tcPr>
            <w:tcW w:w="406" w:type="pct"/>
            <w:tcBorders>
              <w:top w:val="single" w:color="auto" w:sz="4" w:space="0"/>
              <w:left w:val="nil"/>
              <w:bottom w:val="single" w:color="auto" w:sz="4" w:space="0"/>
              <w:right w:val="nil"/>
            </w:tcBorders>
            <w:vAlign w:val="center"/>
          </w:tcPr>
          <w:p w14:paraId="60AA156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6</w:t>
            </w:r>
            <w:r>
              <w:rPr>
                <w:rFonts w:ascii="Times New Roman" w:hAnsi="Times New Roman" w:eastAsia="仿宋" w:cs="Times New Roman"/>
                <w:color w:val="000000" w:themeColor="text1"/>
                <w:kern w:val="0"/>
                <w:sz w:val="18"/>
                <w:szCs w:val="18"/>
                <w14:textFill>
                  <w14:solidFill>
                    <w14:schemeClr w14:val="tx1"/>
                  </w14:solidFill>
                </w14:textFill>
              </w:rPr>
              <w:t>1</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9</w:t>
            </w:r>
          </w:p>
        </w:tc>
        <w:tc>
          <w:tcPr>
            <w:tcW w:w="406" w:type="pct"/>
            <w:tcBorders>
              <w:top w:val="single" w:color="auto" w:sz="4" w:space="0"/>
              <w:left w:val="nil"/>
              <w:bottom w:val="single" w:color="auto" w:sz="4" w:space="0"/>
              <w:right w:val="nil"/>
            </w:tcBorders>
            <w:vAlign w:val="center"/>
          </w:tcPr>
          <w:p w14:paraId="17FE0B2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5</w:t>
            </w:r>
            <w:r>
              <w:rPr>
                <w:rFonts w:ascii="Times New Roman" w:hAnsi="Times New Roman" w:eastAsia="仿宋" w:cs="Times New Roman"/>
                <w:color w:val="000000" w:themeColor="text1"/>
                <w:kern w:val="0"/>
                <w:sz w:val="18"/>
                <w:szCs w:val="18"/>
                <w14:textFill>
                  <w14:solidFill>
                    <w14:schemeClr w14:val="tx1"/>
                  </w14:solidFill>
                </w14:textFill>
              </w:rPr>
              <w:t>5</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3</w:t>
            </w:r>
          </w:p>
        </w:tc>
        <w:tc>
          <w:tcPr>
            <w:tcW w:w="406" w:type="pct"/>
            <w:tcBorders>
              <w:top w:val="single" w:color="auto" w:sz="4" w:space="0"/>
              <w:left w:val="nil"/>
              <w:bottom w:val="single" w:color="auto" w:sz="4" w:space="0"/>
              <w:right w:val="nil"/>
            </w:tcBorders>
            <w:vAlign w:val="center"/>
          </w:tcPr>
          <w:p w14:paraId="0F7A9DD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6</w:t>
            </w:r>
            <w:r>
              <w:rPr>
                <w:rFonts w:ascii="Times New Roman" w:hAnsi="Times New Roman" w:eastAsia="仿宋" w:cs="Times New Roman"/>
                <w:color w:val="000000" w:themeColor="text1"/>
                <w:kern w:val="0"/>
                <w:sz w:val="18"/>
                <w:szCs w:val="18"/>
                <w14:textFill>
                  <w14:solidFill>
                    <w14:schemeClr w14:val="tx1"/>
                  </w14:solidFill>
                </w14:textFill>
              </w:rPr>
              <w:t>8</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0</w:t>
            </w:r>
          </w:p>
        </w:tc>
        <w:tc>
          <w:tcPr>
            <w:tcW w:w="406" w:type="pct"/>
            <w:tcBorders>
              <w:top w:val="single" w:color="auto" w:sz="4" w:space="0"/>
              <w:left w:val="nil"/>
              <w:bottom w:val="single" w:color="auto" w:sz="4" w:space="0"/>
              <w:right w:val="nil"/>
            </w:tcBorders>
            <w:vAlign w:val="center"/>
          </w:tcPr>
          <w:p w14:paraId="4C8D04E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6</w:t>
            </w:r>
            <w:r>
              <w:rPr>
                <w:rFonts w:ascii="Times New Roman" w:hAnsi="Times New Roman" w:eastAsia="仿宋" w:cs="Times New Roman"/>
                <w:color w:val="000000" w:themeColor="text1"/>
                <w:kern w:val="0"/>
                <w:sz w:val="18"/>
                <w:szCs w:val="18"/>
                <w14:textFill>
                  <w14:solidFill>
                    <w14:schemeClr w14:val="tx1"/>
                  </w14:solidFill>
                </w14:textFill>
              </w:rPr>
              <w:t>6</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7</w:t>
            </w:r>
          </w:p>
        </w:tc>
        <w:tc>
          <w:tcPr>
            <w:tcW w:w="406" w:type="pct"/>
            <w:tcBorders>
              <w:top w:val="single" w:color="auto" w:sz="4" w:space="0"/>
              <w:left w:val="nil"/>
              <w:bottom w:val="single" w:color="auto" w:sz="4" w:space="0"/>
              <w:right w:val="nil"/>
            </w:tcBorders>
            <w:vAlign w:val="center"/>
          </w:tcPr>
          <w:p w14:paraId="2D4D481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6</w:t>
            </w:r>
            <w:r>
              <w:rPr>
                <w:rFonts w:ascii="Times New Roman" w:hAnsi="Times New Roman" w:eastAsia="仿宋" w:cs="Times New Roman"/>
                <w:color w:val="000000" w:themeColor="text1"/>
                <w:kern w:val="0"/>
                <w:sz w:val="18"/>
                <w:szCs w:val="18"/>
                <w14:textFill>
                  <w14:solidFill>
                    <w14:schemeClr w14:val="tx1"/>
                  </w14:solidFill>
                </w14:textFill>
              </w:rPr>
              <w:t>2</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8</w:t>
            </w:r>
          </w:p>
        </w:tc>
        <w:tc>
          <w:tcPr>
            <w:tcW w:w="406" w:type="pct"/>
            <w:tcBorders>
              <w:top w:val="single" w:color="auto" w:sz="4" w:space="0"/>
              <w:left w:val="nil"/>
              <w:bottom w:val="single" w:color="auto" w:sz="4" w:space="0"/>
              <w:right w:val="nil"/>
            </w:tcBorders>
            <w:vAlign w:val="center"/>
          </w:tcPr>
          <w:p w14:paraId="6481AA0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6</w:t>
            </w:r>
            <w:r>
              <w:rPr>
                <w:rFonts w:ascii="Times New Roman" w:hAnsi="Times New Roman" w:eastAsia="仿宋" w:cs="Times New Roman"/>
                <w:color w:val="000000" w:themeColor="text1"/>
                <w:kern w:val="0"/>
                <w:sz w:val="18"/>
                <w:szCs w:val="18"/>
                <w14:textFill>
                  <w14:solidFill>
                    <w14:schemeClr w14:val="tx1"/>
                  </w14:solidFill>
                </w14:textFill>
              </w:rPr>
              <w:t>2</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6</w:t>
            </w:r>
          </w:p>
        </w:tc>
      </w:tr>
      <w:tr w14:paraId="71ECB75D">
        <w:tblPrEx>
          <w:tblCellMar>
            <w:top w:w="0" w:type="dxa"/>
            <w:left w:w="75" w:type="dxa"/>
            <w:bottom w:w="0" w:type="dxa"/>
            <w:right w:w="75" w:type="dxa"/>
          </w:tblCellMar>
        </w:tblPrEx>
        <w:trPr>
          <w:jc w:val="center"/>
        </w:trPr>
        <w:tc>
          <w:tcPr>
            <w:tcW w:w="348" w:type="pct"/>
            <w:vMerge w:val="continue"/>
            <w:tcBorders>
              <w:left w:val="nil"/>
              <w:right w:val="nil"/>
            </w:tcBorders>
          </w:tcPr>
          <w:p w14:paraId="7FC2367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973" w:type="pct"/>
            <w:tcBorders>
              <w:top w:val="single" w:color="auto" w:sz="4" w:space="0"/>
              <w:left w:val="nil"/>
              <w:bottom w:val="single" w:color="auto" w:sz="4" w:space="0"/>
              <w:right w:val="nil"/>
            </w:tcBorders>
            <w:vAlign w:val="center"/>
          </w:tcPr>
          <w:p w14:paraId="2E616C1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硕博生（%）</w:t>
            </w:r>
          </w:p>
        </w:tc>
        <w:tc>
          <w:tcPr>
            <w:tcW w:w="429" w:type="pct"/>
            <w:tcBorders>
              <w:top w:val="single" w:color="auto" w:sz="4" w:space="0"/>
              <w:left w:val="nil"/>
              <w:bottom w:val="single" w:color="auto" w:sz="4" w:space="0"/>
              <w:right w:val="nil"/>
            </w:tcBorders>
            <w:vAlign w:val="center"/>
          </w:tcPr>
          <w:p w14:paraId="1EF2AA6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3.</w:t>
            </w:r>
            <w:r>
              <w:rPr>
                <w:rFonts w:ascii="Times New Roman" w:hAnsi="Times New Roman" w:eastAsia="仿宋" w:cs="Times New Roman"/>
                <w:color w:val="000000" w:themeColor="text1"/>
                <w:kern w:val="0"/>
                <w:sz w:val="18"/>
                <w:szCs w:val="18"/>
                <w14:textFill>
                  <w14:solidFill>
                    <w14:schemeClr w14:val="tx1"/>
                  </w14:solidFill>
                </w14:textFill>
              </w:rPr>
              <w:t>7</w:t>
            </w:r>
          </w:p>
        </w:tc>
        <w:tc>
          <w:tcPr>
            <w:tcW w:w="406" w:type="pct"/>
            <w:tcBorders>
              <w:top w:val="single" w:color="auto" w:sz="4" w:space="0"/>
              <w:left w:val="nil"/>
              <w:bottom w:val="single" w:color="auto" w:sz="4" w:space="0"/>
              <w:right w:val="nil"/>
            </w:tcBorders>
            <w:vAlign w:val="center"/>
          </w:tcPr>
          <w:p w14:paraId="47E43DDA">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4.</w:t>
            </w:r>
            <w:r>
              <w:rPr>
                <w:rFonts w:ascii="Times New Roman" w:hAnsi="Times New Roman" w:eastAsia="仿宋" w:cs="Times New Roman"/>
                <w:color w:val="000000" w:themeColor="text1"/>
                <w:kern w:val="0"/>
                <w:sz w:val="18"/>
                <w:szCs w:val="18"/>
                <w14:textFill>
                  <w14:solidFill>
                    <w14:schemeClr w14:val="tx1"/>
                  </w14:solidFill>
                </w14:textFill>
              </w:rPr>
              <w:t>9</w:t>
            </w:r>
          </w:p>
        </w:tc>
        <w:tc>
          <w:tcPr>
            <w:tcW w:w="406" w:type="pct"/>
            <w:tcBorders>
              <w:top w:val="single" w:color="auto" w:sz="4" w:space="0"/>
              <w:left w:val="nil"/>
              <w:bottom w:val="single" w:color="auto" w:sz="4" w:space="0"/>
              <w:right w:val="nil"/>
            </w:tcBorders>
            <w:vAlign w:val="center"/>
          </w:tcPr>
          <w:p w14:paraId="278345C7">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7</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6</w:t>
            </w:r>
          </w:p>
        </w:tc>
        <w:tc>
          <w:tcPr>
            <w:tcW w:w="406" w:type="pct"/>
            <w:tcBorders>
              <w:top w:val="single" w:color="auto" w:sz="4" w:space="0"/>
              <w:left w:val="nil"/>
              <w:bottom w:val="single" w:color="auto" w:sz="4" w:space="0"/>
              <w:right w:val="nil"/>
            </w:tcBorders>
            <w:vAlign w:val="center"/>
          </w:tcPr>
          <w:p w14:paraId="51BCE4E5">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1</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8</w:t>
            </w:r>
          </w:p>
        </w:tc>
        <w:tc>
          <w:tcPr>
            <w:tcW w:w="406" w:type="pct"/>
            <w:tcBorders>
              <w:top w:val="single" w:color="auto" w:sz="4" w:space="0"/>
              <w:left w:val="nil"/>
              <w:bottom w:val="single" w:color="auto" w:sz="4" w:space="0"/>
              <w:right w:val="nil"/>
            </w:tcBorders>
            <w:vAlign w:val="center"/>
          </w:tcPr>
          <w:p w14:paraId="6879B6AC">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5.</w:t>
            </w:r>
            <w:r>
              <w:rPr>
                <w:rFonts w:ascii="Times New Roman" w:hAnsi="Times New Roman" w:eastAsia="仿宋" w:cs="Times New Roman"/>
                <w:color w:val="000000" w:themeColor="text1"/>
                <w:kern w:val="0"/>
                <w:sz w:val="18"/>
                <w:szCs w:val="18"/>
                <w14:textFill>
                  <w14:solidFill>
                    <w14:schemeClr w14:val="tx1"/>
                  </w14:solidFill>
                </w14:textFill>
              </w:rPr>
              <w:t>8</w:t>
            </w:r>
          </w:p>
        </w:tc>
        <w:tc>
          <w:tcPr>
            <w:tcW w:w="406" w:type="pct"/>
            <w:tcBorders>
              <w:top w:val="single" w:color="auto" w:sz="4" w:space="0"/>
              <w:left w:val="nil"/>
              <w:bottom w:val="single" w:color="auto" w:sz="4" w:space="0"/>
              <w:right w:val="nil"/>
            </w:tcBorders>
            <w:vAlign w:val="center"/>
          </w:tcPr>
          <w:p w14:paraId="5CBD285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9.</w:t>
            </w:r>
            <w:r>
              <w:rPr>
                <w:rFonts w:ascii="Times New Roman" w:hAnsi="Times New Roman" w:eastAsia="仿宋" w:cs="Times New Roman"/>
                <w:color w:val="000000" w:themeColor="text1"/>
                <w:kern w:val="0"/>
                <w:sz w:val="18"/>
                <w:szCs w:val="18"/>
                <w14:textFill>
                  <w14:solidFill>
                    <w14:schemeClr w14:val="tx1"/>
                  </w14:solidFill>
                </w14:textFill>
              </w:rPr>
              <w:t>6</w:t>
            </w:r>
          </w:p>
        </w:tc>
        <w:tc>
          <w:tcPr>
            <w:tcW w:w="406" w:type="pct"/>
            <w:tcBorders>
              <w:top w:val="single" w:color="auto" w:sz="4" w:space="0"/>
              <w:left w:val="nil"/>
              <w:bottom w:val="single" w:color="auto" w:sz="4" w:space="0"/>
              <w:right w:val="nil"/>
            </w:tcBorders>
            <w:vAlign w:val="center"/>
          </w:tcPr>
          <w:p w14:paraId="5C918A8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2</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7</w:t>
            </w:r>
          </w:p>
        </w:tc>
        <w:tc>
          <w:tcPr>
            <w:tcW w:w="406" w:type="pct"/>
            <w:tcBorders>
              <w:top w:val="single" w:color="auto" w:sz="4" w:space="0"/>
              <w:left w:val="nil"/>
              <w:bottom w:val="single" w:color="auto" w:sz="4" w:space="0"/>
              <w:right w:val="nil"/>
            </w:tcBorders>
            <w:vAlign w:val="center"/>
          </w:tcPr>
          <w:p w14:paraId="3208698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9.</w:t>
            </w:r>
            <w:r>
              <w:rPr>
                <w:rFonts w:ascii="Times New Roman" w:hAnsi="Times New Roman" w:eastAsia="仿宋" w:cs="Times New Roman"/>
                <w:color w:val="000000" w:themeColor="text1"/>
                <w:kern w:val="0"/>
                <w:sz w:val="18"/>
                <w:szCs w:val="18"/>
                <w14:textFill>
                  <w14:solidFill>
                    <w14:schemeClr w14:val="tx1"/>
                  </w14:solidFill>
                </w14:textFill>
              </w:rPr>
              <w:t>3</w:t>
            </w:r>
          </w:p>
        </w:tc>
        <w:tc>
          <w:tcPr>
            <w:tcW w:w="406" w:type="pct"/>
            <w:tcBorders>
              <w:top w:val="single" w:color="auto" w:sz="4" w:space="0"/>
              <w:left w:val="nil"/>
              <w:bottom w:val="single" w:color="auto" w:sz="4" w:space="0"/>
              <w:right w:val="nil"/>
            </w:tcBorders>
            <w:vAlign w:val="center"/>
          </w:tcPr>
          <w:p w14:paraId="26BFCAE2">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1</w:t>
            </w:r>
            <w:r>
              <w:rPr>
                <w:rFonts w:ascii="Times New Roman" w:hAnsi="Times New Roman" w:eastAsia="仿宋" w:cs="Times New Roman"/>
                <w:color w:val="000000" w:themeColor="text1"/>
                <w:kern w:val="0"/>
                <w:sz w:val="18"/>
                <w:szCs w:val="18"/>
                <w14:textFill>
                  <w14:solidFill>
                    <w14:schemeClr w14:val="tx1"/>
                  </w14:solidFill>
                </w14:textFill>
              </w:rPr>
              <w:t>4</w:t>
            </w: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0</w:t>
            </w:r>
          </w:p>
        </w:tc>
      </w:tr>
      <w:tr w14:paraId="226AB55C">
        <w:tblPrEx>
          <w:tblCellMar>
            <w:top w:w="0" w:type="dxa"/>
            <w:left w:w="75" w:type="dxa"/>
            <w:bottom w:w="0" w:type="dxa"/>
            <w:right w:w="75" w:type="dxa"/>
          </w:tblCellMar>
        </w:tblPrEx>
        <w:trPr>
          <w:jc w:val="center"/>
        </w:trPr>
        <w:tc>
          <w:tcPr>
            <w:tcW w:w="1321" w:type="pct"/>
            <w:gridSpan w:val="2"/>
            <w:tcBorders>
              <w:left w:val="nil"/>
              <w:right w:val="nil"/>
            </w:tcBorders>
            <w:vAlign w:val="center"/>
          </w:tcPr>
          <w:p w14:paraId="1AD758F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样本学校数（所）</w:t>
            </w:r>
          </w:p>
        </w:tc>
        <w:tc>
          <w:tcPr>
            <w:tcW w:w="429" w:type="pct"/>
            <w:tcBorders>
              <w:top w:val="single" w:color="auto" w:sz="4" w:space="0"/>
              <w:left w:val="nil"/>
              <w:bottom w:val="single" w:color="auto" w:sz="4" w:space="0"/>
              <w:right w:val="nil"/>
            </w:tcBorders>
            <w:vAlign w:val="center"/>
          </w:tcPr>
          <w:p w14:paraId="6E8C4B2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45</w:t>
            </w:r>
          </w:p>
        </w:tc>
        <w:tc>
          <w:tcPr>
            <w:tcW w:w="406" w:type="pct"/>
            <w:tcBorders>
              <w:top w:val="single" w:color="auto" w:sz="4" w:space="0"/>
              <w:left w:val="nil"/>
              <w:bottom w:val="single" w:color="auto" w:sz="4" w:space="0"/>
              <w:right w:val="nil"/>
            </w:tcBorders>
            <w:vAlign w:val="center"/>
          </w:tcPr>
          <w:p w14:paraId="14B1F93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34</w:t>
            </w:r>
          </w:p>
        </w:tc>
        <w:tc>
          <w:tcPr>
            <w:tcW w:w="406" w:type="pct"/>
            <w:tcBorders>
              <w:top w:val="single" w:color="auto" w:sz="4" w:space="0"/>
              <w:left w:val="nil"/>
              <w:bottom w:val="single" w:color="auto" w:sz="4" w:space="0"/>
              <w:right w:val="nil"/>
            </w:tcBorders>
            <w:vAlign w:val="center"/>
          </w:tcPr>
          <w:p w14:paraId="57EC0A2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28</w:t>
            </w:r>
          </w:p>
        </w:tc>
        <w:tc>
          <w:tcPr>
            <w:tcW w:w="406" w:type="pct"/>
            <w:tcBorders>
              <w:top w:val="single" w:color="auto" w:sz="4" w:space="0"/>
              <w:left w:val="nil"/>
              <w:bottom w:val="single" w:color="auto" w:sz="4" w:space="0"/>
              <w:right w:val="nil"/>
            </w:tcBorders>
            <w:vAlign w:val="center"/>
          </w:tcPr>
          <w:p w14:paraId="348DC9C5">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29</w:t>
            </w:r>
          </w:p>
        </w:tc>
        <w:tc>
          <w:tcPr>
            <w:tcW w:w="406" w:type="pct"/>
            <w:tcBorders>
              <w:top w:val="single" w:color="auto" w:sz="4" w:space="0"/>
              <w:left w:val="nil"/>
              <w:bottom w:val="single" w:color="auto" w:sz="4" w:space="0"/>
              <w:right w:val="nil"/>
            </w:tcBorders>
            <w:vAlign w:val="center"/>
          </w:tcPr>
          <w:p w14:paraId="00E19D9A">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30</w:t>
            </w:r>
          </w:p>
        </w:tc>
        <w:tc>
          <w:tcPr>
            <w:tcW w:w="406" w:type="pct"/>
            <w:tcBorders>
              <w:top w:val="single" w:color="auto" w:sz="4" w:space="0"/>
              <w:left w:val="nil"/>
              <w:bottom w:val="single" w:color="auto" w:sz="4" w:space="0"/>
              <w:right w:val="nil"/>
            </w:tcBorders>
            <w:vAlign w:val="center"/>
          </w:tcPr>
          <w:p w14:paraId="5B32372E">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30</w:t>
            </w:r>
          </w:p>
        </w:tc>
        <w:tc>
          <w:tcPr>
            <w:tcW w:w="406" w:type="pct"/>
            <w:tcBorders>
              <w:top w:val="single" w:color="auto" w:sz="4" w:space="0"/>
              <w:left w:val="nil"/>
              <w:bottom w:val="single" w:color="auto" w:sz="4" w:space="0"/>
              <w:right w:val="nil"/>
            </w:tcBorders>
            <w:vAlign w:val="center"/>
          </w:tcPr>
          <w:p w14:paraId="32D9C4FB">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28</w:t>
            </w:r>
          </w:p>
        </w:tc>
        <w:tc>
          <w:tcPr>
            <w:tcW w:w="406" w:type="pct"/>
            <w:tcBorders>
              <w:top w:val="single" w:color="auto" w:sz="4" w:space="0"/>
              <w:left w:val="nil"/>
              <w:bottom w:val="single" w:color="auto" w:sz="4" w:space="0"/>
              <w:right w:val="nil"/>
            </w:tcBorders>
            <w:vAlign w:val="center"/>
          </w:tcPr>
          <w:p w14:paraId="3984F6DE">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33</w:t>
            </w:r>
          </w:p>
        </w:tc>
        <w:tc>
          <w:tcPr>
            <w:tcW w:w="406" w:type="pct"/>
            <w:tcBorders>
              <w:top w:val="single" w:color="auto" w:sz="4" w:space="0"/>
              <w:left w:val="nil"/>
              <w:bottom w:val="single" w:color="auto" w:sz="4" w:space="0"/>
              <w:right w:val="nil"/>
            </w:tcBorders>
            <w:vAlign w:val="center"/>
          </w:tcPr>
          <w:p w14:paraId="6FB09B05">
            <w:pPr>
              <w:autoSpaceDE w:val="0"/>
              <w:autoSpaceDN w:val="0"/>
              <w:adjustRightInd w:val="0"/>
              <w:jc w:val="center"/>
              <w:rPr>
                <w:rFonts w:ascii="Times New Roman" w:hAnsi="Times New Roman" w:eastAsia="仿宋" w:cs="Times New Roman"/>
                <w:color w:val="000000" w:themeColor="text1"/>
                <w:kern w:val="0"/>
                <w:sz w:val="18"/>
                <w:szCs w:val="18"/>
                <w:highlight w:val="yellow"/>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32</w:t>
            </w:r>
          </w:p>
        </w:tc>
      </w:tr>
      <w:tr w14:paraId="490F4C9C">
        <w:tblPrEx>
          <w:tblCellMar>
            <w:top w:w="0" w:type="dxa"/>
            <w:left w:w="75" w:type="dxa"/>
            <w:bottom w:w="0" w:type="dxa"/>
            <w:right w:w="75" w:type="dxa"/>
          </w:tblCellMar>
        </w:tblPrEx>
        <w:trPr>
          <w:jc w:val="center"/>
        </w:trPr>
        <w:tc>
          <w:tcPr>
            <w:tcW w:w="1321" w:type="pct"/>
            <w:gridSpan w:val="2"/>
            <w:tcBorders>
              <w:top w:val="single" w:color="auto" w:sz="4" w:space="0"/>
              <w:left w:val="nil"/>
              <w:bottom w:val="single" w:color="auto" w:sz="12" w:space="0"/>
              <w:right w:val="nil"/>
            </w:tcBorders>
            <w:vAlign w:val="center"/>
          </w:tcPr>
          <w:p w14:paraId="56E7853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样本学生数（人）</w:t>
            </w:r>
          </w:p>
        </w:tc>
        <w:tc>
          <w:tcPr>
            <w:tcW w:w="429" w:type="pct"/>
            <w:tcBorders>
              <w:top w:val="single" w:color="auto" w:sz="4" w:space="0"/>
              <w:left w:val="nil"/>
              <w:bottom w:val="single" w:color="auto" w:sz="12" w:space="0"/>
              <w:right w:val="nil"/>
            </w:tcBorders>
          </w:tcPr>
          <w:p w14:paraId="66B8996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18723</w:t>
            </w:r>
          </w:p>
        </w:tc>
        <w:tc>
          <w:tcPr>
            <w:tcW w:w="406" w:type="pct"/>
            <w:tcBorders>
              <w:top w:val="single" w:color="auto" w:sz="4" w:space="0"/>
              <w:left w:val="nil"/>
              <w:bottom w:val="single" w:color="auto" w:sz="12" w:space="0"/>
              <w:right w:val="nil"/>
            </w:tcBorders>
          </w:tcPr>
          <w:p w14:paraId="074BF58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21220</w:t>
            </w:r>
          </w:p>
        </w:tc>
        <w:tc>
          <w:tcPr>
            <w:tcW w:w="406" w:type="pct"/>
            <w:tcBorders>
              <w:top w:val="single" w:color="auto" w:sz="4" w:space="0"/>
              <w:left w:val="nil"/>
              <w:bottom w:val="single" w:color="auto" w:sz="12" w:space="0"/>
              <w:right w:val="nil"/>
            </w:tcBorders>
          </w:tcPr>
          <w:p w14:paraId="2DCFDB1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16388</w:t>
            </w:r>
          </w:p>
        </w:tc>
        <w:tc>
          <w:tcPr>
            <w:tcW w:w="406" w:type="pct"/>
            <w:tcBorders>
              <w:top w:val="single" w:color="auto" w:sz="4" w:space="0"/>
              <w:left w:val="nil"/>
              <w:bottom w:val="single" w:color="auto" w:sz="12" w:space="0"/>
              <w:right w:val="nil"/>
            </w:tcBorders>
          </w:tcPr>
          <w:p w14:paraId="2407AB8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21753</w:t>
            </w:r>
          </w:p>
        </w:tc>
        <w:tc>
          <w:tcPr>
            <w:tcW w:w="406" w:type="pct"/>
            <w:tcBorders>
              <w:top w:val="single" w:color="auto" w:sz="4" w:space="0"/>
              <w:left w:val="nil"/>
              <w:bottom w:val="single" w:color="auto" w:sz="12" w:space="0"/>
              <w:right w:val="nil"/>
            </w:tcBorders>
          </w:tcPr>
          <w:p w14:paraId="78036A5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19768</w:t>
            </w:r>
          </w:p>
        </w:tc>
        <w:tc>
          <w:tcPr>
            <w:tcW w:w="406" w:type="pct"/>
            <w:tcBorders>
              <w:top w:val="single" w:color="auto" w:sz="4" w:space="0"/>
              <w:left w:val="nil"/>
              <w:bottom w:val="single" w:color="auto" w:sz="12" w:space="0"/>
              <w:right w:val="nil"/>
            </w:tcBorders>
          </w:tcPr>
          <w:p w14:paraId="57E0DAA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15060</w:t>
            </w:r>
          </w:p>
        </w:tc>
        <w:tc>
          <w:tcPr>
            <w:tcW w:w="406" w:type="pct"/>
            <w:tcBorders>
              <w:top w:val="single" w:color="auto" w:sz="4" w:space="0"/>
              <w:left w:val="nil"/>
              <w:bottom w:val="single" w:color="auto" w:sz="12" w:space="0"/>
              <w:right w:val="nil"/>
            </w:tcBorders>
          </w:tcPr>
          <w:p w14:paraId="0B78B8D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15421</w:t>
            </w:r>
          </w:p>
        </w:tc>
        <w:tc>
          <w:tcPr>
            <w:tcW w:w="406" w:type="pct"/>
            <w:tcBorders>
              <w:top w:val="single" w:color="auto" w:sz="4" w:space="0"/>
              <w:left w:val="nil"/>
              <w:bottom w:val="single" w:color="auto" w:sz="12" w:space="0"/>
              <w:right w:val="nil"/>
            </w:tcBorders>
          </w:tcPr>
          <w:p w14:paraId="151D8A7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18076</w:t>
            </w:r>
          </w:p>
        </w:tc>
        <w:tc>
          <w:tcPr>
            <w:tcW w:w="406" w:type="pct"/>
            <w:tcBorders>
              <w:top w:val="single" w:color="auto" w:sz="4" w:space="0"/>
              <w:left w:val="nil"/>
              <w:bottom w:val="single" w:color="auto" w:sz="12" w:space="0"/>
              <w:right w:val="nil"/>
            </w:tcBorders>
          </w:tcPr>
          <w:p w14:paraId="28F602DD">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16571</w:t>
            </w:r>
          </w:p>
        </w:tc>
      </w:tr>
    </w:tbl>
    <w:p w14:paraId="189AFBFB"/>
    <w:p w14:paraId="3D4D3134">
      <w:pPr>
        <w:jc w:val="center"/>
        <w:outlineLvl w:val="1"/>
        <w:rPr>
          <w:rFonts w:ascii="黑体" w:hAnsi="黑体" w:eastAsia="黑体" w:cs="黑体"/>
          <w:b/>
          <w:color w:val="000000" w:themeColor="text1"/>
          <w:sz w:val="18"/>
          <w:szCs w:val="18"/>
          <w14:textFill>
            <w14:solidFill>
              <w14:schemeClr w14:val="tx1"/>
            </w14:solidFill>
          </w14:textFill>
        </w:rPr>
      </w:pPr>
      <w:bookmarkStart w:id="5" w:name="_Toc155042679"/>
      <w:r>
        <w:rPr>
          <w:rFonts w:hint="eastAsia" w:ascii="黑体" w:hAnsi="黑体" w:eastAsia="黑体" w:cs="黑体"/>
          <w:b/>
          <w:color w:val="000000" w:themeColor="text1"/>
          <w:sz w:val="18"/>
          <w:szCs w:val="18"/>
          <w14:textFill>
            <w14:solidFill>
              <w14:schemeClr w14:val="tx1"/>
            </w14:solidFill>
          </w14:textFill>
        </w:rPr>
        <w:t>表A2  主要变量的描述性统计</w:t>
      </w:r>
      <w:bookmarkEnd w:id="5"/>
    </w:p>
    <w:tbl>
      <w:tblPr>
        <w:tblStyle w:val="10"/>
        <w:tblW w:w="5016" w:type="pct"/>
        <w:jc w:val="center"/>
        <w:tblLayout w:type="fixed"/>
        <w:tblCellMar>
          <w:top w:w="0" w:type="dxa"/>
          <w:left w:w="75" w:type="dxa"/>
          <w:bottom w:w="0" w:type="dxa"/>
          <w:right w:w="75" w:type="dxa"/>
        </w:tblCellMar>
      </w:tblPr>
      <w:tblGrid>
        <w:gridCol w:w="2580"/>
        <w:gridCol w:w="858"/>
        <w:gridCol w:w="1320"/>
        <w:gridCol w:w="1433"/>
        <w:gridCol w:w="858"/>
        <w:gridCol w:w="1433"/>
      </w:tblGrid>
      <w:tr w14:paraId="43BE2CAF">
        <w:tblPrEx>
          <w:tblCellMar>
            <w:top w:w="0" w:type="dxa"/>
            <w:left w:w="75" w:type="dxa"/>
            <w:bottom w:w="0" w:type="dxa"/>
            <w:right w:w="75" w:type="dxa"/>
          </w:tblCellMar>
        </w:tblPrEx>
        <w:trPr>
          <w:jc w:val="center"/>
        </w:trPr>
        <w:tc>
          <w:tcPr>
            <w:tcW w:w="1520" w:type="pct"/>
            <w:tcBorders>
              <w:top w:val="single" w:color="auto" w:sz="12" w:space="0"/>
              <w:left w:val="nil"/>
              <w:bottom w:val="single" w:color="auto" w:sz="4" w:space="0"/>
              <w:right w:val="nil"/>
            </w:tcBorders>
            <w:vAlign w:val="center"/>
          </w:tcPr>
          <w:p w14:paraId="5CFB0640">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06" w:type="pct"/>
            <w:tcBorders>
              <w:top w:val="single" w:color="auto" w:sz="12" w:space="0"/>
              <w:left w:val="nil"/>
              <w:bottom w:val="single" w:color="auto" w:sz="4" w:space="0"/>
              <w:right w:val="nil"/>
            </w:tcBorders>
            <w:vAlign w:val="center"/>
          </w:tcPr>
          <w:p w14:paraId="5B4B762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样本量</w:t>
            </w:r>
          </w:p>
        </w:tc>
        <w:tc>
          <w:tcPr>
            <w:tcW w:w="778" w:type="pct"/>
            <w:tcBorders>
              <w:top w:val="single" w:color="auto" w:sz="12" w:space="0"/>
              <w:left w:val="nil"/>
              <w:bottom w:val="single" w:color="auto" w:sz="4" w:space="0"/>
              <w:right w:val="nil"/>
            </w:tcBorders>
            <w:vAlign w:val="center"/>
          </w:tcPr>
          <w:p w14:paraId="712D46F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均值</w:t>
            </w:r>
          </w:p>
        </w:tc>
        <w:tc>
          <w:tcPr>
            <w:tcW w:w="845" w:type="pct"/>
            <w:tcBorders>
              <w:top w:val="single" w:color="auto" w:sz="12" w:space="0"/>
              <w:left w:val="nil"/>
              <w:bottom w:val="single" w:color="auto" w:sz="4" w:space="0"/>
              <w:right w:val="nil"/>
            </w:tcBorders>
            <w:vAlign w:val="center"/>
          </w:tcPr>
          <w:p w14:paraId="045D3CC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标准差</w:t>
            </w:r>
          </w:p>
        </w:tc>
        <w:tc>
          <w:tcPr>
            <w:tcW w:w="506" w:type="pct"/>
            <w:tcBorders>
              <w:top w:val="single" w:color="auto" w:sz="12" w:space="0"/>
              <w:left w:val="nil"/>
              <w:bottom w:val="single" w:color="auto" w:sz="4" w:space="0"/>
              <w:right w:val="nil"/>
            </w:tcBorders>
            <w:vAlign w:val="center"/>
          </w:tcPr>
          <w:p w14:paraId="1160D85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最小值</w:t>
            </w:r>
          </w:p>
        </w:tc>
        <w:tc>
          <w:tcPr>
            <w:tcW w:w="845" w:type="pct"/>
            <w:tcBorders>
              <w:top w:val="single" w:color="auto" w:sz="12" w:space="0"/>
              <w:left w:val="nil"/>
              <w:bottom w:val="single" w:color="auto" w:sz="4" w:space="0"/>
              <w:right w:val="nil"/>
            </w:tcBorders>
            <w:vAlign w:val="center"/>
          </w:tcPr>
          <w:p w14:paraId="670BD28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最大值</w:t>
            </w:r>
          </w:p>
        </w:tc>
      </w:tr>
      <w:tr w14:paraId="1AB7A786">
        <w:tblPrEx>
          <w:tblCellMar>
            <w:top w:w="0" w:type="dxa"/>
            <w:left w:w="75" w:type="dxa"/>
            <w:bottom w:w="0" w:type="dxa"/>
            <w:right w:w="75" w:type="dxa"/>
          </w:tblCellMar>
        </w:tblPrEx>
        <w:trPr>
          <w:jc w:val="center"/>
        </w:trPr>
        <w:tc>
          <w:tcPr>
            <w:tcW w:w="1520" w:type="pct"/>
            <w:tcBorders>
              <w:top w:val="single" w:color="auto" w:sz="4" w:space="0"/>
              <w:left w:val="nil"/>
              <w:right w:val="nil"/>
            </w:tcBorders>
            <w:vAlign w:val="center"/>
          </w:tcPr>
          <w:p w14:paraId="57A70B4D">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月收入</w:t>
            </w:r>
          </w:p>
        </w:tc>
        <w:tc>
          <w:tcPr>
            <w:tcW w:w="506" w:type="pct"/>
            <w:tcBorders>
              <w:top w:val="single" w:color="auto" w:sz="4" w:space="0"/>
              <w:left w:val="nil"/>
              <w:right w:val="nil"/>
            </w:tcBorders>
          </w:tcPr>
          <w:p w14:paraId="0A332CF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17061</w:t>
            </w:r>
          </w:p>
        </w:tc>
        <w:tc>
          <w:tcPr>
            <w:tcW w:w="778" w:type="pct"/>
            <w:tcBorders>
              <w:top w:val="single" w:color="auto" w:sz="4" w:space="0"/>
              <w:left w:val="nil"/>
              <w:right w:val="nil"/>
            </w:tcBorders>
          </w:tcPr>
          <w:p w14:paraId="0C4E799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3195.308</w:t>
            </w:r>
          </w:p>
        </w:tc>
        <w:tc>
          <w:tcPr>
            <w:tcW w:w="845" w:type="pct"/>
            <w:tcBorders>
              <w:top w:val="single" w:color="auto" w:sz="4" w:space="0"/>
              <w:left w:val="nil"/>
              <w:right w:val="nil"/>
            </w:tcBorders>
          </w:tcPr>
          <w:p w14:paraId="77F3B22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2611.100</w:t>
            </w:r>
          </w:p>
        </w:tc>
        <w:tc>
          <w:tcPr>
            <w:tcW w:w="506" w:type="pct"/>
            <w:tcBorders>
              <w:top w:val="single" w:color="auto" w:sz="4" w:space="0"/>
              <w:left w:val="nil"/>
              <w:right w:val="nil"/>
            </w:tcBorders>
          </w:tcPr>
          <w:p w14:paraId="233D44D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300</w:t>
            </w:r>
          </w:p>
        </w:tc>
        <w:tc>
          <w:tcPr>
            <w:tcW w:w="845" w:type="pct"/>
            <w:tcBorders>
              <w:top w:val="single" w:color="auto" w:sz="4" w:space="0"/>
              <w:left w:val="nil"/>
              <w:right w:val="nil"/>
            </w:tcBorders>
          </w:tcPr>
          <w:p w14:paraId="26A676B9">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18000</w:t>
            </w:r>
          </w:p>
        </w:tc>
      </w:tr>
      <w:tr w14:paraId="303666CA">
        <w:tblPrEx>
          <w:tblCellMar>
            <w:top w:w="0" w:type="dxa"/>
            <w:left w:w="75" w:type="dxa"/>
            <w:bottom w:w="0" w:type="dxa"/>
            <w:right w:w="75" w:type="dxa"/>
          </w:tblCellMar>
        </w:tblPrEx>
        <w:trPr>
          <w:jc w:val="center"/>
        </w:trPr>
        <w:tc>
          <w:tcPr>
            <w:tcW w:w="1520" w:type="pct"/>
            <w:tcBorders>
              <w:left w:val="nil"/>
              <w:right w:val="nil"/>
            </w:tcBorders>
            <w:vAlign w:val="center"/>
          </w:tcPr>
          <w:p w14:paraId="77A03B0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待就业</w:t>
            </w:r>
          </w:p>
        </w:tc>
        <w:tc>
          <w:tcPr>
            <w:tcW w:w="506" w:type="pct"/>
            <w:tcBorders>
              <w:left w:val="nil"/>
              <w:right w:val="nil"/>
            </w:tcBorders>
          </w:tcPr>
          <w:p w14:paraId="6DE1EFED">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38864</w:t>
            </w:r>
          </w:p>
        </w:tc>
        <w:tc>
          <w:tcPr>
            <w:tcW w:w="778" w:type="pct"/>
            <w:tcBorders>
              <w:left w:val="nil"/>
              <w:right w:val="nil"/>
            </w:tcBorders>
          </w:tcPr>
          <w:p w14:paraId="7C8B021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0.237</w:t>
            </w:r>
          </w:p>
        </w:tc>
        <w:tc>
          <w:tcPr>
            <w:tcW w:w="845" w:type="pct"/>
            <w:tcBorders>
              <w:left w:val="nil"/>
              <w:right w:val="nil"/>
            </w:tcBorders>
          </w:tcPr>
          <w:p w14:paraId="7B8BC4B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0.425</w:t>
            </w:r>
          </w:p>
        </w:tc>
        <w:tc>
          <w:tcPr>
            <w:tcW w:w="506" w:type="pct"/>
            <w:tcBorders>
              <w:left w:val="nil"/>
              <w:right w:val="nil"/>
            </w:tcBorders>
          </w:tcPr>
          <w:p w14:paraId="2D8C229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w:t>
            </w:r>
          </w:p>
        </w:tc>
        <w:tc>
          <w:tcPr>
            <w:tcW w:w="845" w:type="pct"/>
            <w:tcBorders>
              <w:left w:val="nil"/>
              <w:right w:val="nil"/>
            </w:tcBorders>
          </w:tcPr>
          <w:p w14:paraId="5912238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r>
      <w:tr w14:paraId="23935B95">
        <w:tblPrEx>
          <w:tblCellMar>
            <w:top w:w="0" w:type="dxa"/>
            <w:left w:w="75" w:type="dxa"/>
            <w:bottom w:w="0" w:type="dxa"/>
            <w:right w:w="75" w:type="dxa"/>
          </w:tblCellMar>
        </w:tblPrEx>
        <w:trPr>
          <w:jc w:val="center"/>
        </w:trPr>
        <w:tc>
          <w:tcPr>
            <w:tcW w:w="1520" w:type="pct"/>
            <w:tcBorders>
              <w:top w:val="nil"/>
              <w:left w:val="nil"/>
              <w:bottom w:val="nil"/>
              <w:right w:val="nil"/>
            </w:tcBorders>
            <w:vAlign w:val="center"/>
          </w:tcPr>
          <w:p w14:paraId="6D92929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在校期间基金资助金额</w:t>
            </w:r>
          </w:p>
        </w:tc>
        <w:tc>
          <w:tcPr>
            <w:tcW w:w="506" w:type="pct"/>
            <w:tcBorders>
              <w:top w:val="nil"/>
              <w:left w:val="nil"/>
              <w:bottom w:val="nil"/>
              <w:right w:val="nil"/>
            </w:tcBorders>
          </w:tcPr>
          <w:p w14:paraId="2EC5E5A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38864</w:t>
            </w:r>
          </w:p>
        </w:tc>
        <w:tc>
          <w:tcPr>
            <w:tcW w:w="778" w:type="pct"/>
            <w:tcBorders>
              <w:top w:val="nil"/>
              <w:left w:val="nil"/>
              <w:bottom w:val="nil"/>
              <w:right w:val="nil"/>
            </w:tcBorders>
          </w:tcPr>
          <w:p w14:paraId="51A9616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6223.531</w:t>
            </w:r>
          </w:p>
        </w:tc>
        <w:tc>
          <w:tcPr>
            <w:tcW w:w="845" w:type="pct"/>
            <w:tcBorders>
              <w:top w:val="nil"/>
              <w:left w:val="nil"/>
              <w:bottom w:val="nil"/>
              <w:right w:val="nil"/>
            </w:tcBorders>
          </w:tcPr>
          <w:p w14:paraId="618B58FD">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14199.277</w:t>
            </w:r>
          </w:p>
        </w:tc>
        <w:tc>
          <w:tcPr>
            <w:tcW w:w="506" w:type="pct"/>
            <w:tcBorders>
              <w:top w:val="nil"/>
              <w:left w:val="nil"/>
              <w:bottom w:val="nil"/>
              <w:right w:val="nil"/>
            </w:tcBorders>
          </w:tcPr>
          <w:p w14:paraId="54023F6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w:t>
            </w:r>
          </w:p>
        </w:tc>
        <w:tc>
          <w:tcPr>
            <w:tcW w:w="845" w:type="pct"/>
            <w:tcBorders>
              <w:top w:val="nil"/>
              <w:left w:val="nil"/>
              <w:bottom w:val="nil"/>
              <w:right w:val="nil"/>
            </w:tcBorders>
          </w:tcPr>
          <w:p w14:paraId="2301090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199797.950</w:t>
            </w:r>
          </w:p>
        </w:tc>
      </w:tr>
      <w:tr w14:paraId="43FB01FC">
        <w:tblPrEx>
          <w:tblCellMar>
            <w:top w:w="0" w:type="dxa"/>
            <w:left w:w="75" w:type="dxa"/>
            <w:bottom w:w="0" w:type="dxa"/>
            <w:right w:w="75" w:type="dxa"/>
          </w:tblCellMar>
        </w:tblPrEx>
        <w:trPr>
          <w:jc w:val="center"/>
        </w:trPr>
        <w:tc>
          <w:tcPr>
            <w:tcW w:w="1520" w:type="pct"/>
            <w:tcBorders>
              <w:top w:val="nil"/>
              <w:left w:val="nil"/>
              <w:bottom w:val="nil"/>
              <w:right w:val="nil"/>
            </w:tcBorders>
          </w:tcPr>
          <w:p w14:paraId="2DC3938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男性</w:t>
            </w:r>
          </w:p>
        </w:tc>
        <w:tc>
          <w:tcPr>
            <w:tcW w:w="506" w:type="pct"/>
            <w:tcBorders>
              <w:top w:val="nil"/>
              <w:left w:val="nil"/>
              <w:bottom w:val="nil"/>
              <w:right w:val="nil"/>
            </w:tcBorders>
          </w:tcPr>
          <w:p w14:paraId="65B3FD1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38864</w:t>
            </w:r>
          </w:p>
        </w:tc>
        <w:tc>
          <w:tcPr>
            <w:tcW w:w="778" w:type="pct"/>
            <w:tcBorders>
              <w:top w:val="nil"/>
              <w:left w:val="nil"/>
              <w:bottom w:val="nil"/>
              <w:right w:val="nil"/>
            </w:tcBorders>
          </w:tcPr>
          <w:p w14:paraId="03D0099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0.677</w:t>
            </w:r>
          </w:p>
        </w:tc>
        <w:tc>
          <w:tcPr>
            <w:tcW w:w="845" w:type="pct"/>
            <w:tcBorders>
              <w:top w:val="nil"/>
              <w:left w:val="nil"/>
              <w:bottom w:val="nil"/>
              <w:right w:val="nil"/>
            </w:tcBorders>
          </w:tcPr>
          <w:p w14:paraId="76DCA73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0.468</w:t>
            </w:r>
          </w:p>
        </w:tc>
        <w:tc>
          <w:tcPr>
            <w:tcW w:w="506" w:type="pct"/>
            <w:tcBorders>
              <w:top w:val="nil"/>
              <w:left w:val="nil"/>
              <w:bottom w:val="nil"/>
              <w:right w:val="nil"/>
            </w:tcBorders>
          </w:tcPr>
          <w:p w14:paraId="6C71181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w:t>
            </w:r>
          </w:p>
        </w:tc>
        <w:tc>
          <w:tcPr>
            <w:tcW w:w="845" w:type="pct"/>
            <w:tcBorders>
              <w:top w:val="nil"/>
              <w:left w:val="nil"/>
              <w:bottom w:val="nil"/>
              <w:right w:val="nil"/>
            </w:tcBorders>
          </w:tcPr>
          <w:p w14:paraId="51C9513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r>
      <w:tr w14:paraId="01AC423D">
        <w:tblPrEx>
          <w:tblCellMar>
            <w:top w:w="0" w:type="dxa"/>
            <w:left w:w="75" w:type="dxa"/>
            <w:bottom w:w="0" w:type="dxa"/>
            <w:right w:w="75" w:type="dxa"/>
          </w:tblCellMar>
        </w:tblPrEx>
        <w:trPr>
          <w:jc w:val="center"/>
        </w:trPr>
        <w:tc>
          <w:tcPr>
            <w:tcW w:w="1520" w:type="pct"/>
            <w:tcBorders>
              <w:top w:val="nil"/>
              <w:left w:val="nil"/>
              <w:right w:val="nil"/>
            </w:tcBorders>
          </w:tcPr>
          <w:p w14:paraId="45FB82D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城镇户口</w:t>
            </w:r>
          </w:p>
        </w:tc>
        <w:tc>
          <w:tcPr>
            <w:tcW w:w="506" w:type="pct"/>
            <w:tcBorders>
              <w:top w:val="nil"/>
              <w:left w:val="nil"/>
              <w:right w:val="nil"/>
            </w:tcBorders>
          </w:tcPr>
          <w:p w14:paraId="69BDEAC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38864</w:t>
            </w:r>
          </w:p>
        </w:tc>
        <w:tc>
          <w:tcPr>
            <w:tcW w:w="778" w:type="pct"/>
            <w:tcBorders>
              <w:top w:val="nil"/>
              <w:left w:val="nil"/>
              <w:right w:val="nil"/>
            </w:tcBorders>
          </w:tcPr>
          <w:p w14:paraId="5BEB15E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0.507</w:t>
            </w:r>
          </w:p>
        </w:tc>
        <w:tc>
          <w:tcPr>
            <w:tcW w:w="845" w:type="pct"/>
            <w:tcBorders>
              <w:top w:val="nil"/>
              <w:left w:val="nil"/>
              <w:right w:val="nil"/>
            </w:tcBorders>
          </w:tcPr>
          <w:p w14:paraId="74BC1F1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0.500</w:t>
            </w:r>
          </w:p>
        </w:tc>
        <w:tc>
          <w:tcPr>
            <w:tcW w:w="506" w:type="pct"/>
            <w:tcBorders>
              <w:top w:val="nil"/>
              <w:left w:val="nil"/>
              <w:right w:val="nil"/>
            </w:tcBorders>
          </w:tcPr>
          <w:p w14:paraId="433E2DE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w:t>
            </w:r>
          </w:p>
        </w:tc>
        <w:tc>
          <w:tcPr>
            <w:tcW w:w="845" w:type="pct"/>
            <w:tcBorders>
              <w:top w:val="nil"/>
              <w:left w:val="nil"/>
              <w:right w:val="nil"/>
            </w:tcBorders>
          </w:tcPr>
          <w:p w14:paraId="3C157ED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r>
      <w:tr w14:paraId="300D7557">
        <w:tblPrEx>
          <w:tblCellMar>
            <w:top w:w="0" w:type="dxa"/>
            <w:left w:w="75" w:type="dxa"/>
            <w:bottom w:w="0" w:type="dxa"/>
            <w:right w:w="75" w:type="dxa"/>
          </w:tblCellMar>
        </w:tblPrEx>
        <w:trPr>
          <w:jc w:val="center"/>
        </w:trPr>
        <w:tc>
          <w:tcPr>
            <w:tcW w:w="1520" w:type="pct"/>
            <w:tcBorders>
              <w:top w:val="nil"/>
              <w:left w:val="nil"/>
              <w:bottom w:val="single" w:color="auto" w:sz="12" w:space="0"/>
              <w:right w:val="nil"/>
            </w:tcBorders>
          </w:tcPr>
          <w:p w14:paraId="733C53F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父母平均受教育年限</w:t>
            </w:r>
          </w:p>
        </w:tc>
        <w:tc>
          <w:tcPr>
            <w:tcW w:w="506" w:type="pct"/>
            <w:tcBorders>
              <w:top w:val="nil"/>
              <w:left w:val="nil"/>
              <w:bottom w:val="single" w:color="auto" w:sz="12" w:space="0"/>
              <w:right w:val="nil"/>
            </w:tcBorders>
          </w:tcPr>
          <w:p w14:paraId="57453D9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38864</w:t>
            </w:r>
          </w:p>
        </w:tc>
        <w:tc>
          <w:tcPr>
            <w:tcW w:w="778" w:type="pct"/>
            <w:tcBorders>
              <w:top w:val="nil"/>
              <w:left w:val="nil"/>
              <w:bottom w:val="single" w:color="auto" w:sz="12" w:space="0"/>
              <w:right w:val="nil"/>
            </w:tcBorders>
          </w:tcPr>
          <w:p w14:paraId="69CA840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10.432</w:t>
            </w:r>
          </w:p>
        </w:tc>
        <w:tc>
          <w:tcPr>
            <w:tcW w:w="845" w:type="pct"/>
            <w:tcBorders>
              <w:top w:val="nil"/>
              <w:left w:val="nil"/>
              <w:bottom w:val="single" w:color="auto" w:sz="12" w:space="0"/>
              <w:right w:val="nil"/>
            </w:tcBorders>
          </w:tcPr>
          <w:p w14:paraId="6B5DCA1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3.850</w:t>
            </w:r>
          </w:p>
        </w:tc>
        <w:tc>
          <w:tcPr>
            <w:tcW w:w="506" w:type="pct"/>
            <w:tcBorders>
              <w:top w:val="nil"/>
              <w:left w:val="nil"/>
              <w:bottom w:val="single" w:color="auto" w:sz="12" w:space="0"/>
              <w:right w:val="nil"/>
            </w:tcBorders>
          </w:tcPr>
          <w:p w14:paraId="4B87B7C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w:t>
            </w:r>
          </w:p>
        </w:tc>
        <w:tc>
          <w:tcPr>
            <w:tcW w:w="845" w:type="pct"/>
            <w:tcBorders>
              <w:top w:val="nil"/>
              <w:left w:val="nil"/>
              <w:bottom w:val="single" w:color="auto" w:sz="12" w:space="0"/>
              <w:right w:val="nil"/>
            </w:tcBorders>
          </w:tcPr>
          <w:p w14:paraId="40B8289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19</w:t>
            </w:r>
          </w:p>
        </w:tc>
      </w:tr>
    </w:tbl>
    <w:p w14:paraId="2ADD9059">
      <w:pPr>
        <w:widowControl/>
        <w:jc w:val="left"/>
      </w:pPr>
    </w:p>
    <w:p w14:paraId="4EA00F50">
      <w:pPr>
        <w:jc w:val="center"/>
        <w:outlineLvl w:val="1"/>
        <w:rPr>
          <w:rFonts w:ascii="黑体" w:hAnsi="黑体" w:eastAsia="黑体" w:cs="黑体"/>
          <w:b/>
          <w:color w:val="000000" w:themeColor="text1"/>
          <w:sz w:val="18"/>
          <w:szCs w:val="18"/>
          <w14:textFill>
            <w14:solidFill>
              <w14:schemeClr w14:val="tx1"/>
            </w14:solidFill>
          </w14:textFill>
        </w:rPr>
      </w:pPr>
      <w:bookmarkStart w:id="6" w:name="_Toc155042680"/>
      <w:bookmarkStart w:id="7" w:name="_Hlk141527491"/>
      <w:r>
        <w:rPr>
          <w:rFonts w:hint="eastAsia" w:ascii="黑体" w:hAnsi="黑体" w:eastAsia="黑体" w:cs="黑体"/>
          <w:b/>
          <w:color w:val="000000" w:themeColor="text1"/>
          <w:sz w:val="18"/>
          <w:szCs w:val="18"/>
          <w14:textFill>
            <w14:solidFill>
              <w14:schemeClr w14:val="tx1"/>
            </w14:solidFill>
          </w14:textFill>
        </w:rPr>
        <w:t>表A3  基金资助对毕业生就业的影响：考虑学校和城市层面的控制变量</w:t>
      </w:r>
      <w:bookmarkEnd w:id="6"/>
    </w:p>
    <w:tbl>
      <w:tblPr>
        <w:tblStyle w:val="10"/>
        <w:tblW w:w="5461" w:type="pct"/>
        <w:jc w:val="center"/>
        <w:tblLayout w:type="fixed"/>
        <w:tblCellMar>
          <w:top w:w="0" w:type="dxa"/>
          <w:left w:w="75" w:type="dxa"/>
          <w:bottom w:w="0" w:type="dxa"/>
          <w:right w:w="75" w:type="dxa"/>
        </w:tblCellMar>
      </w:tblPr>
      <w:tblGrid>
        <w:gridCol w:w="2738"/>
        <w:gridCol w:w="1010"/>
        <w:gridCol w:w="1010"/>
        <w:gridCol w:w="1012"/>
        <w:gridCol w:w="1155"/>
        <w:gridCol w:w="1157"/>
        <w:gridCol w:w="1155"/>
      </w:tblGrid>
      <w:tr w14:paraId="5631FE82">
        <w:tblPrEx>
          <w:tblCellMar>
            <w:top w:w="0" w:type="dxa"/>
            <w:left w:w="75" w:type="dxa"/>
            <w:bottom w:w="0" w:type="dxa"/>
            <w:right w:w="75" w:type="dxa"/>
          </w:tblCellMar>
        </w:tblPrEx>
        <w:trPr>
          <w:jc w:val="center"/>
        </w:trPr>
        <w:tc>
          <w:tcPr>
            <w:tcW w:w="1482" w:type="pct"/>
            <w:vMerge w:val="restart"/>
            <w:tcBorders>
              <w:top w:val="single" w:color="auto" w:sz="12" w:space="0"/>
              <w:left w:val="nil"/>
              <w:bottom w:val="single" w:color="auto" w:sz="4" w:space="0"/>
            </w:tcBorders>
            <w:vAlign w:val="center"/>
          </w:tcPr>
          <w:p w14:paraId="01308D4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被解释变量</w:t>
            </w:r>
          </w:p>
        </w:tc>
        <w:tc>
          <w:tcPr>
            <w:tcW w:w="1642" w:type="pct"/>
            <w:gridSpan w:val="3"/>
            <w:tcBorders>
              <w:top w:val="single" w:color="auto" w:sz="12" w:space="0"/>
              <w:left w:val="nil"/>
              <w:bottom w:val="single" w:color="auto" w:sz="4" w:space="0"/>
              <w:right w:val="double" w:color="auto" w:sz="4" w:space="0"/>
            </w:tcBorders>
          </w:tcPr>
          <w:p w14:paraId="0995B0D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ln(月收入)</w:t>
            </w:r>
          </w:p>
        </w:tc>
        <w:tc>
          <w:tcPr>
            <w:tcW w:w="1876" w:type="pct"/>
            <w:gridSpan w:val="3"/>
            <w:tcBorders>
              <w:top w:val="single" w:color="auto" w:sz="12" w:space="0"/>
              <w:left w:val="double" w:color="auto" w:sz="4" w:space="0"/>
              <w:bottom w:val="single" w:color="auto" w:sz="4" w:space="0"/>
            </w:tcBorders>
          </w:tcPr>
          <w:p w14:paraId="5109C4D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待就业</w:t>
            </w:r>
          </w:p>
        </w:tc>
      </w:tr>
      <w:tr w14:paraId="214E153A">
        <w:tblPrEx>
          <w:tblCellMar>
            <w:top w:w="0" w:type="dxa"/>
            <w:left w:w="75" w:type="dxa"/>
            <w:bottom w:w="0" w:type="dxa"/>
            <w:right w:w="75" w:type="dxa"/>
          </w:tblCellMar>
        </w:tblPrEx>
        <w:trPr>
          <w:jc w:val="center"/>
        </w:trPr>
        <w:tc>
          <w:tcPr>
            <w:tcW w:w="1482" w:type="pct"/>
            <w:vMerge w:val="continue"/>
            <w:tcBorders>
              <w:left w:val="nil"/>
              <w:bottom w:val="single" w:color="auto" w:sz="4" w:space="0"/>
            </w:tcBorders>
          </w:tcPr>
          <w:p w14:paraId="218FD6CD">
            <w:pPr>
              <w:autoSpaceDE w:val="0"/>
              <w:autoSpaceDN w:val="0"/>
              <w:adjustRightInd w:val="0"/>
              <w:ind w:firstLine="200"/>
              <w:rPr>
                <w:rFonts w:ascii="Times New Roman" w:hAnsi="Times New Roman" w:eastAsia="仿宋" w:cs="Times New Roman"/>
                <w:color w:val="000000" w:themeColor="text1"/>
                <w:kern w:val="0"/>
                <w:sz w:val="18"/>
                <w:szCs w:val="18"/>
                <w14:textFill>
                  <w14:solidFill>
                    <w14:schemeClr w14:val="tx1"/>
                  </w14:solidFill>
                </w14:textFill>
              </w:rPr>
            </w:pPr>
          </w:p>
        </w:tc>
        <w:tc>
          <w:tcPr>
            <w:tcW w:w="547" w:type="pct"/>
            <w:tcBorders>
              <w:top w:val="single" w:color="auto" w:sz="4" w:space="0"/>
              <w:left w:val="nil"/>
              <w:bottom w:val="single" w:color="auto" w:sz="4" w:space="0"/>
            </w:tcBorders>
          </w:tcPr>
          <w:p w14:paraId="563E7FC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w:t>
            </w:r>
          </w:p>
        </w:tc>
        <w:tc>
          <w:tcPr>
            <w:tcW w:w="547" w:type="pct"/>
            <w:tcBorders>
              <w:top w:val="single" w:color="auto" w:sz="4" w:space="0"/>
              <w:left w:val="nil"/>
              <w:bottom w:val="single" w:color="auto" w:sz="4" w:space="0"/>
            </w:tcBorders>
          </w:tcPr>
          <w:p w14:paraId="5B53676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w:t>
            </w:r>
          </w:p>
        </w:tc>
        <w:tc>
          <w:tcPr>
            <w:tcW w:w="548" w:type="pct"/>
            <w:tcBorders>
              <w:top w:val="single" w:color="auto" w:sz="4" w:space="0"/>
              <w:left w:val="nil"/>
              <w:bottom w:val="single" w:color="auto" w:sz="4" w:space="0"/>
              <w:right w:val="double" w:color="auto" w:sz="4" w:space="0"/>
            </w:tcBorders>
          </w:tcPr>
          <w:p w14:paraId="6FB0CE9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3)</w:t>
            </w:r>
          </w:p>
        </w:tc>
        <w:tc>
          <w:tcPr>
            <w:tcW w:w="625" w:type="pct"/>
            <w:tcBorders>
              <w:top w:val="single" w:color="auto" w:sz="4" w:space="0"/>
              <w:left w:val="double" w:color="auto" w:sz="4" w:space="0"/>
              <w:bottom w:val="single" w:color="auto" w:sz="4" w:space="0"/>
            </w:tcBorders>
          </w:tcPr>
          <w:p w14:paraId="719BF58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(4)</w:t>
            </w:r>
          </w:p>
        </w:tc>
        <w:tc>
          <w:tcPr>
            <w:tcW w:w="626" w:type="pct"/>
            <w:tcBorders>
              <w:top w:val="single" w:color="auto" w:sz="4" w:space="0"/>
              <w:left w:val="nil"/>
              <w:bottom w:val="single" w:color="auto" w:sz="4" w:space="0"/>
            </w:tcBorders>
          </w:tcPr>
          <w:p w14:paraId="07666A6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(5)</w:t>
            </w:r>
          </w:p>
        </w:tc>
        <w:tc>
          <w:tcPr>
            <w:tcW w:w="626" w:type="pct"/>
            <w:tcBorders>
              <w:top w:val="single" w:color="auto" w:sz="4" w:space="0"/>
              <w:left w:val="nil"/>
              <w:bottom w:val="single" w:color="auto" w:sz="4" w:space="0"/>
              <w:right w:val="nil"/>
            </w:tcBorders>
          </w:tcPr>
          <w:p w14:paraId="31E9112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w:t>
            </w:r>
            <w:r>
              <w:rPr>
                <w:rFonts w:ascii="Times New Roman" w:hAnsi="Times New Roman" w:eastAsia="仿宋" w:cs="Times New Roman"/>
                <w:color w:val="000000" w:themeColor="text1"/>
                <w:kern w:val="0"/>
                <w:sz w:val="18"/>
                <w:szCs w:val="18"/>
                <w14:textFill>
                  <w14:solidFill>
                    <w14:schemeClr w14:val="tx1"/>
                  </w14:solidFill>
                </w14:textFill>
              </w:rPr>
              <w:t>6)</w:t>
            </w:r>
          </w:p>
        </w:tc>
      </w:tr>
      <w:tr w14:paraId="2DBF6FFD">
        <w:tblPrEx>
          <w:tblCellMar>
            <w:top w:w="0" w:type="dxa"/>
            <w:left w:w="75" w:type="dxa"/>
            <w:bottom w:w="0" w:type="dxa"/>
            <w:right w:w="75" w:type="dxa"/>
          </w:tblCellMar>
        </w:tblPrEx>
        <w:trPr>
          <w:jc w:val="center"/>
        </w:trPr>
        <w:tc>
          <w:tcPr>
            <w:tcW w:w="1482" w:type="pct"/>
            <w:tcBorders>
              <w:top w:val="single" w:color="auto" w:sz="4" w:space="0"/>
              <w:left w:val="nil"/>
            </w:tcBorders>
          </w:tcPr>
          <w:p w14:paraId="4A07CB7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ln(基金资助金额)</w:t>
            </w:r>
          </w:p>
        </w:tc>
        <w:tc>
          <w:tcPr>
            <w:tcW w:w="547" w:type="pct"/>
            <w:tcBorders>
              <w:top w:val="single" w:color="auto" w:sz="4" w:space="0"/>
              <w:left w:val="nil"/>
            </w:tcBorders>
          </w:tcPr>
          <w:p w14:paraId="6979DA1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0.010***</w:t>
            </w:r>
          </w:p>
        </w:tc>
        <w:tc>
          <w:tcPr>
            <w:tcW w:w="547" w:type="pct"/>
            <w:tcBorders>
              <w:top w:val="single" w:color="auto" w:sz="4" w:space="0"/>
              <w:left w:val="nil"/>
            </w:tcBorders>
          </w:tcPr>
          <w:p w14:paraId="1D8AE349">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0.011***</w:t>
            </w:r>
          </w:p>
        </w:tc>
        <w:tc>
          <w:tcPr>
            <w:tcW w:w="548" w:type="pct"/>
            <w:tcBorders>
              <w:top w:val="single" w:color="auto" w:sz="4" w:space="0"/>
              <w:left w:val="nil"/>
              <w:right w:val="double" w:color="auto" w:sz="4" w:space="0"/>
            </w:tcBorders>
          </w:tcPr>
          <w:p w14:paraId="7FD88C23">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0.010***</w:t>
            </w:r>
          </w:p>
        </w:tc>
        <w:tc>
          <w:tcPr>
            <w:tcW w:w="625" w:type="pct"/>
            <w:tcBorders>
              <w:top w:val="single" w:color="auto" w:sz="4" w:space="0"/>
              <w:left w:val="double" w:color="auto" w:sz="4" w:space="0"/>
            </w:tcBorders>
          </w:tcPr>
          <w:p w14:paraId="52402A3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-0.010***</w:t>
            </w:r>
          </w:p>
        </w:tc>
        <w:tc>
          <w:tcPr>
            <w:tcW w:w="626" w:type="pct"/>
            <w:tcBorders>
              <w:top w:val="single" w:color="auto" w:sz="4" w:space="0"/>
              <w:left w:val="nil"/>
            </w:tcBorders>
          </w:tcPr>
          <w:p w14:paraId="3EAEE29A">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-0.010***</w:t>
            </w:r>
          </w:p>
        </w:tc>
        <w:tc>
          <w:tcPr>
            <w:tcW w:w="626" w:type="pct"/>
            <w:tcBorders>
              <w:top w:val="single" w:color="auto" w:sz="4" w:space="0"/>
              <w:left w:val="nil"/>
              <w:right w:val="nil"/>
            </w:tcBorders>
          </w:tcPr>
          <w:p w14:paraId="3F29F308">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-0.010***</w:t>
            </w:r>
          </w:p>
        </w:tc>
      </w:tr>
      <w:tr w14:paraId="1A5FC216">
        <w:tblPrEx>
          <w:tblCellMar>
            <w:top w:w="0" w:type="dxa"/>
            <w:left w:w="75" w:type="dxa"/>
            <w:bottom w:w="0" w:type="dxa"/>
            <w:right w:w="75" w:type="dxa"/>
          </w:tblCellMar>
        </w:tblPrEx>
        <w:trPr>
          <w:trHeight w:val="233" w:hRule="atLeast"/>
          <w:jc w:val="center"/>
        </w:trPr>
        <w:tc>
          <w:tcPr>
            <w:tcW w:w="1482" w:type="pct"/>
            <w:tcBorders>
              <w:top w:val="nil"/>
              <w:left w:val="nil"/>
            </w:tcBorders>
          </w:tcPr>
          <w:p w14:paraId="5D64980C">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47" w:type="pct"/>
            <w:tcBorders>
              <w:top w:val="nil"/>
              <w:left w:val="nil"/>
            </w:tcBorders>
          </w:tcPr>
          <w:p w14:paraId="6C492C4C">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(0.003)</w:t>
            </w:r>
          </w:p>
        </w:tc>
        <w:tc>
          <w:tcPr>
            <w:tcW w:w="547" w:type="pct"/>
            <w:tcBorders>
              <w:top w:val="nil"/>
              <w:left w:val="nil"/>
            </w:tcBorders>
          </w:tcPr>
          <w:p w14:paraId="0D9C9AC7">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(0.003)</w:t>
            </w:r>
          </w:p>
        </w:tc>
        <w:tc>
          <w:tcPr>
            <w:tcW w:w="548" w:type="pct"/>
            <w:tcBorders>
              <w:top w:val="nil"/>
              <w:left w:val="nil"/>
              <w:right w:val="double" w:color="auto" w:sz="4" w:space="0"/>
            </w:tcBorders>
          </w:tcPr>
          <w:p w14:paraId="68A875C6">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(0.003)</w:t>
            </w:r>
          </w:p>
        </w:tc>
        <w:tc>
          <w:tcPr>
            <w:tcW w:w="625" w:type="pct"/>
            <w:tcBorders>
              <w:top w:val="nil"/>
              <w:left w:val="double" w:color="auto" w:sz="4" w:space="0"/>
            </w:tcBorders>
          </w:tcPr>
          <w:p w14:paraId="12219897">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(0.002)</w:t>
            </w:r>
          </w:p>
        </w:tc>
        <w:tc>
          <w:tcPr>
            <w:tcW w:w="626" w:type="pct"/>
            <w:tcBorders>
              <w:top w:val="nil"/>
              <w:left w:val="nil"/>
            </w:tcBorders>
          </w:tcPr>
          <w:p w14:paraId="5FB14E88">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(0.002)</w:t>
            </w:r>
          </w:p>
        </w:tc>
        <w:tc>
          <w:tcPr>
            <w:tcW w:w="626" w:type="pct"/>
            <w:tcBorders>
              <w:top w:val="nil"/>
              <w:left w:val="nil"/>
              <w:right w:val="nil"/>
            </w:tcBorders>
          </w:tcPr>
          <w:p w14:paraId="77632BE5">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(0.002)</w:t>
            </w:r>
          </w:p>
        </w:tc>
      </w:tr>
      <w:tr w14:paraId="41FEFA6B">
        <w:tblPrEx>
          <w:tblCellMar>
            <w:top w:w="0" w:type="dxa"/>
            <w:left w:w="75" w:type="dxa"/>
            <w:bottom w:w="0" w:type="dxa"/>
            <w:right w:w="75" w:type="dxa"/>
          </w:tblCellMar>
        </w:tblPrEx>
        <w:trPr>
          <w:trHeight w:val="233" w:hRule="atLeast"/>
          <w:jc w:val="center"/>
        </w:trPr>
        <w:tc>
          <w:tcPr>
            <w:tcW w:w="1482" w:type="pct"/>
            <w:tcBorders>
              <w:top w:val="nil"/>
              <w:left w:val="nil"/>
            </w:tcBorders>
          </w:tcPr>
          <w:p w14:paraId="7400FE93">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学校排名</w:t>
            </w:r>
          </w:p>
        </w:tc>
        <w:tc>
          <w:tcPr>
            <w:tcW w:w="547" w:type="pct"/>
            <w:tcBorders>
              <w:top w:val="nil"/>
              <w:left w:val="nil"/>
            </w:tcBorders>
          </w:tcPr>
          <w:p w14:paraId="17753376">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547" w:type="pct"/>
            <w:tcBorders>
              <w:top w:val="nil"/>
              <w:left w:val="nil"/>
            </w:tcBorders>
          </w:tcPr>
          <w:p w14:paraId="192CC4B0">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p>
        </w:tc>
        <w:tc>
          <w:tcPr>
            <w:tcW w:w="548" w:type="pct"/>
            <w:tcBorders>
              <w:top w:val="nil"/>
              <w:left w:val="nil"/>
              <w:right w:val="double" w:color="auto" w:sz="4" w:space="0"/>
            </w:tcBorders>
          </w:tcPr>
          <w:p w14:paraId="2AB6549F">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625" w:type="pct"/>
            <w:tcBorders>
              <w:top w:val="nil"/>
              <w:left w:val="double" w:color="auto" w:sz="4" w:space="0"/>
            </w:tcBorders>
          </w:tcPr>
          <w:p w14:paraId="34EC9230">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626" w:type="pct"/>
            <w:tcBorders>
              <w:top w:val="nil"/>
              <w:left w:val="nil"/>
            </w:tcBorders>
          </w:tcPr>
          <w:p w14:paraId="087E89D6">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p>
        </w:tc>
        <w:tc>
          <w:tcPr>
            <w:tcW w:w="626" w:type="pct"/>
            <w:tcBorders>
              <w:top w:val="nil"/>
              <w:left w:val="nil"/>
              <w:right w:val="nil"/>
            </w:tcBorders>
          </w:tcPr>
          <w:p w14:paraId="3B4DEDD2">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r>
      <w:tr w14:paraId="51C4FD86">
        <w:tblPrEx>
          <w:tblCellMar>
            <w:top w:w="0" w:type="dxa"/>
            <w:left w:w="75" w:type="dxa"/>
            <w:bottom w:w="0" w:type="dxa"/>
            <w:right w:w="75" w:type="dxa"/>
          </w:tblCellMar>
        </w:tblPrEx>
        <w:trPr>
          <w:trHeight w:val="233" w:hRule="atLeast"/>
          <w:jc w:val="center"/>
        </w:trPr>
        <w:tc>
          <w:tcPr>
            <w:tcW w:w="1482" w:type="pct"/>
            <w:tcBorders>
              <w:top w:val="nil"/>
              <w:left w:val="nil"/>
            </w:tcBorders>
          </w:tcPr>
          <w:p w14:paraId="5CA4AC97">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ln</w:t>
            </w:r>
            <w:r>
              <w:rPr>
                <w:rFonts w:ascii="Times New Roman" w:hAnsi="Times New Roman" w:eastAsia="仿宋" w:cs="Times New Roman"/>
                <w:color w:val="000000" w:themeColor="text1"/>
                <w:kern w:val="0"/>
                <w:sz w:val="18"/>
                <w:szCs w:val="18"/>
                <w14:textFill>
                  <w14:solidFill>
                    <w14:schemeClr w14:val="tx1"/>
                  </w14:solidFill>
                </w14:textFill>
              </w:rPr>
              <w:t>(</w:t>
            </w:r>
            <w:r>
              <w:rPr>
                <w:rFonts w:hint="eastAsia" w:ascii="Times New Roman" w:hAnsi="Times New Roman" w:eastAsia="仿宋" w:cs="Times New Roman"/>
                <w:color w:val="000000" w:themeColor="text1"/>
                <w:kern w:val="0"/>
                <w:sz w:val="18"/>
                <w:szCs w:val="18"/>
                <w14:textFill>
                  <w14:solidFill>
                    <w14:schemeClr w14:val="tx1"/>
                  </w14:solidFill>
                </w14:textFill>
              </w:rPr>
              <w:t>人均GDP)</w:t>
            </w:r>
          </w:p>
        </w:tc>
        <w:tc>
          <w:tcPr>
            <w:tcW w:w="547" w:type="pct"/>
            <w:tcBorders>
              <w:top w:val="nil"/>
              <w:left w:val="nil"/>
            </w:tcBorders>
          </w:tcPr>
          <w:p w14:paraId="43A99D6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p>
        </w:tc>
        <w:tc>
          <w:tcPr>
            <w:tcW w:w="547" w:type="pct"/>
            <w:tcBorders>
              <w:top w:val="nil"/>
              <w:left w:val="nil"/>
            </w:tcBorders>
          </w:tcPr>
          <w:p w14:paraId="7B7B9529">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548" w:type="pct"/>
            <w:tcBorders>
              <w:top w:val="nil"/>
              <w:left w:val="nil"/>
              <w:right w:val="double" w:color="auto" w:sz="4" w:space="0"/>
            </w:tcBorders>
          </w:tcPr>
          <w:p w14:paraId="5B9446A3">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625" w:type="pct"/>
            <w:tcBorders>
              <w:top w:val="nil"/>
              <w:left w:val="double" w:color="auto" w:sz="4" w:space="0"/>
            </w:tcBorders>
          </w:tcPr>
          <w:p w14:paraId="6385858C">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p>
        </w:tc>
        <w:tc>
          <w:tcPr>
            <w:tcW w:w="626" w:type="pct"/>
            <w:tcBorders>
              <w:top w:val="nil"/>
              <w:left w:val="nil"/>
            </w:tcBorders>
          </w:tcPr>
          <w:p w14:paraId="258DF9F0">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626" w:type="pct"/>
            <w:tcBorders>
              <w:top w:val="nil"/>
              <w:left w:val="nil"/>
              <w:right w:val="nil"/>
            </w:tcBorders>
          </w:tcPr>
          <w:p w14:paraId="2F9D658E">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r>
      <w:tr w14:paraId="5FC00C7F">
        <w:tblPrEx>
          <w:tblCellMar>
            <w:top w:w="0" w:type="dxa"/>
            <w:left w:w="75" w:type="dxa"/>
            <w:bottom w:w="0" w:type="dxa"/>
            <w:right w:w="75" w:type="dxa"/>
          </w:tblCellMar>
        </w:tblPrEx>
        <w:trPr>
          <w:trHeight w:val="233" w:hRule="atLeast"/>
          <w:jc w:val="center"/>
        </w:trPr>
        <w:tc>
          <w:tcPr>
            <w:tcW w:w="1482" w:type="pct"/>
            <w:tcBorders>
              <w:top w:val="nil"/>
              <w:left w:val="nil"/>
            </w:tcBorders>
          </w:tcPr>
          <w:p w14:paraId="46705C8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sz w:val="18"/>
                <w:szCs w:val="18"/>
                <w14:textFill>
                  <w14:solidFill>
                    <w14:schemeClr w14:val="tx1"/>
                  </w14:solidFill>
                </w14:textFill>
              </w:rPr>
              <w:t>城镇单位从业人员期末人数</w:t>
            </w:r>
          </w:p>
        </w:tc>
        <w:tc>
          <w:tcPr>
            <w:tcW w:w="547" w:type="pct"/>
            <w:tcBorders>
              <w:top w:val="nil"/>
              <w:left w:val="nil"/>
            </w:tcBorders>
          </w:tcPr>
          <w:p w14:paraId="7FAFCB40">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p>
        </w:tc>
        <w:tc>
          <w:tcPr>
            <w:tcW w:w="547" w:type="pct"/>
            <w:tcBorders>
              <w:top w:val="nil"/>
              <w:left w:val="nil"/>
            </w:tcBorders>
          </w:tcPr>
          <w:p w14:paraId="4FD0F255">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548" w:type="pct"/>
            <w:tcBorders>
              <w:top w:val="nil"/>
              <w:left w:val="nil"/>
              <w:right w:val="double" w:color="auto" w:sz="4" w:space="0"/>
            </w:tcBorders>
          </w:tcPr>
          <w:p w14:paraId="00CBEB95">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625" w:type="pct"/>
            <w:tcBorders>
              <w:top w:val="nil"/>
              <w:left w:val="double" w:color="auto" w:sz="4" w:space="0"/>
            </w:tcBorders>
          </w:tcPr>
          <w:p w14:paraId="6264CFEB">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p>
        </w:tc>
        <w:tc>
          <w:tcPr>
            <w:tcW w:w="626" w:type="pct"/>
            <w:tcBorders>
              <w:top w:val="nil"/>
              <w:left w:val="nil"/>
            </w:tcBorders>
          </w:tcPr>
          <w:p w14:paraId="289010FB">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626" w:type="pct"/>
            <w:tcBorders>
              <w:top w:val="nil"/>
              <w:left w:val="nil"/>
              <w:right w:val="nil"/>
            </w:tcBorders>
          </w:tcPr>
          <w:p w14:paraId="7C71294F">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r>
      <w:tr w14:paraId="3DBC51CF">
        <w:tblPrEx>
          <w:tblCellMar>
            <w:top w:w="0" w:type="dxa"/>
            <w:left w:w="75" w:type="dxa"/>
            <w:bottom w:w="0" w:type="dxa"/>
            <w:right w:w="75" w:type="dxa"/>
          </w:tblCellMar>
        </w:tblPrEx>
        <w:trPr>
          <w:trHeight w:val="233" w:hRule="atLeast"/>
          <w:jc w:val="center"/>
        </w:trPr>
        <w:tc>
          <w:tcPr>
            <w:tcW w:w="1482" w:type="pct"/>
            <w:tcBorders>
              <w:top w:val="nil"/>
              <w:left w:val="nil"/>
            </w:tcBorders>
          </w:tcPr>
          <w:p w14:paraId="40BB7FE6">
            <w:pPr>
              <w:autoSpaceDE w:val="0"/>
              <w:autoSpaceDN w:val="0"/>
              <w:adjustRightInd w:val="0"/>
              <w:ind w:firstLine="200"/>
              <w:jc w:val="center"/>
              <w:rPr>
                <w:rFonts w:ascii="Times New Roman" w:hAnsi="Times New Roman" w:eastAsia="仿宋" w:cs="Times New Roman"/>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sz w:val="18"/>
                <w:szCs w:val="18"/>
                <w14:textFill>
                  <w14:solidFill>
                    <w14:schemeClr w14:val="tx1"/>
                  </w14:solidFill>
                </w14:textFill>
              </w:rPr>
              <w:t>职工平均工资</w:t>
            </w:r>
          </w:p>
        </w:tc>
        <w:tc>
          <w:tcPr>
            <w:tcW w:w="547" w:type="pct"/>
            <w:tcBorders>
              <w:top w:val="nil"/>
              <w:left w:val="nil"/>
            </w:tcBorders>
          </w:tcPr>
          <w:p w14:paraId="42F2683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p>
        </w:tc>
        <w:tc>
          <w:tcPr>
            <w:tcW w:w="547" w:type="pct"/>
            <w:tcBorders>
              <w:top w:val="nil"/>
              <w:left w:val="nil"/>
            </w:tcBorders>
          </w:tcPr>
          <w:p w14:paraId="478AA037">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548" w:type="pct"/>
            <w:tcBorders>
              <w:top w:val="nil"/>
              <w:left w:val="nil"/>
              <w:right w:val="double" w:color="auto" w:sz="4" w:space="0"/>
            </w:tcBorders>
          </w:tcPr>
          <w:p w14:paraId="2A35DE69">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625" w:type="pct"/>
            <w:tcBorders>
              <w:top w:val="nil"/>
              <w:left w:val="double" w:color="auto" w:sz="4" w:space="0"/>
            </w:tcBorders>
          </w:tcPr>
          <w:p w14:paraId="095A6C17">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p>
        </w:tc>
        <w:tc>
          <w:tcPr>
            <w:tcW w:w="626" w:type="pct"/>
            <w:tcBorders>
              <w:top w:val="nil"/>
              <w:left w:val="nil"/>
            </w:tcBorders>
          </w:tcPr>
          <w:p w14:paraId="3190C289">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c>
          <w:tcPr>
            <w:tcW w:w="626" w:type="pct"/>
            <w:tcBorders>
              <w:top w:val="nil"/>
              <w:left w:val="nil"/>
              <w:right w:val="nil"/>
            </w:tcBorders>
          </w:tcPr>
          <w:p w14:paraId="7ED9CF4A">
            <w:pPr>
              <w:jc w:val="center"/>
              <w:rPr>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控制</w:t>
            </w:r>
          </w:p>
        </w:tc>
      </w:tr>
      <w:tr w14:paraId="19EB938D">
        <w:tblPrEx>
          <w:tblCellMar>
            <w:top w:w="0" w:type="dxa"/>
            <w:left w:w="75" w:type="dxa"/>
            <w:bottom w:w="0" w:type="dxa"/>
            <w:right w:w="75" w:type="dxa"/>
          </w:tblCellMar>
        </w:tblPrEx>
        <w:trPr>
          <w:jc w:val="center"/>
        </w:trPr>
        <w:tc>
          <w:tcPr>
            <w:tcW w:w="1482" w:type="pct"/>
            <w:tcBorders>
              <w:left w:val="nil"/>
            </w:tcBorders>
          </w:tcPr>
          <w:p w14:paraId="71FDE3C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样本量</w:t>
            </w:r>
          </w:p>
        </w:tc>
        <w:tc>
          <w:tcPr>
            <w:tcW w:w="547" w:type="pct"/>
            <w:tcBorders>
              <w:left w:val="nil"/>
            </w:tcBorders>
          </w:tcPr>
          <w:p w14:paraId="1B470EC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17061</w:t>
            </w:r>
          </w:p>
        </w:tc>
        <w:tc>
          <w:tcPr>
            <w:tcW w:w="547" w:type="pct"/>
            <w:tcBorders>
              <w:left w:val="nil"/>
            </w:tcBorders>
          </w:tcPr>
          <w:p w14:paraId="1EB2F45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16846</w:t>
            </w:r>
          </w:p>
        </w:tc>
        <w:tc>
          <w:tcPr>
            <w:tcW w:w="548" w:type="pct"/>
            <w:tcBorders>
              <w:left w:val="nil"/>
              <w:right w:val="double" w:color="auto" w:sz="4" w:space="0"/>
            </w:tcBorders>
          </w:tcPr>
          <w:p w14:paraId="1CC9DDD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16846</w:t>
            </w:r>
          </w:p>
        </w:tc>
        <w:tc>
          <w:tcPr>
            <w:tcW w:w="625" w:type="pct"/>
            <w:tcBorders>
              <w:left w:val="double" w:color="auto" w:sz="4" w:space="0"/>
            </w:tcBorders>
          </w:tcPr>
          <w:p w14:paraId="4F70E8E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38864</w:t>
            </w:r>
          </w:p>
        </w:tc>
        <w:tc>
          <w:tcPr>
            <w:tcW w:w="626" w:type="pct"/>
            <w:tcBorders>
              <w:left w:val="nil"/>
            </w:tcBorders>
          </w:tcPr>
          <w:p w14:paraId="459E0C7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38370</w:t>
            </w:r>
          </w:p>
        </w:tc>
        <w:tc>
          <w:tcPr>
            <w:tcW w:w="626" w:type="pct"/>
            <w:tcBorders>
              <w:left w:val="nil"/>
              <w:right w:val="nil"/>
            </w:tcBorders>
          </w:tcPr>
          <w:p w14:paraId="6209CA4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38370</w:t>
            </w:r>
          </w:p>
        </w:tc>
      </w:tr>
      <w:tr w14:paraId="2630C599">
        <w:tblPrEx>
          <w:tblCellMar>
            <w:top w:w="0" w:type="dxa"/>
            <w:left w:w="75" w:type="dxa"/>
            <w:bottom w:w="0" w:type="dxa"/>
            <w:right w:w="75" w:type="dxa"/>
          </w:tblCellMar>
        </w:tblPrEx>
        <w:trPr>
          <w:jc w:val="center"/>
        </w:trPr>
        <w:tc>
          <w:tcPr>
            <w:tcW w:w="1482" w:type="pct"/>
            <w:tcBorders>
              <w:left w:val="nil"/>
              <w:bottom w:val="single" w:color="auto" w:sz="12" w:space="0"/>
            </w:tcBorders>
          </w:tcPr>
          <w:p w14:paraId="66568F8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R</w:t>
            </w:r>
            <w:r>
              <w:rPr>
                <w:rFonts w:ascii="Times New Roman" w:hAnsi="Times New Roman" w:eastAsia="仿宋" w:cs="Times New Roman"/>
                <w:color w:val="000000" w:themeColor="text1"/>
                <w:kern w:val="0"/>
                <w:sz w:val="18"/>
                <w:szCs w:val="18"/>
                <w:vertAlign w:val="superscript"/>
                <w14:textFill>
                  <w14:solidFill>
                    <w14:schemeClr w14:val="tx1"/>
                  </w14:solidFill>
                </w14:textFill>
              </w:rPr>
              <w:t>2</w:t>
            </w:r>
          </w:p>
        </w:tc>
        <w:tc>
          <w:tcPr>
            <w:tcW w:w="547" w:type="pct"/>
            <w:tcBorders>
              <w:left w:val="nil"/>
              <w:bottom w:val="single" w:color="auto" w:sz="12" w:space="0"/>
            </w:tcBorders>
          </w:tcPr>
          <w:p w14:paraId="7327D83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0.672</w:t>
            </w:r>
          </w:p>
        </w:tc>
        <w:tc>
          <w:tcPr>
            <w:tcW w:w="547" w:type="pct"/>
            <w:tcBorders>
              <w:left w:val="nil"/>
              <w:bottom w:val="single" w:color="auto" w:sz="12" w:space="0"/>
            </w:tcBorders>
          </w:tcPr>
          <w:p w14:paraId="0D0F6D1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0.676</w:t>
            </w:r>
          </w:p>
        </w:tc>
        <w:tc>
          <w:tcPr>
            <w:tcW w:w="548" w:type="pct"/>
            <w:tcBorders>
              <w:left w:val="nil"/>
              <w:bottom w:val="single" w:color="auto" w:sz="12" w:space="0"/>
              <w:right w:val="double" w:color="auto" w:sz="4" w:space="0"/>
            </w:tcBorders>
          </w:tcPr>
          <w:p w14:paraId="52D2378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0.676</w:t>
            </w:r>
          </w:p>
        </w:tc>
        <w:tc>
          <w:tcPr>
            <w:tcW w:w="625" w:type="pct"/>
            <w:tcBorders>
              <w:left w:val="double" w:color="auto" w:sz="4" w:space="0"/>
              <w:bottom w:val="single" w:color="auto" w:sz="12" w:space="0"/>
            </w:tcBorders>
          </w:tcPr>
          <w:p w14:paraId="5680502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0.122</w:t>
            </w:r>
          </w:p>
        </w:tc>
        <w:tc>
          <w:tcPr>
            <w:tcW w:w="626" w:type="pct"/>
            <w:tcBorders>
              <w:left w:val="nil"/>
              <w:bottom w:val="single" w:color="auto" w:sz="12" w:space="0"/>
            </w:tcBorders>
          </w:tcPr>
          <w:p w14:paraId="49769BA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0.124</w:t>
            </w:r>
          </w:p>
        </w:tc>
        <w:tc>
          <w:tcPr>
            <w:tcW w:w="626" w:type="pct"/>
            <w:tcBorders>
              <w:left w:val="nil"/>
              <w:bottom w:val="single" w:color="auto" w:sz="12" w:space="0"/>
              <w:right w:val="nil"/>
            </w:tcBorders>
          </w:tcPr>
          <w:p w14:paraId="4C07C5A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0.124</w:t>
            </w:r>
          </w:p>
        </w:tc>
      </w:tr>
      <w:bookmarkEnd w:id="7"/>
    </w:tbl>
    <w:p w14:paraId="2144BF80">
      <w:pPr>
        <w:ind w:firstLine="360" w:firstLineChars="200"/>
        <w:rPr>
          <w:rFonts w:ascii="Times New Roman" w:hAnsi="Times New Roman" w:eastAsia="仿宋" w:cs="Times New Roman"/>
          <w:b/>
          <w:color w:val="000000" w:themeColor="text1"/>
          <w:szCs w:val="21"/>
          <w14:textFill>
            <w14:solidFill>
              <w14:schemeClr w14:val="tx1"/>
            </w14:solidFill>
          </w14:textFill>
        </w:rPr>
      </w:pPr>
      <w:r>
        <w:rPr>
          <w:rFonts w:ascii="Times New Roman" w:hAnsi="Times New Roman" w:eastAsia="仿宋" w:cs="Times New Roman"/>
          <w:color w:val="000000" w:themeColor="text1"/>
          <w:sz w:val="18"/>
          <w:szCs w:val="21"/>
          <w14:textFill>
            <w14:solidFill>
              <w14:schemeClr w14:val="tx1"/>
            </w14:solidFill>
          </w14:textFill>
        </w:rPr>
        <w:t>注：表中加入了</w:t>
      </w:r>
      <w:r>
        <w:rPr>
          <w:rFonts w:hint="eastAsia" w:ascii="Times New Roman" w:hAnsi="Times New Roman" w:eastAsia="仿宋" w:cs="Times New Roman"/>
          <w:color w:val="000000" w:themeColor="text1"/>
          <w:sz w:val="18"/>
          <w:szCs w:val="21"/>
          <w14:textFill>
            <w14:solidFill>
              <w14:schemeClr w14:val="tx1"/>
            </w14:solidFill>
          </w14:textFill>
        </w:rPr>
        <w:t>学生特征</w:t>
      </w:r>
      <w:r>
        <w:rPr>
          <w:rFonts w:ascii="Times New Roman" w:hAnsi="Times New Roman" w:eastAsia="仿宋" w:cs="Times New Roman"/>
          <w:color w:val="000000" w:themeColor="text1"/>
          <w:sz w:val="18"/>
          <w:szCs w:val="21"/>
          <w14:textFill>
            <w14:solidFill>
              <w14:schemeClr w14:val="tx1"/>
            </w14:solidFill>
          </w14:textFill>
        </w:rPr>
        <w:t>变量</w:t>
      </w:r>
      <w:r>
        <w:rPr>
          <w:rFonts w:hint="eastAsia" w:ascii="Times New Roman" w:hAnsi="Times New Roman" w:eastAsia="仿宋" w:cs="Times New Roman"/>
          <w:color w:val="000000" w:themeColor="text1"/>
          <w:sz w:val="18"/>
          <w:szCs w:val="21"/>
          <w14:textFill>
            <w14:solidFill>
              <w14:schemeClr w14:val="tx1"/>
            </w14:solidFill>
          </w14:textFill>
        </w:rPr>
        <w:t>、学校固定效应、学部</w:t>
      </w:r>
      <w:r>
        <w:rPr>
          <w:rFonts w:ascii="Times New Roman" w:hAnsi="Times New Roman" w:eastAsia="仿宋" w:cs="Times New Roman"/>
          <w:color w:val="000000" w:themeColor="text1"/>
          <w:sz w:val="18"/>
          <w:szCs w:val="21"/>
          <w14:textFill>
            <w14:solidFill>
              <w14:schemeClr w14:val="tx1"/>
            </w14:solidFill>
          </w14:textFill>
        </w:rPr>
        <w:t>×</w:t>
      </w:r>
      <w:r>
        <w:rPr>
          <w:rFonts w:hint="eastAsia" w:ascii="Times New Roman" w:hAnsi="Times New Roman" w:eastAsia="仿宋" w:cs="Times New Roman"/>
          <w:color w:val="000000" w:themeColor="text1"/>
          <w:sz w:val="18"/>
          <w:szCs w:val="21"/>
          <w14:textFill>
            <w14:solidFill>
              <w14:schemeClr w14:val="tx1"/>
            </w14:solidFill>
          </w14:textFill>
        </w:rPr>
        <w:t>年份固定效应、前定变量</w:t>
      </w:r>
      <w:r>
        <w:rPr>
          <w:rFonts w:ascii="Times New Roman" w:hAnsi="Times New Roman" w:eastAsia="仿宋" w:cs="Times New Roman"/>
          <w:color w:val="000000" w:themeColor="text1"/>
          <w:sz w:val="18"/>
          <w:szCs w:val="21"/>
          <w14:textFill>
            <w14:solidFill>
              <w14:schemeClr w14:val="tx1"/>
            </w14:solidFill>
          </w14:textFill>
        </w:rPr>
        <w:t>×年份固定效应。括号内为</w:t>
      </w:r>
      <w:r>
        <w:rPr>
          <w:rFonts w:hint="eastAsia" w:ascii="Times New Roman" w:hAnsi="Times New Roman" w:eastAsia="仿宋" w:cs="Times New Roman"/>
          <w:color w:val="000000" w:themeColor="text1"/>
          <w:sz w:val="18"/>
          <w:szCs w:val="21"/>
          <w14:textFill>
            <w14:solidFill>
              <w14:schemeClr w14:val="tx1"/>
            </w14:solidFill>
          </w14:textFill>
        </w:rPr>
        <w:t>稳健</w:t>
      </w:r>
      <w:r>
        <w:rPr>
          <w:rFonts w:ascii="Times New Roman" w:hAnsi="Times New Roman" w:eastAsia="仿宋" w:cs="Times New Roman"/>
          <w:color w:val="000000" w:themeColor="text1"/>
          <w:sz w:val="18"/>
          <w:szCs w:val="21"/>
          <w14:textFill>
            <w14:solidFill>
              <w14:schemeClr w14:val="tx1"/>
            </w14:solidFill>
          </w14:textFill>
        </w:rPr>
        <w:t>标准误，***p&lt;0.01</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**p&lt;0.05</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*p&lt;0.1。</w:t>
      </w:r>
    </w:p>
    <w:p w14:paraId="160582DA">
      <w:pPr>
        <w:widowControl/>
        <w:jc w:val="left"/>
        <w:rPr>
          <w:rFonts w:ascii="Times New Roman" w:hAnsi="Times New Roman" w:eastAsia="仿宋" w:cs="Times New Roman"/>
          <w:b/>
          <w:color w:val="000000" w:themeColor="text1"/>
          <w:szCs w:val="21"/>
          <w14:textFill>
            <w14:solidFill>
              <w14:schemeClr w14:val="tx1"/>
            </w14:solidFill>
          </w14:textFill>
        </w:rPr>
      </w:pPr>
    </w:p>
    <w:p w14:paraId="3DEE5EFB">
      <w:pPr>
        <w:widowControl/>
        <w:jc w:val="center"/>
        <w:rPr>
          <w:rFonts w:ascii="Times New Roman" w:hAnsi="Times New Roman" w:eastAsia="仿宋" w:cs="Times New Roman"/>
          <w:b/>
          <w:color w:val="000000" w:themeColor="text1"/>
          <w:szCs w:val="21"/>
          <w14:textFill>
            <w14:solidFill>
              <w14:schemeClr w14:val="tx1"/>
            </w14:solidFill>
          </w14:textFill>
        </w:rPr>
      </w:pPr>
    </w:p>
    <w:p w14:paraId="188EA0CB">
      <w:pPr>
        <w:jc w:val="center"/>
        <w:outlineLvl w:val="1"/>
        <w:rPr>
          <w:rFonts w:ascii="黑体" w:hAnsi="黑体" w:eastAsia="黑体" w:cs="黑体"/>
          <w:b/>
          <w:color w:val="000000" w:themeColor="text1"/>
          <w:sz w:val="18"/>
          <w:szCs w:val="18"/>
          <w14:textFill>
            <w14:solidFill>
              <w14:schemeClr w14:val="tx1"/>
            </w14:solidFill>
          </w14:textFill>
        </w:rPr>
      </w:pPr>
      <w:bookmarkStart w:id="8" w:name="_Toc155042681"/>
      <w:r>
        <w:rPr>
          <w:rFonts w:hint="eastAsia" w:ascii="黑体" w:hAnsi="黑体" w:eastAsia="黑体" w:cs="黑体"/>
          <w:b/>
          <w:color w:val="000000" w:themeColor="text1"/>
          <w:sz w:val="18"/>
          <w:szCs w:val="18"/>
          <w14:textFill>
            <w14:solidFill>
              <w14:schemeClr w14:val="tx1"/>
            </w14:solidFill>
          </w14:textFill>
        </w:rPr>
        <w:t>表A4  基金资助对毕业生就业的影响：控制其他资助渠道</w:t>
      </w:r>
      <w:bookmarkEnd w:id="8"/>
    </w:p>
    <w:tbl>
      <w:tblPr>
        <w:tblStyle w:val="10"/>
        <w:tblW w:w="4863" w:type="pct"/>
        <w:jc w:val="center"/>
        <w:tblLayout w:type="fixed"/>
        <w:tblCellMar>
          <w:top w:w="0" w:type="dxa"/>
          <w:left w:w="75" w:type="dxa"/>
          <w:bottom w:w="0" w:type="dxa"/>
          <w:right w:w="75" w:type="dxa"/>
        </w:tblCellMar>
      </w:tblPr>
      <w:tblGrid>
        <w:gridCol w:w="3753"/>
        <w:gridCol w:w="1153"/>
        <w:gridCol w:w="1125"/>
        <w:gridCol w:w="1089"/>
        <w:gridCol w:w="1104"/>
      </w:tblGrid>
      <w:tr w14:paraId="3BF09317">
        <w:tblPrEx>
          <w:tblCellMar>
            <w:top w:w="0" w:type="dxa"/>
            <w:left w:w="75" w:type="dxa"/>
            <w:bottom w:w="0" w:type="dxa"/>
            <w:right w:w="75" w:type="dxa"/>
          </w:tblCellMar>
        </w:tblPrEx>
        <w:trPr>
          <w:trHeight w:val="263" w:hRule="atLeast"/>
          <w:jc w:val="center"/>
        </w:trPr>
        <w:tc>
          <w:tcPr>
            <w:tcW w:w="2282" w:type="pct"/>
            <w:tcBorders>
              <w:top w:val="single" w:color="auto" w:sz="12" w:space="0"/>
              <w:left w:val="nil"/>
            </w:tcBorders>
          </w:tcPr>
          <w:p w14:paraId="47AE8912">
            <w:pPr>
              <w:autoSpaceDE w:val="0"/>
              <w:autoSpaceDN w:val="0"/>
              <w:adjustRightInd w:val="0"/>
              <w:ind w:firstLine="200"/>
              <w:rPr>
                <w:rFonts w:ascii="Times New Roman" w:hAnsi="Times New Roman" w:eastAsia="仿宋" w:cs="Times New Roman"/>
                <w:color w:val="000000" w:themeColor="text1"/>
                <w:kern w:val="0"/>
                <w:sz w:val="18"/>
                <w:szCs w:val="18"/>
                <w14:textFill>
                  <w14:solidFill>
                    <w14:schemeClr w14:val="tx1"/>
                  </w14:solidFill>
                </w14:textFill>
              </w:rPr>
            </w:pPr>
          </w:p>
        </w:tc>
        <w:tc>
          <w:tcPr>
            <w:tcW w:w="701" w:type="pct"/>
            <w:tcBorders>
              <w:top w:val="single" w:color="auto" w:sz="12" w:space="0"/>
              <w:bottom w:val="single" w:color="auto" w:sz="4" w:space="0"/>
            </w:tcBorders>
          </w:tcPr>
          <w:p w14:paraId="7BDBBC5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w:t>
            </w:r>
          </w:p>
        </w:tc>
        <w:tc>
          <w:tcPr>
            <w:tcW w:w="684" w:type="pct"/>
            <w:tcBorders>
              <w:top w:val="single" w:color="auto" w:sz="12" w:space="0"/>
              <w:bottom w:val="single" w:color="auto" w:sz="4" w:space="0"/>
            </w:tcBorders>
          </w:tcPr>
          <w:p w14:paraId="584D966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w:t>
            </w:r>
          </w:p>
        </w:tc>
        <w:tc>
          <w:tcPr>
            <w:tcW w:w="662" w:type="pct"/>
            <w:tcBorders>
              <w:top w:val="single" w:color="auto" w:sz="12" w:space="0"/>
              <w:bottom w:val="single" w:color="auto" w:sz="4" w:space="0"/>
            </w:tcBorders>
          </w:tcPr>
          <w:p w14:paraId="71FD064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w:t>
            </w:r>
          </w:p>
        </w:tc>
        <w:tc>
          <w:tcPr>
            <w:tcW w:w="671" w:type="pct"/>
            <w:tcBorders>
              <w:top w:val="single" w:color="auto" w:sz="12" w:space="0"/>
              <w:bottom w:val="single" w:color="auto" w:sz="4" w:space="0"/>
              <w:right w:val="nil"/>
            </w:tcBorders>
          </w:tcPr>
          <w:p w14:paraId="2061B2E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(4)</w:t>
            </w:r>
          </w:p>
        </w:tc>
      </w:tr>
      <w:tr w14:paraId="4533271C">
        <w:tblPrEx>
          <w:tblCellMar>
            <w:top w:w="0" w:type="dxa"/>
            <w:left w:w="75" w:type="dxa"/>
            <w:bottom w:w="0" w:type="dxa"/>
            <w:right w:w="75" w:type="dxa"/>
          </w:tblCellMar>
        </w:tblPrEx>
        <w:trPr>
          <w:jc w:val="center"/>
        </w:trPr>
        <w:tc>
          <w:tcPr>
            <w:tcW w:w="2282" w:type="pct"/>
            <w:tcBorders>
              <w:left w:val="nil"/>
            </w:tcBorders>
          </w:tcPr>
          <w:p w14:paraId="0F88289C">
            <w:pPr>
              <w:autoSpaceDE w:val="0"/>
              <w:autoSpaceDN w:val="0"/>
              <w:adjustRightInd w:val="0"/>
              <w:ind w:firstLine="200"/>
              <w:rPr>
                <w:rFonts w:ascii="Times New Roman" w:hAnsi="Times New Roman" w:eastAsia="仿宋" w:cs="Times New Roman"/>
                <w:color w:val="000000" w:themeColor="text1"/>
                <w:kern w:val="0"/>
                <w:sz w:val="18"/>
                <w:szCs w:val="18"/>
                <w14:textFill>
                  <w14:solidFill>
                    <w14:schemeClr w14:val="tx1"/>
                  </w14:solidFill>
                </w14:textFill>
              </w:rPr>
            </w:pPr>
          </w:p>
        </w:tc>
        <w:tc>
          <w:tcPr>
            <w:tcW w:w="2718" w:type="pct"/>
            <w:gridSpan w:val="4"/>
            <w:tcBorders>
              <w:top w:val="single" w:color="auto" w:sz="4" w:space="0"/>
              <w:bottom w:val="single" w:color="auto" w:sz="4" w:space="0"/>
            </w:tcBorders>
          </w:tcPr>
          <w:p w14:paraId="1A2DD18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Panel A. 基金资助对收入水平的影响</w:t>
            </w:r>
          </w:p>
        </w:tc>
      </w:tr>
      <w:tr w14:paraId="7889BF98">
        <w:tblPrEx>
          <w:tblCellMar>
            <w:top w:w="0" w:type="dxa"/>
            <w:left w:w="75" w:type="dxa"/>
            <w:bottom w:w="0" w:type="dxa"/>
            <w:right w:w="75" w:type="dxa"/>
          </w:tblCellMar>
        </w:tblPrEx>
        <w:trPr>
          <w:jc w:val="center"/>
        </w:trPr>
        <w:tc>
          <w:tcPr>
            <w:tcW w:w="2282" w:type="pct"/>
            <w:tcBorders>
              <w:top w:val="single" w:color="auto" w:sz="4" w:space="0"/>
              <w:left w:val="nil"/>
              <w:bottom w:val="nil"/>
            </w:tcBorders>
          </w:tcPr>
          <w:p w14:paraId="0EE0A81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ln(基金资助金额)</w:t>
            </w:r>
          </w:p>
        </w:tc>
        <w:tc>
          <w:tcPr>
            <w:tcW w:w="701" w:type="pct"/>
            <w:tcBorders>
              <w:top w:val="single" w:color="auto" w:sz="4" w:space="0"/>
              <w:bottom w:val="nil"/>
            </w:tcBorders>
          </w:tcPr>
          <w:p w14:paraId="185C079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0.011***</w:t>
            </w:r>
          </w:p>
        </w:tc>
        <w:tc>
          <w:tcPr>
            <w:tcW w:w="684" w:type="pct"/>
            <w:tcBorders>
              <w:top w:val="single" w:color="auto" w:sz="4" w:space="0"/>
              <w:bottom w:val="nil"/>
            </w:tcBorders>
          </w:tcPr>
          <w:p w14:paraId="3903412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0.011**</w:t>
            </w:r>
          </w:p>
        </w:tc>
        <w:tc>
          <w:tcPr>
            <w:tcW w:w="662" w:type="pct"/>
            <w:tcBorders>
              <w:top w:val="single" w:color="auto" w:sz="4" w:space="0"/>
              <w:bottom w:val="nil"/>
            </w:tcBorders>
          </w:tcPr>
          <w:p w14:paraId="2BF50F2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0.010**</w:t>
            </w:r>
          </w:p>
        </w:tc>
        <w:tc>
          <w:tcPr>
            <w:tcW w:w="671" w:type="pct"/>
            <w:tcBorders>
              <w:top w:val="single" w:color="auto" w:sz="4" w:space="0"/>
              <w:bottom w:val="nil"/>
              <w:right w:val="nil"/>
            </w:tcBorders>
          </w:tcPr>
          <w:p w14:paraId="6DAE4AB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0.009**</w:t>
            </w:r>
          </w:p>
        </w:tc>
      </w:tr>
      <w:tr w14:paraId="62975DD1">
        <w:tblPrEx>
          <w:tblCellMar>
            <w:top w:w="0" w:type="dxa"/>
            <w:left w:w="75" w:type="dxa"/>
            <w:bottom w:w="0" w:type="dxa"/>
            <w:right w:w="75" w:type="dxa"/>
          </w:tblCellMar>
        </w:tblPrEx>
        <w:trPr>
          <w:jc w:val="center"/>
        </w:trPr>
        <w:tc>
          <w:tcPr>
            <w:tcW w:w="2282" w:type="pct"/>
            <w:tcBorders>
              <w:top w:val="nil"/>
              <w:left w:val="nil"/>
            </w:tcBorders>
          </w:tcPr>
          <w:p w14:paraId="4696014F">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701" w:type="pct"/>
            <w:tcBorders>
              <w:top w:val="nil"/>
            </w:tcBorders>
          </w:tcPr>
          <w:p w14:paraId="1519562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(0.004)</w:t>
            </w:r>
          </w:p>
        </w:tc>
        <w:tc>
          <w:tcPr>
            <w:tcW w:w="684" w:type="pct"/>
            <w:tcBorders>
              <w:top w:val="nil"/>
            </w:tcBorders>
          </w:tcPr>
          <w:p w14:paraId="4AA23AE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(0.004)</w:t>
            </w:r>
          </w:p>
        </w:tc>
        <w:tc>
          <w:tcPr>
            <w:tcW w:w="662" w:type="pct"/>
            <w:tcBorders>
              <w:top w:val="nil"/>
            </w:tcBorders>
          </w:tcPr>
          <w:p w14:paraId="5B03CBE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(0.004)</w:t>
            </w:r>
          </w:p>
        </w:tc>
        <w:tc>
          <w:tcPr>
            <w:tcW w:w="671" w:type="pct"/>
            <w:tcBorders>
              <w:top w:val="nil"/>
              <w:right w:val="nil"/>
            </w:tcBorders>
          </w:tcPr>
          <w:p w14:paraId="0F6BB09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(0.004)</w:t>
            </w:r>
          </w:p>
        </w:tc>
      </w:tr>
      <w:tr w14:paraId="4A4A6638">
        <w:tblPrEx>
          <w:tblCellMar>
            <w:top w:w="0" w:type="dxa"/>
            <w:left w:w="75" w:type="dxa"/>
            <w:bottom w:w="0" w:type="dxa"/>
            <w:right w:w="75" w:type="dxa"/>
          </w:tblCellMar>
        </w:tblPrEx>
        <w:trPr>
          <w:jc w:val="center"/>
        </w:trPr>
        <w:tc>
          <w:tcPr>
            <w:tcW w:w="2282" w:type="pct"/>
            <w:tcBorders>
              <w:top w:val="nil"/>
              <w:left w:val="nil"/>
            </w:tcBorders>
          </w:tcPr>
          <w:p w14:paraId="59078569">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ln</w:t>
            </w:r>
            <w:r>
              <w:rPr>
                <w:rFonts w:ascii="Times New Roman" w:hAnsi="Times New Roman" w:eastAsia="仿宋" w:cs="Times New Roman"/>
                <w:color w:val="000000" w:themeColor="text1"/>
                <w:kern w:val="0"/>
                <w:sz w:val="18"/>
                <w:szCs w:val="18"/>
                <w14:textFill>
                  <w14:solidFill>
                    <w14:schemeClr w14:val="tx1"/>
                  </w14:solidFill>
                </w14:textFill>
              </w:rPr>
              <w:t>(</w:t>
            </w:r>
            <w:r>
              <w:rPr>
                <w:rFonts w:hint="eastAsia" w:ascii="Times New Roman" w:hAnsi="Times New Roman" w:eastAsia="仿宋" w:cs="Times New Roman"/>
                <w:color w:val="000000" w:themeColor="text1"/>
                <w:kern w:val="0"/>
                <w:sz w:val="18"/>
                <w:szCs w:val="18"/>
                <w14:textFill>
                  <w14:solidFill>
                    <w14:schemeClr w14:val="tx1"/>
                  </w14:solidFill>
                </w14:textFill>
              </w:rPr>
              <w:t>除自然科学基金以外的</w:t>
            </w:r>
          </w:p>
          <w:p w14:paraId="718D206E">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政府资金拨入金额)</w:t>
            </w:r>
          </w:p>
        </w:tc>
        <w:tc>
          <w:tcPr>
            <w:tcW w:w="701" w:type="pct"/>
            <w:tcBorders>
              <w:top w:val="nil"/>
            </w:tcBorders>
          </w:tcPr>
          <w:p w14:paraId="615CFD1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c>
          <w:tcPr>
            <w:tcW w:w="684" w:type="pct"/>
            <w:tcBorders>
              <w:top w:val="nil"/>
            </w:tcBorders>
          </w:tcPr>
          <w:p w14:paraId="151629C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62" w:type="pct"/>
            <w:tcBorders>
              <w:top w:val="nil"/>
            </w:tcBorders>
          </w:tcPr>
          <w:p w14:paraId="59D532E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71" w:type="pct"/>
            <w:tcBorders>
              <w:top w:val="nil"/>
              <w:right w:val="nil"/>
            </w:tcBorders>
          </w:tcPr>
          <w:p w14:paraId="7BA46DC3">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r>
      <w:tr w14:paraId="65EF8660">
        <w:tblPrEx>
          <w:tblCellMar>
            <w:top w:w="0" w:type="dxa"/>
            <w:left w:w="75" w:type="dxa"/>
            <w:bottom w:w="0" w:type="dxa"/>
            <w:right w:w="75" w:type="dxa"/>
          </w:tblCellMar>
        </w:tblPrEx>
        <w:trPr>
          <w:jc w:val="center"/>
        </w:trPr>
        <w:tc>
          <w:tcPr>
            <w:tcW w:w="2282" w:type="pct"/>
            <w:tcBorders>
              <w:top w:val="nil"/>
              <w:left w:val="nil"/>
            </w:tcBorders>
          </w:tcPr>
          <w:p w14:paraId="0954AFA1">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ln</w:t>
            </w:r>
            <w:r>
              <w:rPr>
                <w:rFonts w:ascii="Times New Roman" w:hAnsi="Times New Roman" w:eastAsia="仿宋" w:cs="Times New Roman"/>
                <w:color w:val="000000" w:themeColor="text1"/>
                <w:kern w:val="0"/>
                <w:sz w:val="18"/>
                <w:szCs w:val="18"/>
                <w14:textFill>
                  <w14:solidFill>
                    <w14:schemeClr w14:val="tx1"/>
                  </w14:solidFill>
                </w14:textFill>
              </w:rPr>
              <w:t>(</w:t>
            </w:r>
            <w:r>
              <w:rPr>
                <w:rFonts w:hint="eastAsia" w:ascii="Times New Roman" w:hAnsi="Times New Roman" w:eastAsia="仿宋" w:cs="Times New Roman"/>
                <w:color w:val="000000" w:themeColor="text1"/>
                <w:kern w:val="0"/>
                <w:sz w:val="18"/>
                <w:szCs w:val="18"/>
                <w14:textFill>
                  <w14:solidFill>
                    <w14:schemeClr w14:val="tx1"/>
                  </w14:solidFill>
                </w14:textFill>
              </w:rPr>
              <w:t>企事业单位委托拨入金额)</w:t>
            </w:r>
          </w:p>
        </w:tc>
        <w:tc>
          <w:tcPr>
            <w:tcW w:w="701" w:type="pct"/>
            <w:tcBorders>
              <w:top w:val="nil"/>
            </w:tcBorders>
          </w:tcPr>
          <w:p w14:paraId="5116941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84" w:type="pct"/>
            <w:tcBorders>
              <w:top w:val="nil"/>
            </w:tcBorders>
          </w:tcPr>
          <w:p w14:paraId="6B08ED0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c>
          <w:tcPr>
            <w:tcW w:w="662" w:type="pct"/>
            <w:tcBorders>
              <w:top w:val="nil"/>
            </w:tcBorders>
          </w:tcPr>
          <w:p w14:paraId="6688B4C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71" w:type="pct"/>
            <w:tcBorders>
              <w:top w:val="nil"/>
              <w:right w:val="nil"/>
            </w:tcBorders>
          </w:tcPr>
          <w:p w14:paraId="116C5F32">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r>
      <w:tr w14:paraId="1ED6CB16">
        <w:tblPrEx>
          <w:tblCellMar>
            <w:top w:w="0" w:type="dxa"/>
            <w:left w:w="75" w:type="dxa"/>
            <w:bottom w:w="0" w:type="dxa"/>
            <w:right w:w="75" w:type="dxa"/>
          </w:tblCellMar>
        </w:tblPrEx>
        <w:trPr>
          <w:jc w:val="center"/>
        </w:trPr>
        <w:tc>
          <w:tcPr>
            <w:tcW w:w="2282" w:type="pct"/>
            <w:tcBorders>
              <w:top w:val="nil"/>
              <w:left w:val="nil"/>
            </w:tcBorders>
          </w:tcPr>
          <w:p w14:paraId="7D5CDADD">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l</w:t>
            </w:r>
            <w:r>
              <w:rPr>
                <w:rFonts w:ascii="Times New Roman" w:hAnsi="Times New Roman" w:eastAsia="仿宋" w:cs="Times New Roman"/>
                <w:color w:val="000000" w:themeColor="text1"/>
                <w:kern w:val="0"/>
                <w:sz w:val="18"/>
                <w:szCs w:val="18"/>
                <w14:textFill>
                  <w14:solidFill>
                    <w14:schemeClr w14:val="tx1"/>
                  </w14:solidFill>
                </w14:textFill>
              </w:rPr>
              <w:t>n(</w:t>
            </w:r>
            <w:r>
              <w:rPr>
                <w:rFonts w:hint="eastAsia" w:ascii="Times New Roman" w:hAnsi="Times New Roman" w:eastAsia="仿宋" w:cs="Times New Roman"/>
                <w:color w:val="000000" w:themeColor="text1"/>
                <w:kern w:val="0"/>
                <w:sz w:val="18"/>
                <w:szCs w:val="18"/>
                <w14:textFill>
                  <w14:solidFill>
                    <w14:schemeClr w14:val="tx1"/>
                  </w14:solidFill>
                </w14:textFill>
              </w:rPr>
              <w:t>其他渠道拨入金额)</w:t>
            </w:r>
          </w:p>
        </w:tc>
        <w:tc>
          <w:tcPr>
            <w:tcW w:w="701" w:type="pct"/>
            <w:tcBorders>
              <w:top w:val="nil"/>
            </w:tcBorders>
          </w:tcPr>
          <w:p w14:paraId="34B82EE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84" w:type="pct"/>
            <w:tcBorders>
              <w:top w:val="nil"/>
            </w:tcBorders>
          </w:tcPr>
          <w:p w14:paraId="0D72EA8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62" w:type="pct"/>
            <w:tcBorders>
              <w:top w:val="nil"/>
            </w:tcBorders>
          </w:tcPr>
          <w:p w14:paraId="30A5D5B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c>
          <w:tcPr>
            <w:tcW w:w="671" w:type="pct"/>
            <w:tcBorders>
              <w:top w:val="nil"/>
              <w:right w:val="nil"/>
            </w:tcBorders>
          </w:tcPr>
          <w:p w14:paraId="7C0E4D9F">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r>
      <w:tr w14:paraId="0997B1A5">
        <w:tblPrEx>
          <w:tblCellMar>
            <w:top w:w="0" w:type="dxa"/>
            <w:left w:w="75" w:type="dxa"/>
            <w:bottom w:w="0" w:type="dxa"/>
            <w:right w:w="75" w:type="dxa"/>
          </w:tblCellMar>
        </w:tblPrEx>
        <w:trPr>
          <w:jc w:val="center"/>
        </w:trPr>
        <w:tc>
          <w:tcPr>
            <w:tcW w:w="2282" w:type="pct"/>
            <w:tcBorders>
              <w:left w:val="nil"/>
            </w:tcBorders>
          </w:tcPr>
          <w:p w14:paraId="5F0D6C4D">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样本量</w:t>
            </w:r>
          </w:p>
        </w:tc>
        <w:tc>
          <w:tcPr>
            <w:tcW w:w="701" w:type="pct"/>
          </w:tcPr>
          <w:p w14:paraId="24BAC82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12389</w:t>
            </w:r>
          </w:p>
        </w:tc>
        <w:tc>
          <w:tcPr>
            <w:tcW w:w="684" w:type="pct"/>
          </w:tcPr>
          <w:p w14:paraId="4ED09B3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12389</w:t>
            </w:r>
          </w:p>
        </w:tc>
        <w:tc>
          <w:tcPr>
            <w:tcW w:w="662" w:type="pct"/>
          </w:tcPr>
          <w:p w14:paraId="41092D8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12,389</w:t>
            </w:r>
          </w:p>
        </w:tc>
        <w:tc>
          <w:tcPr>
            <w:tcW w:w="671" w:type="pct"/>
            <w:tcBorders>
              <w:right w:val="nil"/>
            </w:tcBorders>
          </w:tcPr>
          <w:p w14:paraId="7052492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12389</w:t>
            </w:r>
          </w:p>
        </w:tc>
      </w:tr>
      <w:tr w14:paraId="480BAB59">
        <w:tblPrEx>
          <w:tblCellMar>
            <w:top w:w="0" w:type="dxa"/>
            <w:left w:w="75" w:type="dxa"/>
            <w:bottom w:w="0" w:type="dxa"/>
            <w:right w:w="75" w:type="dxa"/>
          </w:tblCellMar>
        </w:tblPrEx>
        <w:trPr>
          <w:jc w:val="center"/>
        </w:trPr>
        <w:tc>
          <w:tcPr>
            <w:tcW w:w="2282" w:type="pct"/>
            <w:tcBorders>
              <w:left w:val="nil"/>
              <w:bottom w:val="single" w:color="auto" w:sz="4" w:space="0"/>
            </w:tcBorders>
          </w:tcPr>
          <w:p w14:paraId="2A936FB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R</w:t>
            </w:r>
            <w:r>
              <w:rPr>
                <w:rFonts w:ascii="Times New Roman" w:hAnsi="Times New Roman" w:eastAsia="仿宋" w:cs="Times New Roman"/>
                <w:color w:val="000000" w:themeColor="text1"/>
                <w:kern w:val="0"/>
                <w:sz w:val="18"/>
                <w:szCs w:val="18"/>
                <w:vertAlign w:val="superscript"/>
                <w14:textFill>
                  <w14:solidFill>
                    <w14:schemeClr w14:val="tx1"/>
                  </w14:solidFill>
                </w14:textFill>
              </w:rPr>
              <w:t>2</w:t>
            </w:r>
          </w:p>
        </w:tc>
        <w:tc>
          <w:tcPr>
            <w:tcW w:w="701" w:type="pct"/>
            <w:tcBorders>
              <w:bottom w:val="single" w:color="auto" w:sz="4" w:space="0"/>
            </w:tcBorders>
          </w:tcPr>
          <w:p w14:paraId="1387392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0.633</w:t>
            </w:r>
          </w:p>
        </w:tc>
        <w:tc>
          <w:tcPr>
            <w:tcW w:w="684" w:type="pct"/>
            <w:tcBorders>
              <w:bottom w:val="single" w:color="auto" w:sz="4" w:space="0"/>
            </w:tcBorders>
          </w:tcPr>
          <w:p w14:paraId="00CA1E1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0.633</w:t>
            </w:r>
          </w:p>
        </w:tc>
        <w:tc>
          <w:tcPr>
            <w:tcW w:w="662" w:type="pct"/>
            <w:tcBorders>
              <w:bottom w:val="single" w:color="auto" w:sz="4" w:space="0"/>
            </w:tcBorders>
          </w:tcPr>
          <w:p w14:paraId="2B6E874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0.629</w:t>
            </w:r>
          </w:p>
        </w:tc>
        <w:tc>
          <w:tcPr>
            <w:tcW w:w="671" w:type="pct"/>
            <w:tcBorders>
              <w:bottom w:val="single" w:color="auto" w:sz="4" w:space="0"/>
              <w:right w:val="nil"/>
            </w:tcBorders>
          </w:tcPr>
          <w:p w14:paraId="02A62A7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0.631</w:t>
            </w:r>
          </w:p>
        </w:tc>
      </w:tr>
      <w:tr w14:paraId="52B27FD2">
        <w:tblPrEx>
          <w:tblCellMar>
            <w:top w:w="0" w:type="dxa"/>
            <w:left w:w="75" w:type="dxa"/>
            <w:bottom w:w="0" w:type="dxa"/>
            <w:right w:w="75" w:type="dxa"/>
          </w:tblCellMar>
        </w:tblPrEx>
        <w:trPr>
          <w:jc w:val="center"/>
        </w:trPr>
        <w:tc>
          <w:tcPr>
            <w:tcW w:w="2282" w:type="pct"/>
            <w:tcBorders>
              <w:left w:val="nil"/>
              <w:bottom w:val="single" w:color="auto" w:sz="4" w:space="0"/>
            </w:tcBorders>
          </w:tcPr>
          <w:p w14:paraId="67AB3EF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2718" w:type="pct"/>
            <w:gridSpan w:val="4"/>
            <w:tcBorders>
              <w:bottom w:val="single" w:color="auto" w:sz="4" w:space="0"/>
            </w:tcBorders>
          </w:tcPr>
          <w:p w14:paraId="42F2E37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Panel B. 基金资助对待就业的影响</w:t>
            </w:r>
          </w:p>
        </w:tc>
      </w:tr>
      <w:tr w14:paraId="22D3F550">
        <w:tblPrEx>
          <w:tblCellMar>
            <w:top w:w="0" w:type="dxa"/>
            <w:left w:w="75" w:type="dxa"/>
            <w:bottom w:w="0" w:type="dxa"/>
            <w:right w:w="75" w:type="dxa"/>
          </w:tblCellMar>
        </w:tblPrEx>
        <w:trPr>
          <w:jc w:val="center"/>
        </w:trPr>
        <w:tc>
          <w:tcPr>
            <w:tcW w:w="2282" w:type="pct"/>
            <w:tcBorders>
              <w:top w:val="single" w:color="auto" w:sz="4" w:space="0"/>
              <w:left w:val="nil"/>
            </w:tcBorders>
          </w:tcPr>
          <w:p w14:paraId="7806612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ln(基金资助金额)</w:t>
            </w:r>
          </w:p>
        </w:tc>
        <w:tc>
          <w:tcPr>
            <w:tcW w:w="701" w:type="pct"/>
            <w:tcBorders>
              <w:top w:val="single" w:color="auto" w:sz="4" w:space="0"/>
            </w:tcBorders>
          </w:tcPr>
          <w:p w14:paraId="5E5BAE9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-0.008***</w:t>
            </w:r>
          </w:p>
        </w:tc>
        <w:tc>
          <w:tcPr>
            <w:tcW w:w="684" w:type="pct"/>
            <w:tcBorders>
              <w:top w:val="single" w:color="auto" w:sz="4" w:space="0"/>
            </w:tcBorders>
          </w:tcPr>
          <w:p w14:paraId="210A998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-0.008***</w:t>
            </w:r>
          </w:p>
        </w:tc>
        <w:tc>
          <w:tcPr>
            <w:tcW w:w="662" w:type="pct"/>
            <w:tcBorders>
              <w:top w:val="single" w:color="auto" w:sz="4" w:space="0"/>
            </w:tcBorders>
          </w:tcPr>
          <w:p w14:paraId="4725501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-0.008***</w:t>
            </w:r>
          </w:p>
        </w:tc>
        <w:tc>
          <w:tcPr>
            <w:tcW w:w="671" w:type="pct"/>
            <w:tcBorders>
              <w:top w:val="single" w:color="auto" w:sz="4" w:space="0"/>
              <w:right w:val="nil"/>
            </w:tcBorders>
          </w:tcPr>
          <w:p w14:paraId="68F2EB9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-0.008***</w:t>
            </w:r>
          </w:p>
        </w:tc>
      </w:tr>
      <w:tr w14:paraId="77DD8A90">
        <w:tblPrEx>
          <w:tblCellMar>
            <w:top w:w="0" w:type="dxa"/>
            <w:left w:w="75" w:type="dxa"/>
            <w:bottom w:w="0" w:type="dxa"/>
            <w:right w:w="75" w:type="dxa"/>
          </w:tblCellMar>
        </w:tblPrEx>
        <w:trPr>
          <w:jc w:val="center"/>
        </w:trPr>
        <w:tc>
          <w:tcPr>
            <w:tcW w:w="2282" w:type="pct"/>
            <w:tcBorders>
              <w:top w:val="nil"/>
              <w:left w:val="nil"/>
            </w:tcBorders>
          </w:tcPr>
          <w:p w14:paraId="466F5CEB">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701" w:type="pct"/>
            <w:tcBorders>
              <w:top w:val="nil"/>
            </w:tcBorders>
          </w:tcPr>
          <w:p w14:paraId="4FDD7E7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(0.003)</w:t>
            </w:r>
          </w:p>
        </w:tc>
        <w:tc>
          <w:tcPr>
            <w:tcW w:w="684" w:type="pct"/>
            <w:tcBorders>
              <w:top w:val="nil"/>
            </w:tcBorders>
          </w:tcPr>
          <w:p w14:paraId="5854241D">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(0.003)</w:t>
            </w:r>
          </w:p>
        </w:tc>
        <w:tc>
          <w:tcPr>
            <w:tcW w:w="662" w:type="pct"/>
            <w:tcBorders>
              <w:top w:val="nil"/>
            </w:tcBorders>
          </w:tcPr>
          <w:p w14:paraId="3EAFA7D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(0.003)</w:t>
            </w:r>
          </w:p>
        </w:tc>
        <w:tc>
          <w:tcPr>
            <w:tcW w:w="671" w:type="pct"/>
            <w:tcBorders>
              <w:top w:val="nil"/>
              <w:right w:val="nil"/>
            </w:tcBorders>
          </w:tcPr>
          <w:p w14:paraId="699AD4C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(0.003)</w:t>
            </w:r>
          </w:p>
        </w:tc>
      </w:tr>
      <w:tr w14:paraId="70F6AB04">
        <w:tblPrEx>
          <w:tblCellMar>
            <w:top w:w="0" w:type="dxa"/>
            <w:left w:w="75" w:type="dxa"/>
            <w:bottom w:w="0" w:type="dxa"/>
            <w:right w:w="75" w:type="dxa"/>
          </w:tblCellMar>
        </w:tblPrEx>
        <w:trPr>
          <w:jc w:val="center"/>
        </w:trPr>
        <w:tc>
          <w:tcPr>
            <w:tcW w:w="2282" w:type="pct"/>
            <w:tcBorders>
              <w:top w:val="nil"/>
              <w:left w:val="nil"/>
            </w:tcBorders>
          </w:tcPr>
          <w:p w14:paraId="09019BB6">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ln</w:t>
            </w:r>
            <w:r>
              <w:rPr>
                <w:rFonts w:ascii="Times New Roman" w:hAnsi="Times New Roman" w:eastAsia="仿宋" w:cs="Times New Roman"/>
                <w:color w:val="000000" w:themeColor="text1"/>
                <w:kern w:val="0"/>
                <w:sz w:val="18"/>
                <w:szCs w:val="18"/>
                <w14:textFill>
                  <w14:solidFill>
                    <w14:schemeClr w14:val="tx1"/>
                  </w14:solidFill>
                </w14:textFill>
              </w:rPr>
              <w:t>(</w:t>
            </w:r>
            <w:r>
              <w:rPr>
                <w:rFonts w:hint="eastAsia" w:ascii="Times New Roman" w:hAnsi="Times New Roman" w:eastAsia="仿宋" w:cs="Times New Roman"/>
                <w:color w:val="000000" w:themeColor="text1"/>
                <w:kern w:val="0"/>
                <w:sz w:val="18"/>
                <w:szCs w:val="18"/>
                <w14:textFill>
                  <w14:solidFill>
                    <w14:schemeClr w14:val="tx1"/>
                  </w14:solidFill>
                </w14:textFill>
              </w:rPr>
              <w:t>除自然科学基金以外的</w:t>
            </w:r>
          </w:p>
          <w:p w14:paraId="72CBD990">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政府资金拨入金额)</w:t>
            </w:r>
          </w:p>
        </w:tc>
        <w:tc>
          <w:tcPr>
            <w:tcW w:w="701" w:type="pct"/>
            <w:tcBorders>
              <w:top w:val="nil"/>
            </w:tcBorders>
          </w:tcPr>
          <w:p w14:paraId="6F5F0CC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c>
          <w:tcPr>
            <w:tcW w:w="684" w:type="pct"/>
            <w:tcBorders>
              <w:top w:val="nil"/>
            </w:tcBorders>
          </w:tcPr>
          <w:p w14:paraId="49FC214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62" w:type="pct"/>
            <w:tcBorders>
              <w:top w:val="nil"/>
            </w:tcBorders>
          </w:tcPr>
          <w:p w14:paraId="6647779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71" w:type="pct"/>
            <w:tcBorders>
              <w:top w:val="nil"/>
              <w:right w:val="nil"/>
            </w:tcBorders>
          </w:tcPr>
          <w:p w14:paraId="42524F90">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r>
      <w:tr w14:paraId="291A007D">
        <w:tblPrEx>
          <w:tblCellMar>
            <w:top w:w="0" w:type="dxa"/>
            <w:left w:w="75" w:type="dxa"/>
            <w:bottom w:w="0" w:type="dxa"/>
            <w:right w:w="75" w:type="dxa"/>
          </w:tblCellMar>
        </w:tblPrEx>
        <w:trPr>
          <w:jc w:val="center"/>
        </w:trPr>
        <w:tc>
          <w:tcPr>
            <w:tcW w:w="2282" w:type="pct"/>
            <w:tcBorders>
              <w:top w:val="nil"/>
              <w:left w:val="nil"/>
            </w:tcBorders>
          </w:tcPr>
          <w:p w14:paraId="252C1152">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ln</w:t>
            </w:r>
            <w:r>
              <w:rPr>
                <w:rFonts w:ascii="Times New Roman" w:hAnsi="Times New Roman" w:eastAsia="仿宋" w:cs="Times New Roman"/>
                <w:color w:val="000000" w:themeColor="text1"/>
                <w:kern w:val="0"/>
                <w:sz w:val="18"/>
                <w:szCs w:val="18"/>
                <w14:textFill>
                  <w14:solidFill>
                    <w14:schemeClr w14:val="tx1"/>
                  </w14:solidFill>
                </w14:textFill>
              </w:rPr>
              <w:t>(</w:t>
            </w:r>
            <w:r>
              <w:rPr>
                <w:rFonts w:hint="eastAsia" w:ascii="Times New Roman" w:hAnsi="Times New Roman" w:eastAsia="仿宋" w:cs="Times New Roman"/>
                <w:color w:val="000000" w:themeColor="text1"/>
                <w:kern w:val="0"/>
                <w:sz w:val="18"/>
                <w:szCs w:val="18"/>
                <w14:textFill>
                  <w14:solidFill>
                    <w14:schemeClr w14:val="tx1"/>
                  </w14:solidFill>
                </w14:textFill>
              </w:rPr>
              <w:t>企事业单位委托拨入金额)</w:t>
            </w:r>
          </w:p>
        </w:tc>
        <w:tc>
          <w:tcPr>
            <w:tcW w:w="701" w:type="pct"/>
            <w:tcBorders>
              <w:top w:val="nil"/>
            </w:tcBorders>
          </w:tcPr>
          <w:p w14:paraId="1D8C5F0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84" w:type="pct"/>
            <w:tcBorders>
              <w:top w:val="nil"/>
            </w:tcBorders>
          </w:tcPr>
          <w:p w14:paraId="77A91B4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c>
          <w:tcPr>
            <w:tcW w:w="662" w:type="pct"/>
            <w:tcBorders>
              <w:top w:val="nil"/>
            </w:tcBorders>
          </w:tcPr>
          <w:p w14:paraId="50B89E1F">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71" w:type="pct"/>
            <w:tcBorders>
              <w:top w:val="nil"/>
              <w:right w:val="nil"/>
            </w:tcBorders>
          </w:tcPr>
          <w:p w14:paraId="49964319">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r>
      <w:tr w14:paraId="36D7084A">
        <w:tblPrEx>
          <w:tblCellMar>
            <w:top w:w="0" w:type="dxa"/>
            <w:left w:w="75" w:type="dxa"/>
            <w:bottom w:w="0" w:type="dxa"/>
            <w:right w:w="75" w:type="dxa"/>
          </w:tblCellMar>
        </w:tblPrEx>
        <w:trPr>
          <w:jc w:val="center"/>
        </w:trPr>
        <w:tc>
          <w:tcPr>
            <w:tcW w:w="2282" w:type="pct"/>
            <w:tcBorders>
              <w:top w:val="nil"/>
              <w:left w:val="nil"/>
            </w:tcBorders>
          </w:tcPr>
          <w:p w14:paraId="431B777D">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l</w:t>
            </w:r>
            <w:r>
              <w:rPr>
                <w:rFonts w:ascii="Times New Roman" w:hAnsi="Times New Roman" w:eastAsia="仿宋" w:cs="Times New Roman"/>
                <w:color w:val="000000" w:themeColor="text1"/>
                <w:kern w:val="0"/>
                <w:sz w:val="18"/>
                <w:szCs w:val="18"/>
                <w14:textFill>
                  <w14:solidFill>
                    <w14:schemeClr w14:val="tx1"/>
                  </w14:solidFill>
                </w14:textFill>
              </w:rPr>
              <w:t>n(</w:t>
            </w:r>
            <w:r>
              <w:rPr>
                <w:rFonts w:hint="eastAsia" w:ascii="Times New Roman" w:hAnsi="Times New Roman" w:eastAsia="仿宋" w:cs="Times New Roman"/>
                <w:color w:val="000000" w:themeColor="text1"/>
                <w:kern w:val="0"/>
                <w:sz w:val="18"/>
                <w:szCs w:val="18"/>
                <w14:textFill>
                  <w14:solidFill>
                    <w14:schemeClr w14:val="tx1"/>
                  </w14:solidFill>
                </w14:textFill>
              </w:rPr>
              <w:t>其他渠道拨入金额)</w:t>
            </w:r>
          </w:p>
        </w:tc>
        <w:tc>
          <w:tcPr>
            <w:tcW w:w="701" w:type="pct"/>
            <w:tcBorders>
              <w:top w:val="nil"/>
            </w:tcBorders>
          </w:tcPr>
          <w:p w14:paraId="0989645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84" w:type="pct"/>
            <w:tcBorders>
              <w:top w:val="nil"/>
            </w:tcBorders>
          </w:tcPr>
          <w:p w14:paraId="4DF5A84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62" w:type="pct"/>
            <w:tcBorders>
              <w:top w:val="nil"/>
            </w:tcBorders>
          </w:tcPr>
          <w:p w14:paraId="30A4435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c>
          <w:tcPr>
            <w:tcW w:w="671" w:type="pct"/>
            <w:tcBorders>
              <w:top w:val="nil"/>
              <w:right w:val="nil"/>
            </w:tcBorders>
          </w:tcPr>
          <w:p w14:paraId="2CFBF833">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控制</w:t>
            </w:r>
          </w:p>
        </w:tc>
      </w:tr>
      <w:tr w14:paraId="3DBF3F18">
        <w:tblPrEx>
          <w:tblCellMar>
            <w:top w:w="0" w:type="dxa"/>
            <w:left w:w="75" w:type="dxa"/>
            <w:bottom w:w="0" w:type="dxa"/>
            <w:right w:w="75" w:type="dxa"/>
          </w:tblCellMar>
        </w:tblPrEx>
        <w:trPr>
          <w:jc w:val="center"/>
        </w:trPr>
        <w:tc>
          <w:tcPr>
            <w:tcW w:w="2282" w:type="pct"/>
            <w:tcBorders>
              <w:left w:val="nil"/>
            </w:tcBorders>
          </w:tcPr>
          <w:p w14:paraId="61D7AE0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样本量</w:t>
            </w:r>
          </w:p>
        </w:tc>
        <w:tc>
          <w:tcPr>
            <w:tcW w:w="701" w:type="pct"/>
          </w:tcPr>
          <w:p w14:paraId="6DB22F4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27657</w:t>
            </w:r>
          </w:p>
        </w:tc>
        <w:tc>
          <w:tcPr>
            <w:tcW w:w="684" w:type="pct"/>
          </w:tcPr>
          <w:p w14:paraId="397DEA7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27657</w:t>
            </w:r>
          </w:p>
        </w:tc>
        <w:tc>
          <w:tcPr>
            <w:tcW w:w="662" w:type="pct"/>
          </w:tcPr>
          <w:p w14:paraId="719B0D4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27657</w:t>
            </w:r>
          </w:p>
        </w:tc>
        <w:tc>
          <w:tcPr>
            <w:tcW w:w="671" w:type="pct"/>
            <w:tcBorders>
              <w:right w:val="nil"/>
            </w:tcBorders>
          </w:tcPr>
          <w:p w14:paraId="490D515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27657</w:t>
            </w:r>
          </w:p>
        </w:tc>
      </w:tr>
      <w:tr w14:paraId="2CA5BFCB">
        <w:tblPrEx>
          <w:tblCellMar>
            <w:top w:w="0" w:type="dxa"/>
            <w:left w:w="75" w:type="dxa"/>
            <w:bottom w:w="0" w:type="dxa"/>
            <w:right w:w="75" w:type="dxa"/>
          </w:tblCellMar>
        </w:tblPrEx>
        <w:trPr>
          <w:jc w:val="center"/>
        </w:trPr>
        <w:tc>
          <w:tcPr>
            <w:tcW w:w="2282" w:type="pct"/>
            <w:tcBorders>
              <w:left w:val="nil"/>
              <w:bottom w:val="single" w:color="auto" w:sz="12" w:space="0"/>
            </w:tcBorders>
          </w:tcPr>
          <w:p w14:paraId="1F2C05D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R</w:t>
            </w:r>
            <w:r>
              <w:rPr>
                <w:rFonts w:ascii="Times New Roman" w:hAnsi="Times New Roman" w:eastAsia="仿宋" w:cs="Times New Roman"/>
                <w:color w:val="000000" w:themeColor="text1"/>
                <w:kern w:val="0"/>
                <w:sz w:val="18"/>
                <w:szCs w:val="18"/>
                <w:vertAlign w:val="superscript"/>
                <w14:textFill>
                  <w14:solidFill>
                    <w14:schemeClr w14:val="tx1"/>
                  </w14:solidFill>
                </w14:textFill>
              </w:rPr>
              <w:t>2</w:t>
            </w:r>
          </w:p>
        </w:tc>
        <w:tc>
          <w:tcPr>
            <w:tcW w:w="701" w:type="pct"/>
            <w:tcBorders>
              <w:bottom w:val="single" w:color="auto" w:sz="12" w:space="0"/>
            </w:tcBorders>
          </w:tcPr>
          <w:p w14:paraId="3B3540B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0.139</w:t>
            </w:r>
          </w:p>
        </w:tc>
        <w:tc>
          <w:tcPr>
            <w:tcW w:w="684" w:type="pct"/>
            <w:tcBorders>
              <w:bottom w:val="single" w:color="auto" w:sz="12" w:space="0"/>
            </w:tcBorders>
          </w:tcPr>
          <w:p w14:paraId="2AD4FE6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0.139</w:t>
            </w:r>
          </w:p>
        </w:tc>
        <w:tc>
          <w:tcPr>
            <w:tcW w:w="662" w:type="pct"/>
            <w:tcBorders>
              <w:bottom w:val="single" w:color="auto" w:sz="12" w:space="0"/>
            </w:tcBorders>
          </w:tcPr>
          <w:p w14:paraId="694D629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0.139</w:t>
            </w:r>
          </w:p>
        </w:tc>
        <w:tc>
          <w:tcPr>
            <w:tcW w:w="671" w:type="pct"/>
            <w:tcBorders>
              <w:bottom w:val="single" w:color="auto" w:sz="12" w:space="0"/>
              <w:right w:val="nil"/>
            </w:tcBorders>
          </w:tcPr>
          <w:p w14:paraId="52B3E3A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0.139</w:t>
            </w:r>
          </w:p>
        </w:tc>
      </w:tr>
    </w:tbl>
    <w:p w14:paraId="6F4E2067">
      <w:pPr>
        <w:ind w:firstLine="360" w:firstLineChars="200"/>
        <w:rPr>
          <w:rFonts w:ascii="Times New Roman" w:hAnsi="Times New Roman" w:eastAsia="仿宋" w:cs="Times New Roman"/>
          <w:color w:val="000000" w:themeColor="text1"/>
          <w:sz w:val="18"/>
          <w:szCs w:val="21"/>
          <w14:textFill>
            <w14:solidFill>
              <w14:schemeClr w14:val="tx1"/>
            </w14:solidFill>
          </w14:textFill>
        </w:rPr>
      </w:pPr>
      <w:r>
        <w:rPr>
          <w:rFonts w:ascii="Times New Roman" w:hAnsi="Times New Roman" w:eastAsia="仿宋" w:cs="Times New Roman"/>
          <w:color w:val="000000" w:themeColor="text1"/>
          <w:sz w:val="18"/>
          <w:szCs w:val="21"/>
          <w14:textFill>
            <w14:solidFill>
              <w14:schemeClr w14:val="tx1"/>
            </w14:solidFill>
          </w14:textFill>
        </w:rPr>
        <w:t>注：表中加入了</w:t>
      </w:r>
      <w:r>
        <w:rPr>
          <w:rFonts w:hint="eastAsia" w:ascii="Times New Roman" w:hAnsi="Times New Roman" w:eastAsia="仿宋" w:cs="Times New Roman"/>
          <w:color w:val="000000" w:themeColor="text1"/>
          <w:sz w:val="18"/>
          <w:szCs w:val="21"/>
          <w14:textFill>
            <w14:solidFill>
              <w14:schemeClr w14:val="tx1"/>
            </w14:solidFill>
          </w14:textFill>
        </w:rPr>
        <w:t>学生特征</w:t>
      </w:r>
      <w:r>
        <w:rPr>
          <w:rFonts w:ascii="Times New Roman" w:hAnsi="Times New Roman" w:eastAsia="仿宋" w:cs="Times New Roman"/>
          <w:color w:val="000000" w:themeColor="text1"/>
          <w:sz w:val="18"/>
          <w:szCs w:val="21"/>
          <w14:textFill>
            <w14:solidFill>
              <w14:schemeClr w14:val="tx1"/>
            </w14:solidFill>
          </w14:textFill>
        </w:rPr>
        <w:t>变量</w:t>
      </w:r>
      <w:r>
        <w:rPr>
          <w:rFonts w:hint="eastAsia" w:ascii="Times New Roman" w:hAnsi="Times New Roman" w:eastAsia="仿宋" w:cs="Times New Roman"/>
          <w:color w:val="000000" w:themeColor="text1"/>
          <w:sz w:val="18"/>
          <w:szCs w:val="21"/>
          <w14:textFill>
            <w14:solidFill>
              <w14:schemeClr w14:val="tx1"/>
            </w14:solidFill>
          </w14:textFill>
        </w:rPr>
        <w:t>、学校固定效应、学部</w:t>
      </w:r>
      <w:r>
        <w:rPr>
          <w:rFonts w:ascii="Times New Roman" w:hAnsi="Times New Roman" w:eastAsia="仿宋" w:cs="Times New Roman"/>
          <w:color w:val="000000" w:themeColor="text1"/>
          <w:sz w:val="18"/>
          <w:szCs w:val="21"/>
          <w14:textFill>
            <w14:solidFill>
              <w14:schemeClr w14:val="tx1"/>
            </w14:solidFill>
          </w14:textFill>
        </w:rPr>
        <w:t>×</w:t>
      </w:r>
      <w:r>
        <w:rPr>
          <w:rFonts w:hint="eastAsia" w:ascii="Times New Roman" w:hAnsi="Times New Roman" w:eastAsia="仿宋" w:cs="Times New Roman"/>
          <w:color w:val="000000" w:themeColor="text1"/>
          <w:sz w:val="18"/>
          <w:szCs w:val="21"/>
          <w14:textFill>
            <w14:solidFill>
              <w14:schemeClr w14:val="tx1"/>
            </w14:solidFill>
          </w14:textFill>
        </w:rPr>
        <w:t>年份固定效应、前定变量</w:t>
      </w:r>
      <w:r>
        <w:rPr>
          <w:rFonts w:ascii="Times New Roman" w:hAnsi="Times New Roman" w:eastAsia="仿宋" w:cs="Times New Roman"/>
          <w:color w:val="000000" w:themeColor="text1"/>
          <w:sz w:val="18"/>
          <w:szCs w:val="21"/>
          <w14:textFill>
            <w14:solidFill>
              <w14:schemeClr w14:val="tx1"/>
            </w14:solidFill>
          </w14:textFill>
        </w:rPr>
        <w:t>×年份固定效应。括号内为</w:t>
      </w:r>
      <w:r>
        <w:rPr>
          <w:rFonts w:hint="eastAsia" w:ascii="Times New Roman" w:hAnsi="Times New Roman" w:eastAsia="仿宋" w:cs="Times New Roman"/>
          <w:color w:val="000000" w:themeColor="text1"/>
          <w:sz w:val="18"/>
          <w:szCs w:val="21"/>
          <w14:textFill>
            <w14:solidFill>
              <w14:schemeClr w14:val="tx1"/>
            </w14:solidFill>
          </w14:textFill>
        </w:rPr>
        <w:t>稳健</w:t>
      </w:r>
      <w:r>
        <w:rPr>
          <w:rFonts w:ascii="Times New Roman" w:hAnsi="Times New Roman" w:eastAsia="仿宋" w:cs="Times New Roman"/>
          <w:color w:val="000000" w:themeColor="text1"/>
          <w:sz w:val="18"/>
          <w:szCs w:val="21"/>
          <w14:textFill>
            <w14:solidFill>
              <w14:schemeClr w14:val="tx1"/>
            </w14:solidFill>
          </w14:textFill>
        </w:rPr>
        <w:t>标准误，***p&lt;0.01</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**p&lt;0.05</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*p&lt;0.1。</w:t>
      </w:r>
      <w:r>
        <w:rPr>
          <w:rFonts w:hint="eastAsia" w:ascii="Times New Roman" w:hAnsi="Times New Roman" w:eastAsia="仿宋" w:cs="Times New Roman"/>
          <w:color w:val="000000" w:themeColor="text1"/>
          <w:sz w:val="18"/>
          <w:szCs w:val="21"/>
          <w14:textFill>
            <w14:solidFill>
              <w14:schemeClr w14:val="tx1"/>
            </w14:solidFill>
          </w14:textFill>
        </w:rPr>
        <w:t>我们在收集此数据时发现两个问题：第一，部分年份缺失。</w:t>
      </w:r>
      <w:r>
        <w:rPr>
          <w:rFonts w:ascii="Times New Roman" w:hAnsi="Times New Roman" w:eastAsia="仿宋" w:cs="Times New Roman"/>
          <w:color w:val="000000" w:themeColor="text1"/>
          <w:sz w:val="18"/>
          <w:szCs w:val="21"/>
          <w14:textFill>
            <w14:solidFill>
              <w14:schemeClr w14:val="tx1"/>
            </w14:solidFill>
          </w14:textFill>
        </w:rPr>
        <w:t>2003-2006</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2017</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2018</w:t>
      </w:r>
      <w:r>
        <w:rPr>
          <w:rFonts w:hint="eastAsia" w:ascii="Times New Roman" w:hAnsi="Times New Roman" w:eastAsia="仿宋" w:cs="Times New Roman"/>
          <w:color w:val="000000" w:themeColor="text1"/>
          <w:sz w:val="18"/>
          <w:szCs w:val="21"/>
          <w14:textFill>
            <w14:solidFill>
              <w14:schemeClr w14:val="tx1"/>
            </w14:solidFill>
          </w14:textFill>
        </w:rPr>
        <w:t>年</w:t>
      </w:r>
      <w:r>
        <w:rPr>
          <w:rFonts w:ascii="Times New Roman" w:hAnsi="Times New Roman" w:eastAsia="仿宋" w:cs="Times New Roman"/>
          <w:color w:val="000000" w:themeColor="text1"/>
          <w:sz w:val="18"/>
          <w:szCs w:val="21"/>
          <w14:textFill>
            <w14:solidFill>
              <w14:schemeClr w14:val="tx1"/>
            </w14:solidFill>
          </w14:textFill>
        </w:rPr>
        <w:t>《</w:t>
      </w:r>
      <w:r>
        <w:rPr>
          <w:rFonts w:hint="eastAsia" w:ascii="Times New Roman" w:hAnsi="Times New Roman" w:eastAsia="仿宋" w:cs="Times New Roman"/>
          <w:color w:val="000000" w:themeColor="text1"/>
          <w:sz w:val="18"/>
          <w:szCs w:val="21"/>
          <w14:textFill>
            <w14:solidFill>
              <w14:schemeClr w14:val="tx1"/>
            </w14:solidFill>
          </w14:textFill>
        </w:rPr>
        <w:t>高等学校</w:t>
      </w:r>
      <w:r>
        <w:rPr>
          <w:rFonts w:ascii="Times New Roman" w:hAnsi="Times New Roman" w:eastAsia="仿宋" w:cs="Times New Roman"/>
          <w:color w:val="000000" w:themeColor="text1"/>
          <w:sz w:val="18"/>
          <w:szCs w:val="21"/>
          <w14:textFill>
            <w14:solidFill>
              <w14:schemeClr w14:val="tx1"/>
            </w14:solidFill>
          </w14:textFill>
        </w:rPr>
        <w:t>科技统计资料汇编》没有公布学校层面的变量</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第二，部分学校缺失。该数据主要统计的是科技数据，缺少部分财经类、语言类、政法类学校的信息。以本文所涉及的样本学校为例</w:t>
      </w:r>
      <w:r>
        <w:rPr>
          <w:rFonts w:hint="eastAsia" w:ascii="Times New Roman" w:hAnsi="Times New Roman" w:eastAsia="仿宋" w:cs="Times New Roman"/>
          <w:color w:val="000000" w:themeColor="text1"/>
          <w:sz w:val="18"/>
          <w:szCs w:val="21"/>
          <w14:textFill>
            <w14:solidFill>
              <w14:schemeClr w14:val="tx1"/>
            </w14:solidFill>
          </w14:textFill>
        </w:rPr>
        <w:t>，统计资料中</w:t>
      </w:r>
      <w:r>
        <w:rPr>
          <w:rFonts w:ascii="Times New Roman" w:hAnsi="Times New Roman" w:eastAsia="仿宋" w:cs="Times New Roman"/>
          <w:color w:val="000000" w:themeColor="text1"/>
          <w:sz w:val="18"/>
          <w:szCs w:val="21"/>
          <w14:textFill>
            <w14:solidFill>
              <w14:schemeClr w14:val="tx1"/>
            </w14:solidFill>
          </w14:textFill>
        </w:rPr>
        <w:t>缺少中央财经大学、东北财经大学、云南中医药大学、上海外国语大学、中国青年政治学院、湖南工商大学、广东外语外贸大学、北京语言大学这八所学校的数据。</w:t>
      </w:r>
    </w:p>
    <w:p w14:paraId="6C19DA27">
      <w:pPr>
        <w:widowControl/>
        <w:jc w:val="left"/>
      </w:pPr>
    </w:p>
    <w:p w14:paraId="5C3F3A5F">
      <w:pPr>
        <w:widowControl/>
        <w:jc w:val="left"/>
        <w:rPr>
          <w:rFonts w:ascii="Times New Roman" w:hAnsi="Times New Roman" w:eastAsia="仿宋" w:cs="Times New Roman"/>
          <w:b/>
          <w:color w:val="000000" w:themeColor="text1"/>
          <w:szCs w:val="21"/>
          <w14:textFill>
            <w14:solidFill>
              <w14:schemeClr w14:val="tx1"/>
            </w14:solidFill>
          </w14:textFill>
        </w:rPr>
      </w:pPr>
      <w:bookmarkStart w:id="9" w:name="_Hlk141528030"/>
      <w:r>
        <w:rPr>
          <w:rFonts w:ascii="Times New Roman" w:hAnsi="Times New Roman" w:eastAsia="仿宋" w:cs="Times New Roman"/>
          <w:b/>
          <w:color w:val="000000" w:themeColor="text1"/>
          <w:szCs w:val="21"/>
          <w14:textFill>
            <w14:solidFill>
              <w14:schemeClr w14:val="tx1"/>
            </w14:solidFill>
          </w14:textFill>
        </w:rPr>
        <w:br w:type="page"/>
      </w:r>
    </w:p>
    <w:bookmarkEnd w:id="9"/>
    <w:p w14:paraId="4D46AFAC"/>
    <w:p w14:paraId="5856E680">
      <w:pPr>
        <w:jc w:val="center"/>
        <w:outlineLvl w:val="1"/>
        <w:rPr>
          <w:rFonts w:ascii="Times New Roman" w:hAnsi="Times New Roman" w:eastAsia="仿宋" w:cs="Times New Roman"/>
          <w:b/>
          <w:color w:val="000000" w:themeColor="text1"/>
          <w:sz w:val="18"/>
          <w:szCs w:val="18"/>
          <w14:textFill>
            <w14:solidFill>
              <w14:schemeClr w14:val="tx1"/>
            </w14:solidFill>
          </w14:textFill>
        </w:rPr>
      </w:pPr>
      <w:bookmarkStart w:id="10" w:name="_Toc155042682"/>
      <w:r>
        <w:rPr>
          <w:rFonts w:ascii="黑体" w:hAnsi="黑体" w:eastAsia="黑体" w:cs="黑体"/>
          <w:b/>
          <w:color w:val="000000" w:themeColor="text1"/>
          <w:sz w:val="18"/>
          <w:szCs w:val="18"/>
          <w14:textFill>
            <w14:solidFill>
              <w14:schemeClr w14:val="tx1"/>
            </w14:solidFill>
          </w14:textFill>
        </w:rPr>
        <w:t>表</w:t>
      </w:r>
      <w:r>
        <w:rPr>
          <w:rFonts w:hint="eastAsia" w:ascii="黑体" w:hAnsi="黑体" w:eastAsia="黑体" w:cs="黑体"/>
          <w:b/>
          <w:color w:val="000000" w:themeColor="text1"/>
          <w:sz w:val="18"/>
          <w:szCs w:val="18"/>
          <w14:textFill>
            <w14:solidFill>
              <w14:schemeClr w14:val="tx1"/>
            </w14:solidFill>
          </w14:textFill>
        </w:rPr>
        <w:t>A</w:t>
      </w:r>
      <w:r>
        <w:rPr>
          <w:rFonts w:ascii="黑体" w:hAnsi="黑体" w:eastAsia="黑体" w:cs="黑体"/>
          <w:b/>
          <w:color w:val="000000" w:themeColor="text1"/>
          <w:sz w:val="18"/>
          <w:szCs w:val="18"/>
          <w14:textFill>
            <w14:solidFill>
              <w14:schemeClr w14:val="tx1"/>
            </w14:solidFill>
          </w14:textFill>
        </w:rPr>
        <w:t>5  基金资助对</w:t>
      </w:r>
      <w:r>
        <w:rPr>
          <w:rFonts w:hint="eastAsia" w:ascii="黑体" w:hAnsi="黑体" w:eastAsia="黑体" w:cs="黑体"/>
          <w:b/>
          <w:color w:val="000000" w:themeColor="text1"/>
          <w:sz w:val="18"/>
          <w:szCs w:val="18"/>
          <w14:textFill>
            <w14:solidFill>
              <w14:schemeClr w14:val="tx1"/>
            </w14:solidFill>
          </w14:textFill>
        </w:rPr>
        <w:t>毕业生</w:t>
      </w:r>
      <w:r>
        <w:rPr>
          <w:rFonts w:ascii="黑体" w:hAnsi="黑体" w:eastAsia="黑体" w:cs="黑体"/>
          <w:b/>
          <w:color w:val="000000" w:themeColor="text1"/>
          <w:sz w:val="18"/>
          <w:szCs w:val="18"/>
          <w14:textFill>
            <w14:solidFill>
              <w14:schemeClr w14:val="tx1"/>
            </w14:solidFill>
          </w14:textFill>
        </w:rPr>
        <w:t>从事科研工作的影响</w:t>
      </w:r>
      <w:bookmarkEnd w:id="10"/>
    </w:p>
    <w:tbl>
      <w:tblPr>
        <w:tblStyle w:val="10"/>
        <w:tblW w:w="5000" w:type="pct"/>
        <w:jc w:val="center"/>
        <w:tblLayout w:type="autofit"/>
        <w:tblCellMar>
          <w:top w:w="0" w:type="dxa"/>
          <w:left w:w="75" w:type="dxa"/>
          <w:bottom w:w="0" w:type="dxa"/>
          <w:right w:w="75" w:type="dxa"/>
        </w:tblCellMar>
      </w:tblPr>
      <w:tblGrid>
        <w:gridCol w:w="2988"/>
        <w:gridCol w:w="2549"/>
        <w:gridCol w:w="2919"/>
      </w:tblGrid>
      <w:tr w14:paraId="4325381A">
        <w:tblPrEx>
          <w:tblCellMar>
            <w:top w:w="0" w:type="dxa"/>
            <w:left w:w="75" w:type="dxa"/>
            <w:bottom w:w="0" w:type="dxa"/>
            <w:right w:w="75" w:type="dxa"/>
          </w:tblCellMar>
        </w:tblPrEx>
        <w:trPr>
          <w:jc w:val="center"/>
        </w:trPr>
        <w:tc>
          <w:tcPr>
            <w:tcW w:w="1767" w:type="pct"/>
            <w:vMerge w:val="restart"/>
            <w:tcBorders>
              <w:top w:val="single" w:color="auto" w:sz="12" w:space="0"/>
              <w:left w:val="nil"/>
            </w:tcBorders>
            <w:vAlign w:val="center"/>
          </w:tcPr>
          <w:p w14:paraId="2CEDACF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被解释变量</w:t>
            </w:r>
          </w:p>
        </w:tc>
        <w:tc>
          <w:tcPr>
            <w:tcW w:w="1507" w:type="pct"/>
            <w:tcBorders>
              <w:top w:val="single" w:color="auto" w:sz="12" w:space="0"/>
              <w:left w:val="nil"/>
              <w:bottom w:val="single" w:color="auto" w:sz="4" w:space="0"/>
            </w:tcBorders>
          </w:tcPr>
          <w:p w14:paraId="20355BB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专业对口度</w:t>
            </w:r>
          </w:p>
        </w:tc>
        <w:tc>
          <w:tcPr>
            <w:tcW w:w="1726" w:type="pct"/>
            <w:tcBorders>
              <w:top w:val="single" w:color="auto" w:sz="12" w:space="0"/>
              <w:left w:val="nil"/>
              <w:bottom w:val="single" w:color="auto" w:sz="4" w:space="0"/>
            </w:tcBorders>
          </w:tcPr>
          <w:p w14:paraId="0EBE0E2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进入学校或科研机构</w:t>
            </w:r>
          </w:p>
        </w:tc>
      </w:tr>
      <w:tr w14:paraId="3AAE8825">
        <w:tblPrEx>
          <w:tblCellMar>
            <w:top w:w="0" w:type="dxa"/>
            <w:left w:w="75" w:type="dxa"/>
            <w:bottom w:w="0" w:type="dxa"/>
            <w:right w:w="75" w:type="dxa"/>
          </w:tblCellMar>
        </w:tblPrEx>
        <w:trPr>
          <w:jc w:val="center"/>
        </w:trPr>
        <w:tc>
          <w:tcPr>
            <w:tcW w:w="1767" w:type="pct"/>
            <w:vMerge w:val="continue"/>
            <w:tcBorders>
              <w:left w:val="nil"/>
              <w:bottom w:val="single" w:color="auto" w:sz="4" w:space="0"/>
            </w:tcBorders>
          </w:tcPr>
          <w:p w14:paraId="0D6649A9">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1507" w:type="pct"/>
            <w:tcBorders>
              <w:top w:val="single" w:color="auto" w:sz="4" w:space="0"/>
              <w:left w:val="nil"/>
              <w:bottom w:val="single" w:color="auto" w:sz="4" w:space="0"/>
            </w:tcBorders>
          </w:tcPr>
          <w:p w14:paraId="22A66AB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w:t>
            </w:r>
          </w:p>
        </w:tc>
        <w:tc>
          <w:tcPr>
            <w:tcW w:w="1726" w:type="pct"/>
            <w:tcBorders>
              <w:top w:val="single" w:color="auto" w:sz="4" w:space="0"/>
              <w:left w:val="nil"/>
              <w:bottom w:val="single" w:color="auto" w:sz="4" w:space="0"/>
            </w:tcBorders>
          </w:tcPr>
          <w:p w14:paraId="7081C38D">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w:t>
            </w:r>
          </w:p>
        </w:tc>
      </w:tr>
      <w:tr w14:paraId="7E4A1F06">
        <w:tblPrEx>
          <w:tblCellMar>
            <w:top w:w="0" w:type="dxa"/>
            <w:left w:w="75" w:type="dxa"/>
            <w:bottom w:w="0" w:type="dxa"/>
            <w:right w:w="75" w:type="dxa"/>
          </w:tblCellMar>
        </w:tblPrEx>
        <w:trPr>
          <w:jc w:val="center"/>
        </w:trPr>
        <w:tc>
          <w:tcPr>
            <w:tcW w:w="1767" w:type="pct"/>
            <w:tcBorders>
              <w:top w:val="single" w:color="auto" w:sz="4" w:space="0"/>
              <w:left w:val="nil"/>
            </w:tcBorders>
          </w:tcPr>
          <w:p w14:paraId="02801CD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ln(基金资助金额)</w:t>
            </w:r>
          </w:p>
        </w:tc>
        <w:tc>
          <w:tcPr>
            <w:tcW w:w="1507" w:type="pct"/>
            <w:tcBorders>
              <w:top w:val="single" w:color="auto" w:sz="4" w:space="0"/>
              <w:left w:val="nil"/>
            </w:tcBorders>
          </w:tcPr>
          <w:p w14:paraId="6DA435C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0.050***</w:t>
            </w:r>
          </w:p>
        </w:tc>
        <w:tc>
          <w:tcPr>
            <w:tcW w:w="1726" w:type="pct"/>
            <w:tcBorders>
              <w:top w:val="single" w:color="auto" w:sz="4" w:space="0"/>
              <w:left w:val="nil"/>
            </w:tcBorders>
          </w:tcPr>
          <w:p w14:paraId="2E10BBB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0.009***</w:t>
            </w:r>
          </w:p>
        </w:tc>
      </w:tr>
      <w:tr w14:paraId="2BE92522">
        <w:tblPrEx>
          <w:tblCellMar>
            <w:top w:w="0" w:type="dxa"/>
            <w:left w:w="75" w:type="dxa"/>
            <w:bottom w:w="0" w:type="dxa"/>
            <w:right w:w="75" w:type="dxa"/>
          </w:tblCellMar>
        </w:tblPrEx>
        <w:trPr>
          <w:jc w:val="center"/>
        </w:trPr>
        <w:tc>
          <w:tcPr>
            <w:tcW w:w="1767" w:type="pct"/>
            <w:tcBorders>
              <w:left w:val="nil"/>
            </w:tcBorders>
          </w:tcPr>
          <w:p w14:paraId="53F12DA2">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1507" w:type="pct"/>
            <w:tcBorders>
              <w:left w:val="nil"/>
            </w:tcBorders>
          </w:tcPr>
          <w:p w14:paraId="6B12A4B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(0.007)</w:t>
            </w:r>
          </w:p>
        </w:tc>
        <w:tc>
          <w:tcPr>
            <w:tcW w:w="1726" w:type="pct"/>
            <w:tcBorders>
              <w:left w:val="nil"/>
            </w:tcBorders>
          </w:tcPr>
          <w:p w14:paraId="0E69172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(0.002)</w:t>
            </w:r>
          </w:p>
        </w:tc>
      </w:tr>
      <w:tr w14:paraId="20758145">
        <w:tblPrEx>
          <w:tblCellMar>
            <w:top w:w="0" w:type="dxa"/>
            <w:left w:w="75" w:type="dxa"/>
            <w:bottom w:w="0" w:type="dxa"/>
            <w:right w:w="75" w:type="dxa"/>
          </w:tblCellMar>
        </w:tblPrEx>
        <w:trPr>
          <w:jc w:val="center"/>
        </w:trPr>
        <w:tc>
          <w:tcPr>
            <w:tcW w:w="1767" w:type="pct"/>
            <w:tcBorders>
              <w:left w:val="nil"/>
            </w:tcBorders>
          </w:tcPr>
          <w:p w14:paraId="7259490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样本量</w:t>
            </w:r>
          </w:p>
        </w:tc>
        <w:tc>
          <w:tcPr>
            <w:tcW w:w="1507" w:type="pct"/>
            <w:tcBorders>
              <w:left w:val="nil"/>
            </w:tcBorders>
          </w:tcPr>
          <w:p w14:paraId="766FC0F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16862</w:t>
            </w:r>
          </w:p>
        </w:tc>
        <w:tc>
          <w:tcPr>
            <w:tcW w:w="1726" w:type="pct"/>
            <w:tcBorders>
              <w:left w:val="nil"/>
            </w:tcBorders>
          </w:tcPr>
          <w:p w14:paraId="2D81E45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16827</w:t>
            </w:r>
          </w:p>
        </w:tc>
      </w:tr>
      <w:tr w14:paraId="0C91C358">
        <w:tblPrEx>
          <w:tblCellMar>
            <w:top w:w="0" w:type="dxa"/>
            <w:left w:w="75" w:type="dxa"/>
            <w:bottom w:w="0" w:type="dxa"/>
            <w:right w:w="75" w:type="dxa"/>
          </w:tblCellMar>
        </w:tblPrEx>
        <w:trPr>
          <w:jc w:val="center"/>
        </w:trPr>
        <w:tc>
          <w:tcPr>
            <w:tcW w:w="1767" w:type="pct"/>
            <w:tcBorders>
              <w:left w:val="nil"/>
              <w:bottom w:val="single" w:color="auto" w:sz="12" w:space="0"/>
            </w:tcBorders>
          </w:tcPr>
          <w:p w14:paraId="39DBA40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R</w:t>
            </w:r>
            <w:r>
              <w:rPr>
                <w:rFonts w:ascii="Times New Roman" w:hAnsi="Times New Roman" w:eastAsia="仿宋" w:cs="Times New Roman"/>
                <w:color w:val="000000" w:themeColor="text1"/>
                <w:kern w:val="0"/>
                <w:sz w:val="18"/>
                <w:szCs w:val="18"/>
                <w:vertAlign w:val="superscript"/>
                <w14:textFill>
                  <w14:solidFill>
                    <w14:schemeClr w14:val="tx1"/>
                  </w14:solidFill>
                </w14:textFill>
              </w:rPr>
              <w:t>2</w:t>
            </w:r>
          </w:p>
        </w:tc>
        <w:tc>
          <w:tcPr>
            <w:tcW w:w="1507" w:type="pct"/>
            <w:tcBorders>
              <w:left w:val="nil"/>
              <w:bottom w:val="single" w:color="auto" w:sz="12" w:space="0"/>
            </w:tcBorders>
          </w:tcPr>
          <w:p w14:paraId="5A3E4AD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0.102</w:t>
            </w:r>
          </w:p>
        </w:tc>
        <w:tc>
          <w:tcPr>
            <w:tcW w:w="1726" w:type="pct"/>
            <w:tcBorders>
              <w:left w:val="nil"/>
              <w:bottom w:val="single" w:color="auto" w:sz="12" w:space="0"/>
            </w:tcBorders>
          </w:tcPr>
          <w:p w14:paraId="73DD697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0.279</w:t>
            </w:r>
          </w:p>
        </w:tc>
      </w:tr>
    </w:tbl>
    <w:p w14:paraId="50C69B86">
      <w:pPr>
        <w:ind w:firstLine="360" w:firstLineChars="200"/>
        <w:rPr>
          <w:rFonts w:ascii="Times New Roman" w:hAnsi="Times New Roman" w:eastAsia="仿宋" w:cs="Times New Roman"/>
          <w:color w:val="000000" w:themeColor="text1"/>
          <w:sz w:val="18"/>
          <w:szCs w:val="21"/>
          <w14:textFill>
            <w14:solidFill>
              <w14:schemeClr w14:val="tx1"/>
            </w14:solidFill>
          </w14:textFill>
        </w:rPr>
      </w:pPr>
      <w:r>
        <w:rPr>
          <w:rFonts w:ascii="Times New Roman" w:hAnsi="Times New Roman" w:eastAsia="仿宋" w:cs="Times New Roman"/>
          <w:color w:val="000000" w:themeColor="text1"/>
          <w:sz w:val="18"/>
          <w:szCs w:val="21"/>
          <w14:textFill>
            <w14:solidFill>
              <w14:schemeClr w14:val="tx1"/>
            </w14:solidFill>
          </w14:textFill>
        </w:rPr>
        <w:t>注：括号内为</w:t>
      </w:r>
      <w:r>
        <w:rPr>
          <w:rFonts w:hint="eastAsia" w:ascii="Times New Roman" w:hAnsi="Times New Roman" w:eastAsia="仿宋" w:cs="Times New Roman"/>
          <w:color w:val="000000" w:themeColor="text1"/>
          <w:sz w:val="18"/>
          <w:szCs w:val="21"/>
          <w14:textFill>
            <w14:solidFill>
              <w14:schemeClr w14:val="tx1"/>
            </w14:solidFill>
          </w14:textFill>
        </w:rPr>
        <w:t>稳健</w:t>
      </w:r>
      <w:r>
        <w:rPr>
          <w:rFonts w:ascii="Times New Roman" w:hAnsi="Times New Roman" w:eastAsia="仿宋" w:cs="Times New Roman"/>
          <w:color w:val="000000" w:themeColor="text1"/>
          <w:sz w:val="18"/>
          <w:szCs w:val="21"/>
          <w14:textFill>
            <w14:solidFill>
              <w14:schemeClr w14:val="tx1"/>
            </w14:solidFill>
          </w14:textFill>
        </w:rPr>
        <w:t>标准误，***p&lt;0.01</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**p&lt;0.05</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*p&lt;0.1。表中加入了</w:t>
      </w:r>
      <w:r>
        <w:rPr>
          <w:rFonts w:hint="eastAsia" w:ascii="Times New Roman" w:hAnsi="Times New Roman" w:eastAsia="仿宋" w:cs="Times New Roman"/>
          <w:color w:val="000000" w:themeColor="text1"/>
          <w:sz w:val="18"/>
          <w:szCs w:val="21"/>
          <w14:textFill>
            <w14:solidFill>
              <w14:schemeClr w14:val="tx1"/>
            </w14:solidFill>
          </w14:textFill>
        </w:rPr>
        <w:t>学生特征</w:t>
      </w:r>
      <w:r>
        <w:rPr>
          <w:rFonts w:ascii="Times New Roman" w:hAnsi="Times New Roman" w:eastAsia="仿宋" w:cs="Times New Roman"/>
          <w:color w:val="000000" w:themeColor="text1"/>
          <w:sz w:val="18"/>
          <w:szCs w:val="21"/>
          <w14:textFill>
            <w14:solidFill>
              <w14:schemeClr w14:val="tx1"/>
            </w14:solidFill>
          </w14:textFill>
        </w:rPr>
        <w:t>变量</w:t>
      </w:r>
      <w:r>
        <w:rPr>
          <w:rFonts w:hint="eastAsia" w:ascii="Times New Roman" w:hAnsi="Times New Roman" w:eastAsia="仿宋" w:cs="Times New Roman"/>
          <w:color w:val="000000" w:themeColor="text1"/>
          <w:sz w:val="18"/>
          <w:szCs w:val="21"/>
          <w14:textFill>
            <w14:solidFill>
              <w14:schemeClr w14:val="tx1"/>
            </w14:solidFill>
          </w14:textFill>
        </w:rPr>
        <w:t>、学校固定效应、学部</w:t>
      </w:r>
      <w:r>
        <w:rPr>
          <w:rFonts w:ascii="Times New Roman" w:hAnsi="Times New Roman" w:eastAsia="仿宋" w:cs="Times New Roman"/>
          <w:color w:val="000000" w:themeColor="text1"/>
          <w:sz w:val="18"/>
          <w:szCs w:val="21"/>
          <w14:textFill>
            <w14:solidFill>
              <w14:schemeClr w14:val="tx1"/>
            </w14:solidFill>
          </w14:textFill>
        </w:rPr>
        <w:t>×</w:t>
      </w:r>
      <w:r>
        <w:rPr>
          <w:rFonts w:hint="eastAsia" w:ascii="Times New Roman" w:hAnsi="Times New Roman" w:eastAsia="仿宋" w:cs="Times New Roman"/>
          <w:color w:val="000000" w:themeColor="text1"/>
          <w:sz w:val="18"/>
          <w:szCs w:val="21"/>
          <w14:textFill>
            <w14:solidFill>
              <w14:schemeClr w14:val="tx1"/>
            </w14:solidFill>
          </w14:textFill>
        </w:rPr>
        <w:t>年份固定效应、前定变量</w:t>
      </w:r>
      <w:r>
        <w:rPr>
          <w:rFonts w:ascii="Times New Roman" w:hAnsi="Times New Roman" w:eastAsia="仿宋" w:cs="Times New Roman"/>
          <w:color w:val="000000" w:themeColor="text1"/>
          <w:sz w:val="18"/>
          <w:szCs w:val="21"/>
          <w14:textFill>
            <w14:solidFill>
              <w14:schemeClr w14:val="tx1"/>
            </w14:solidFill>
          </w14:textFill>
        </w:rPr>
        <w:t>×年份固定效应。专业对口度是依据</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您找到的这份工作与您所学专业的相关程度如何？</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一题，将毫不相关、有一些关联、基本对口、非常对口这四个选项分别赋值为1-4。</w:t>
      </w:r>
    </w:p>
    <w:p w14:paraId="7BBFEDF5"/>
    <w:p w14:paraId="6C523558"/>
    <w:p w14:paraId="0BCA1F6F">
      <w:pPr>
        <w:jc w:val="center"/>
        <w:outlineLvl w:val="1"/>
        <w:rPr>
          <w:rFonts w:ascii="黑体" w:hAnsi="黑体" w:eastAsia="黑体" w:cs="黑体"/>
          <w:b/>
          <w:color w:val="000000" w:themeColor="text1"/>
          <w:sz w:val="18"/>
          <w:szCs w:val="18"/>
          <w14:textFill>
            <w14:solidFill>
              <w14:schemeClr w14:val="tx1"/>
            </w14:solidFill>
          </w14:textFill>
        </w:rPr>
      </w:pPr>
      <w:bookmarkStart w:id="11" w:name="_Toc155042683"/>
      <w:r>
        <w:rPr>
          <w:rFonts w:ascii="黑体" w:hAnsi="黑体" w:eastAsia="黑体" w:cs="黑体"/>
          <w:b/>
          <w:color w:val="000000" w:themeColor="text1"/>
          <w:sz w:val="18"/>
          <w:szCs w:val="18"/>
          <w14:textFill>
            <w14:solidFill>
              <w14:schemeClr w14:val="tx1"/>
            </w14:solidFill>
          </w14:textFill>
        </w:rPr>
        <w:t>表</w:t>
      </w:r>
      <w:r>
        <w:rPr>
          <w:rFonts w:hint="eastAsia" w:ascii="黑体" w:hAnsi="黑体" w:eastAsia="黑体" w:cs="黑体"/>
          <w:b/>
          <w:color w:val="000000" w:themeColor="text1"/>
          <w:sz w:val="18"/>
          <w:szCs w:val="18"/>
          <w14:textFill>
            <w14:solidFill>
              <w14:schemeClr w14:val="tx1"/>
            </w14:solidFill>
          </w14:textFill>
        </w:rPr>
        <w:t>A</w:t>
      </w:r>
      <w:r>
        <w:rPr>
          <w:rFonts w:ascii="黑体" w:hAnsi="黑体" w:eastAsia="黑体" w:cs="黑体"/>
          <w:b/>
          <w:color w:val="000000" w:themeColor="text1"/>
          <w:sz w:val="18"/>
          <w:szCs w:val="18"/>
          <w14:textFill>
            <w14:solidFill>
              <w14:schemeClr w14:val="tx1"/>
            </w14:solidFill>
          </w14:textFill>
        </w:rPr>
        <w:t>6  基金资助对</w:t>
      </w:r>
      <w:r>
        <w:rPr>
          <w:rFonts w:hint="eastAsia" w:ascii="黑体" w:hAnsi="黑体" w:eastAsia="黑体" w:cs="黑体"/>
          <w:b/>
          <w:color w:val="000000" w:themeColor="text1"/>
          <w:sz w:val="18"/>
          <w:szCs w:val="18"/>
          <w14:textFill>
            <w14:solidFill>
              <w14:schemeClr w14:val="tx1"/>
            </w14:solidFill>
          </w14:textFill>
        </w:rPr>
        <w:t>毕业生</w:t>
      </w:r>
      <w:r>
        <w:rPr>
          <w:rFonts w:ascii="黑体" w:hAnsi="黑体" w:eastAsia="黑体" w:cs="黑体"/>
          <w:b/>
          <w:color w:val="000000" w:themeColor="text1"/>
          <w:sz w:val="18"/>
          <w:szCs w:val="18"/>
          <w14:textFill>
            <w14:solidFill>
              <w14:schemeClr w14:val="tx1"/>
            </w14:solidFill>
          </w14:textFill>
        </w:rPr>
        <w:t>福利待遇的影响</w:t>
      </w:r>
      <w:bookmarkEnd w:id="11"/>
    </w:p>
    <w:tbl>
      <w:tblPr>
        <w:tblStyle w:val="1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75" w:type="dxa"/>
          <w:bottom w:w="0" w:type="dxa"/>
          <w:right w:w="75" w:type="dxa"/>
        </w:tblCellMar>
      </w:tblPr>
      <w:tblGrid>
        <w:gridCol w:w="1779"/>
        <w:gridCol w:w="1035"/>
        <w:gridCol w:w="1152"/>
        <w:gridCol w:w="1021"/>
        <w:gridCol w:w="1170"/>
        <w:gridCol w:w="1152"/>
        <w:gridCol w:w="1147"/>
      </w:tblGrid>
      <w:tr w14:paraId="2F56FD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1052" w:type="pct"/>
            <w:vMerge w:val="restart"/>
            <w:tcBorders>
              <w:top w:val="single" w:color="auto" w:sz="12" w:space="0"/>
              <w:right w:val="nil"/>
            </w:tcBorders>
            <w:vAlign w:val="center"/>
          </w:tcPr>
          <w:p w14:paraId="205A7CF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被解释变量</w:t>
            </w:r>
          </w:p>
        </w:tc>
        <w:tc>
          <w:tcPr>
            <w:tcW w:w="612" w:type="pct"/>
            <w:tcBorders>
              <w:top w:val="single" w:color="auto" w:sz="12" w:space="0"/>
              <w:left w:val="nil"/>
              <w:bottom w:val="single" w:color="auto" w:sz="4" w:space="0"/>
              <w:right w:val="nil"/>
            </w:tcBorders>
            <w:vAlign w:val="center"/>
          </w:tcPr>
          <w:p w14:paraId="6BC8E97D">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ln(预期</w:t>
            </w:r>
          </w:p>
          <w:p w14:paraId="06A9EED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收入)</w:t>
            </w:r>
          </w:p>
        </w:tc>
        <w:tc>
          <w:tcPr>
            <w:tcW w:w="681" w:type="pct"/>
            <w:tcBorders>
              <w:top w:val="single" w:color="auto" w:sz="12" w:space="0"/>
              <w:left w:val="nil"/>
              <w:bottom w:val="single" w:color="auto" w:sz="4" w:space="0"/>
              <w:right w:val="nil"/>
            </w:tcBorders>
            <w:vAlign w:val="center"/>
          </w:tcPr>
          <w:p w14:paraId="72A9E8E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ln(实际收入与预期收入之差)</w:t>
            </w:r>
          </w:p>
        </w:tc>
        <w:tc>
          <w:tcPr>
            <w:tcW w:w="604" w:type="pct"/>
            <w:tcBorders>
              <w:top w:val="single" w:color="auto" w:sz="12" w:space="0"/>
              <w:left w:val="nil"/>
              <w:bottom w:val="single" w:color="auto" w:sz="4" w:space="0"/>
              <w:right w:val="nil"/>
            </w:tcBorders>
            <w:vAlign w:val="center"/>
          </w:tcPr>
          <w:p w14:paraId="5EEEBEA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解决户口</w:t>
            </w:r>
          </w:p>
          <w:p w14:paraId="7D5F257E">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和档案</w:t>
            </w:r>
          </w:p>
        </w:tc>
        <w:tc>
          <w:tcPr>
            <w:tcW w:w="692" w:type="pct"/>
            <w:tcBorders>
              <w:top w:val="single" w:color="auto" w:sz="12" w:space="0"/>
              <w:left w:val="nil"/>
              <w:bottom w:val="single" w:color="auto" w:sz="4" w:space="0"/>
              <w:right w:val="nil"/>
            </w:tcBorders>
            <w:vAlign w:val="center"/>
          </w:tcPr>
          <w:p w14:paraId="62AA174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提供</w:t>
            </w:r>
          </w:p>
          <w:p w14:paraId="4B898E7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五险一金</w:t>
            </w:r>
          </w:p>
        </w:tc>
        <w:tc>
          <w:tcPr>
            <w:tcW w:w="681" w:type="pct"/>
            <w:tcBorders>
              <w:top w:val="single" w:color="auto" w:sz="12" w:space="0"/>
              <w:left w:val="nil"/>
              <w:bottom w:val="single" w:color="auto" w:sz="4" w:space="0"/>
              <w:right w:val="nil"/>
            </w:tcBorders>
            <w:vAlign w:val="center"/>
          </w:tcPr>
          <w:p w14:paraId="3C8AC14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提供</w:t>
            </w:r>
          </w:p>
          <w:p w14:paraId="5894272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房屋补贴</w:t>
            </w:r>
          </w:p>
        </w:tc>
        <w:tc>
          <w:tcPr>
            <w:tcW w:w="678" w:type="pct"/>
            <w:tcBorders>
              <w:top w:val="single" w:color="auto" w:sz="12" w:space="0"/>
              <w:left w:val="nil"/>
              <w:bottom w:val="single" w:color="auto" w:sz="4" w:space="0"/>
              <w:right w:val="nil"/>
            </w:tcBorders>
            <w:vAlign w:val="center"/>
          </w:tcPr>
          <w:p w14:paraId="4F17EE8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3年以上</w:t>
            </w:r>
          </w:p>
          <w:p w14:paraId="5D9813E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雇佣期限</w:t>
            </w:r>
          </w:p>
        </w:tc>
      </w:tr>
      <w:tr w14:paraId="4C0F05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1052" w:type="pct"/>
            <w:vMerge w:val="continue"/>
            <w:tcBorders>
              <w:bottom w:val="single" w:color="auto" w:sz="4" w:space="0"/>
              <w:right w:val="nil"/>
            </w:tcBorders>
          </w:tcPr>
          <w:p w14:paraId="6121D080">
            <w:pPr>
              <w:autoSpaceDE w:val="0"/>
              <w:autoSpaceDN w:val="0"/>
              <w:adjustRightInd w:val="0"/>
              <w:ind w:firstLine="200"/>
              <w:rPr>
                <w:rFonts w:ascii="Times New Roman" w:hAnsi="Times New Roman" w:eastAsia="仿宋" w:cs="Times New Roman"/>
                <w:color w:val="000000" w:themeColor="text1"/>
                <w:kern w:val="0"/>
                <w:sz w:val="18"/>
                <w:szCs w:val="18"/>
                <w14:textFill>
                  <w14:solidFill>
                    <w14:schemeClr w14:val="tx1"/>
                  </w14:solidFill>
                </w14:textFill>
              </w:rPr>
            </w:pPr>
          </w:p>
        </w:tc>
        <w:tc>
          <w:tcPr>
            <w:tcW w:w="612" w:type="pct"/>
            <w:tcBorders>
              <w:top w:val="single" w:color="auto" w:sz="4" w:space="0"/>
              <w:left w:val="nil"/>
              <w:bottom w:val="single" w:color="auto" w:sz="4" w:space="0"/>
              <w:right w:val="nil"/>
            </w:tcBorders>
          </w:tcPr>
          <w:p w14:paraId="733FE66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w:t>
            </w:r>
          </w:p>
        </w:tc>
        <w:tc>
          <w:tcPr>
            <w:tcW w:w="681" w:type="pct"/>
            <w:tcBorders>
              <w:top w:val="single" w:color="auto" w:sz="4" w:space="0"/>
              <w:left w:val="nil"/>
              <w:bottom w:val="single" w:color="auto" w:sz="4" w:space="0"/>
              <w:right w:val="nil"/>
            </w:tcBorders>
          </w:tcPr>
          <w:p w14:paraId="5869D85D">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w:t>
            </w:r>
          </w:p>
        </w:tc>
        <w:tc>
          <w:tcPr>
            <w:tcW w:w="604" w:type="pct"/>
            <w:tcBorders>
              <w:top w:val="single" w:color="auto" w:sz="4" w:space="0"/>
              <w:left w:val="nil"/>
              <w:bottom w:val="single" w:color="auto" w:sz="4" w:space="0"/>
              <w:right w:val="nil"/>
            </w:tcBorders>
          </w:tcPr>
          <w:p w14:paraId="21405DE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w:t>
            </w:r>
          </w:p>
        </w:tc>
        <w:tc>
          <w:tcPr>
            <w:tcW w:w="692" w:type="pct"/>
            <w:tcBorders>
              <w:top w:val="single" w:color="auto" w:sz="4" w:space="0"/>
              <w:left w:val="nil"/>
              <w:bottom w:val="single" w:color="auto" w:sz="4" w:space="0"/>
              <w:right w:val="nil"/>
            </w:tcBorders>
          </w:tcPr>
          <w:p w14:paraId="1D78D76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(4)</w:t>
            </w:r>
          </w:p>
        </w:tc>
        <w:tc>
          <w:tcPr>
            <w:tcW w:w="681" w:type="pct"/>
            <w:tcBorders>
              <w:top w:val="single" w:color="auto" w:sz="4" w:space="0"/>
              <w:left w:val="nil"/>
              <w:bottom w:val="single" w:color="auto" w:sz="4" w:space="0"/>
              <w:right w:val="nil"/>
            </w:tcBorders>
          </w:tcPr>
          <w:p w14:paraId="2207DB1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(5)</w:t>
            </w:r>
          </w:p>
        </w:tc>
        <w:tc>
          <w:tcPr>
            <w:tcW w:w="678" w:type="pct"/>
            <w:tcBorders>
              <w:top w:val="single" w:color="auto" w:sz="4" w:space="0"/>
              <w:left w:val="nil"/>
              <w:bottom w:val="single" w:color="auto" w:sz="4" w:space="0"/>
              <w:right w:val="nil"/>
            </w:tcBorders>
          </w:tcPr>
          <w:p w14:paraId="3111A372">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(6)</w:t>
            </w:r>
          </w:p>
        </w:tc>
      </w:tr>
      <w:tr w14:paraId="24F985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1052" w:type="pct"/>
            <w:tcBorders>
              <w:top w:val="single" w:color="auto" w:sz="4" w:space="0"/>
              <w:bottom w:val="nil"/>
              <w:right w:val="nil"/>
            </w:tcBorders>
          </w:tcPr>
          <w:p w14:paraId="3081277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ln(基金资助金额)</w:t>
            </w:r>
          </w:p>
        </w:tc>
        <w:tc>
          <w:tcPr>
            <w:tcW w:w="612" w:type="pct"/>
            <w:tcBorders>
              <w:top w:val="single" w:color="auto" w:sz="4" w:space="0"/>
              <w:left w:val="nil"/>
              <w:bottom w:val="nil"/>
              <w:right w:val="nil"/>
            </w:tcBorders>
          </w:tcPr>
          <w:p w14:paraId="6A36BED0">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0.004</w:t>
            </w:r>
          </w:p>
        </w:tc>
        <w:tc>
          <w:tcPr>
            <w:tcW w:w="681" w:type="pct"/>
            <w:tcBorders>
              <w:top w:val="single" w:color="auto" w:sz="4" w:space="0"/>
              <w:left w:val="nil"/>
              <w:bottom w:val="nil"/>
              <w:right w:val="nil"/>
            </w:tcBorders>
          </w:tcPr>
          <w:p w14:paraId="1F9692D8">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-0.051</w:t>
            </w:r>
          </w:p>
        </w:tc>
        <w:tc>
          <w:tcPr>
            <w:tcW w:w="604" w:type="pct"/>
            <w:tcBorders>
              <w:top w:val="single" w:color="auto" w:sz="4" w:space="0"/>
              <w:left w:val="nil"/>
              <w:bottom w:val="nil"/>
              <w:right w:val="nil"/>
            </w:tcBorders>
          </w:tcPr>
          <w:p w14:paraId="3DE91B1D">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0.015***</w:t>
            </w:r>
          </w:p>
        </w:tc>
        <w:tc>
          <w:tcPr>
            <w:tcW w:w="692" w:type="pct"/>
            <w:tcBorders>
              <w:top w:val="single" w:color="auto" w:sz="4" w:space="0"/>
              <w:left w:val="nil"/>
              <w:bottom w:val="nil"/>
              <w:right w:val="nil"/>
            </w:tcBorders>
          </w:tcPr>
          <w:p w14:paraId="698FDA36">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-0.000</w:t>
            </w:r>
          </w:p>
        </w:tc>
        <w:tc>
          <w:tcPr>
            <w:tcW w:w="681" w:type="pct"/>
            <w:tcBorders>
              <w:top w:val="single" w:color="auto" w:sz="4" w:space="0"/>
              <w:left w:val="nil"/>
              <w:bottom w:val="nil"/>
              <w:right w:val="nil"/>
            </w:tcBorders>
          </w:tcPr>
          <w:p w14:paraId="1F850F26">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0.015**</w:t>
            </w:r>
          </w:p>
        </w:tc>
        <w:tc>
          <w:tcPr>
            <w:tcW w:w="678" w:type="pct"/>
            <w:tcBorders>
              <w:top w:val="single" w:color="auto" w:sz="4" w:space="0"/>
              <w:left w:val="nil"/>
              <w:bottom w:val="nil"/>
              <w:right w:val="nil"/>
            </w:tcBorders>
          </w:tcPr>
          <w:p w14:paraId="51B22A20">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0.007</w:t>
            </w:r>
          </w:p>
        </w:tc>
      </w:tr>
      <w:tr w14:paraId="52DD9E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1052" w:type="pct"/>
            <w:tcBorders>
              <w:top w:val="nil"/>
              <w:bottom w:val="nil"/>
              <w:right w:val="nil"/>
            </w:tcBorders>
          </w:tcPr>
          <w:p w14:paraId="782BC0B1">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12" w:type="pct"/>
            <w:tcBorders>
              <w:top w:val="nil"/>
              <w:left w:val="nil"/>
              <w:bottom w:val="nil"/>
              <w:right w:val="nil"/>
            </w:tcBorders>
          </w:tcPr>
          <w:p w14:paraId="7F8FCB9A">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(0.004)</w:t>
            </w:r>
          </w:p>
        </w:tc>
        <w:tc>
          <w:tcPr>
            <w:tcW w:w="681" w:type="pct"/>
            <w:tcBorders>
              <w:top w:val="nil"/>
              <w:left w:val="nil"/>
              <w:bottom w:val="nil"/>
              <w:right w:val="nil"/>
            </w:tcBorders>
          </w:tcPr>
          <w:p w14:paraId="6B9D9ADD">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(0.041)</w:t>
            </w:r>
          </w:p>
        </w:tc>
        <w:tc>
          <w:tcPr>
            <w:tcW w:w="604" w:type="pct"/>
            <w:tcBorders>
              <w:top w:val="nil"/>
              <w:left w:val="nil"/>
              <w:bottom w:val="nil"/>
              <w:right w:val="nil"/>
            </w:tcBorders>
          </w:tcPr>
          <w:p w14:paraId="50DA962E">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(0.005)</w:t>
            </w:r>
          </w:p>
        </w:tc>
        <w:tc>
          <w:tcPr>
            <w:tcW w:w="692" w:type="pct"/>
            <w:tcBorders>
              <w:top w:val="nil"/>
              <w:left w:val="nil"/>
              <w:bottom w:val="nil"/>
              <w:right w:val="nil"/>
            </w:tcBorders>
          </w:tcPr>
          <w:p w14:paraId="61358120">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(0.003)</w:t>
            </w:r>
          </w:p>
        </w:tc>
        <w:tc>
          <w:tcPr>
            <w:tcW w:w="681" w:type="pct"/>
            <w:tcBorders>
              <w:top w:val="nil"/>
              <w:left w:val="nil"/>
              <w:bottom w:val="nil"/>
              <w:right w:val="nil"/>
            </w:tcBorders>
          </w:tcPr>
          <w:p w14:paraId="5E8EAC3C">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(0.007)</w:t>
            </w:r>
          </w:p>
        </w:tc>
        <w:tc>
          <w:tcPr>
            <w:tcW w:w="678" w:type="pct"/>
            <w:tcBorders>
              <w:top w:val="nil"/>
              <w:left w:val="nil"/>
              <w:bottom w:val="nil"/>
              <w:right w:val="nil"/>
            </w:tcBorders>
          </w:tcPr>
          <w:p w14:paraId="45B432B5">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(0.005)</w:t>
            </w:r>
          </w:p>
        </w:tc>
      </w:tr>
      <w:tr w14:paraId="787847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1052" w:type="pct"/>
            <w:tcBorders>
              <w:top w:val="nil"/>
              <w:bottom w:val="nil"/>
              <w:right w:val="nil"/>
            </w:tcBorders>
          </w:tcPr>
          <w:p w14:paraId="47BB3BBD">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样本量</w:t>
            </w:r>
          </w:p>
        </w:tc>
        <w:tc>
          <w:tcPr>
            <w:tcW w:w="612" w:type="pct"/>
            <w:tcBorders>
              <w:top w:val="nil"/>
              <w:left w:val="nil"/>
              <w:bottom w:val="nil"/>
              <w:right w:val="nil"/>
            </w:tcBorders>
          </w:tcPr>
          <w:p w14:paraId="4185189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9576</w:t>
            </w:r>
          </w:p>
        </w:tc>
        <w:tc>
          <w:tcPr>
            <w:tcW w:w="681" w:type="pct"/>
            <w:tcBorders>
              <w:top w:val="nil"/>
              <w:left w:val="nil"/>
              <w:bottom w:val="nil"/>
              <w:right w:val="nil"/>
            </w:tcBorders>
          </w:tcPr>
          <w:p w14:paraId="4860403D">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7406</w:t>
            </w:r>
          </w:p>
        </w:tc>
        <w:tc>
          <w:tcPr>
            <w:tcW w:w="604" w:type="pct"/>
            <w:tcBorders>
              <w:top w:val="nil"/>
              <w:left w:val="nil"/>
              <w:bottom w:val="nil"/>
              <w:right w:val="nil"/>
            </w:tcBorders>
          </w:tcPr>
          <w:p w14:paraId="6249F316">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9425</w:t>
            </w:r>
          </w:p>
        </w:tc>
        <w:tc>
          <w:tcPr>
            <w:tcW w:w="692" w:type="pct"/>
            <w:tcBorders>
              <w:top w:val="nil"/>
              <w:left w:val="nil"/>
              <w:bottom w:val="nil"/>
              <w:right w:val="nil"/>
            </w:tcBorders>
          </w:tcPr>
          <w:p w14:paraId="3E03E4E0">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3920</w:t>
            </w:r>
          </w:p>
        </w:tc>
        <w:tc>
          <w:tcPr>
            <w:tcW w:w="681" w:type="pct"/>
            <w:tcBorders>
              <w:top w:val="nil"/>
              <w:left w:val="nil"/>
              <w:bottom w:val="nil"/>
              <w:right w:val="nil"/>
            </w:tcBorders>
          </w:tcPr>
          <w:p w14:paraId="65096E3D">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3907</w:t>
            </w:r>
          </w:p>
        </w:tc>
        <w:tc>
          <w:tcPr>
            <w:tcW w:w="678" w:type="pct"/>
            <w:tcBorders>
              <w:top w:val="nil"/>
              <w:left w:val="nil"/>
              <w:bottom w:val="nil"/>
              <w:right w:val="nil"/>
            </w:tcBorders>
          </w:tcPr>
          <w:p w14:paraId="2421E0E8">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9416</w:t>
            </w:r>
          </w:p>
        </w:tc>
      </w:tr>
      <w:tr w14:paraId="7861B6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1052" w:type="pct"/>
            <w:tcBorders>
              <w:top w:val="nil"/>
              <w:bottom w:val="single" w:color="auto" w:sz="12" w:space="0"/>
              <w:right w:val="nil"/>
            </w:tcBorders>
          </w:tcPr>
          <w:p w14:paraId="2708481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R</w:t>
            </w:r>
            <w:r>
              <w:rPr>
                <w:rFonts w:ascii="Times New Roman" w:hAnsi="Times New Roman" w:eastAsia="仿宋" w:cs="Times New Roman"/>
                <w:color w:val="000000" w:themeColor="text1"/>
                <w:kern w:val="0"/>
                <w:sz w:val="18"/>
                <w:szCs w:val="18"/>
                <w:vertAlign w:val="superscript"/>
                <w14:textFill>
                  <w14:solidFill>
                    <w14:schemeClr w14:val="tx1"/>
                  </w14:solidFill>
                </w14:textFill>
              </w:rPr>
              <w:t>2</w:t>
            </w:r>
          </w:p>
        </w:tc>
        <w:tc>
          <w:tcPr>
            <w:tcW w:w="612" w:type="pct"/>
            <w:tcBorders>
              <w:top w:val="nil"/>
              <w:left w:val="nil"/>
              <w:bottom w:val="single" w:color="auto" w:sz="12" w:space="0"/>
              <w:right w:val="nil"/>
            </w:tcBorders>
          </w:tcPr>
          <w:p w14:paraId="7F6054C9">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0.584</w:t>
            </w:r>
          </w:p>
        </w:tc>
        <w:tc>
          <w:tcPr>
            <w:tcW w:w="681" w:type="pct"/>
            <w:tcBorders>
              <w:top w:val="nil"/>
              <w:left w:val="nil"/>
              <w:bottom w:val="single" w:color="auto" w:sz="12" w:space="0"/>
              <w:right w:val="nil"/>
            </w:tcBorders>
          </w:tcPr>
          <w:p w14:paraId="74720103">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0.037</w:t>
            </w:r>
          </w:p>
        </w:tc>
        <w:tc>
          <w:tcPr>
            <w:tcW w:w="604" w:type="pct"/>
            <w:tcBorders>
              <w:top w:val="nil"/>
              <w:left w:val="nil"/>
              <w:bottom w:val="single" w:color="auto" w:sz="12" w:space="0"/>
              <w:right w:val="nil"/>
            </w:tcBorders>
          </w:tcPr>
          <w:p w14:paraId="0855E337">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0.223</w:t>
            </w:r>
          </w:p>
        </w:tc>
        <w:tc>
          <w:tcPr>
            <w:tcW w:w="692" w:type="pct"/>
            <w:tcBorders>
              <w:top w:val="nil"/>
              <w:left w:val="nil"/>
              <w:bottom w:val="single" w:color="auto" w:sz="12" w:space="0"/>
              <w:right w:val="nil"/>
            </w:tcBorders>
          </w:tcPr>
          <w:p w14:paraId="11E04E58">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0.035</w:t>
            </w:r>
          </w:p>
        </w:tc>
        <w:tc>
          <w:tcPr>
            <w:tcW w:w="681" w:type="pct"/>
            <w:tcBorders>
              <w:top w:val="nil"/>
              <w:left w:val="nil"/>
              <w:bottom w:val="single" w:color="auto" w:sz="12" w:space="0"/>
              <w:right w:val="nil"/>
            </w:tcBorders>
          </w:tcPr>
          <w:p w14:paraId="522EB140">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0.042</w:t>
            </w:r>
          </w:p>
        </w:tc>
        <w:tc>
          <w:tcPr>
            <w:tcW w:w="678" w:type="pct"/>
            <w:tcBorders>
              <w:top w:val="nil"/>
              <w:left w:val="nil"/>
              <w:bottom w:val="single" w:color="auto" w:sz="12" w:space="0"/>
              <w:right w:val="nil"/>
            </w:tcBorders>
          </w:tcPr>
          <w:p w14:paraId="0EA7D69E">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0.057</w:t>
            </w:r>
          </w:p>
        </w:tc>
      </w:tr>
    </w:tbl>
    <w:p w14:paraId="6423214B">
      <w:pPr>
        <w:ind w:firstLine="360" w:firstLineChars="200"/>
        <w:rPr>
          <w:rFonts w:ascii="Times New Roman" w:hAnsi="Times New Roman" w:eastAsia="仿宋" w:cs="Times New Roman"/>
          <w:color w:val="000000" w:themeColor="text1"/>
          <w:sz w:val="18"/>
          <w:szCs w:val="21"/>
          <w14:textFill>
            <w14:solidFill>
              <w14:schemeClr w14:val="tx1"/>
            </w14:solidFill>
          </w14:textFill>
        </w:rPr>
      </w:pPr>
      <w:r>
        <w:rPr>
          <w:rFonts w:ascii="Times New Roman" w:hAnsi="Times New Roman" w:eastAsia="仿宋" w:cs="Times New Roman"/>
          <w:color w:val="000000" w:themeColor="text1"/>
          <w:sz w:val="18"/>
          <w:szCs w:val="21"/>
          <w14:textFill>
            <w14:solidFill>
              <w14:schemeClr w14:val="tx1"/>
            </w14:solidFill>
          </w14:textFill>
        </w:rPr>
        <w:t>注：括号内为</w:t>
      </w:r>
      <w:r>
        <w:rPr>
          <w:rFonts w:hint="eastAsia" w:ascii="Times New Roman" w:hAnsi="Times New Roman" w:eastAsia="仿宋" w:cs="Times New Roman"/>
          <w:color w:val="000000" w:themeColor="text1"/>
          <w:sz w:val="18"/>
          <w:szCs w:val="21"/>
          <w14:textFill>
            <w14:solidFill>
              <w14:schemeClr w14:val="tx1"/>
            </w14:solidFill>
          </w14:textFill>
        </w:rPr>
        <w:t>稳健</w:t>
      </w:r>
      <w:r>
        <w:rPr>
          <w:rFonts w:ascii="Times New Roman" w:hAnsi="Times New Roman" w:eastAsia="仿宋" w:cs="Times New Roman"/>
          <w:color w:val="000000" w:themeColor="text1"/>
          <w:sz w:val="18"/>
          <w:szCs w:val="21"/>
          <w14:textFill>
            <w14:solidFill>
              <w14:schemeClr w14:val="tx1"/>
            </w14:solidFill>
          </w14:textFill>
        </w:rPr>
        <w:t>标准误，***p&lt;0.01</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**p&lt;0.05</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*p&lt;0.1。表中加入了</w:t>
      </w:r>
      <w:r>
        <w:rPr>
          <w:rFonts w:hint="eastAsia" w:ascii="Times New Roman" w:hAnsi="Times New Roman" w:eastAsia="仿宋" w:cs="Times New Roman"/>
          <w:color w:val="000000" w:themeColor="text1"/>
          <w:sz w:val="18"/>
          <w:szCs w:val="21"/>
          <w14:textFill>
            <w14:solidFill>
              <w14:schemeClr w14:val="tx1"/>
            </w14:solidFill>
          </w14:textFill>
        </w:rPr>
        <w:t>学生特征</w:t>
      </w:r>
      <w:r>
        <w:rPr>
          <w:rFonts w:ascii="Times New Roman" w:hAnsi="Times New Roman" w:eastAsia="仿宋" w:cs="Times New Roman"/>
          <w:color w:val="000000" w:themeColor="text1"/>
          <w:sz w:val="18"/>
          <w:szCs w:val="21"/>
          <w14:textFill>
            <w14:solidFill>
              <w14:schemeClr w14:val="tx1"/>
            </w14:solidFill>
          </w14:textFill>
        </w:rPr>
        <w:t>变量</w:t>
      </w:r>
      <w:r>
        <w:rPr>
          <w:rFonts w:hint="eastAsia" w:ascii="Times New Roman" w:hAnsi="Times New Roman" w:eastAsia="仿宋" w:cs="Times New Roman"/>
          <w:color w:val="000000" w:themeColor="text1"/>
          <w:sz w:val="18"/>
          <w:szCs w:val="21"/>
          <w14:textFill>
            <w14:solidFill>
              <w14:schemeClr w14:val="tx1"/>
            </w14:solidFill>
          </w14:textFill>
        </w:rPr>
        <w:t>、学校固定效应、学部</w:t>
      </w:r>
      <w:r>
        <w:rPr>
          <w:rFonts w:ascii="Times New Roman" w:hAnsi="Times New Roman" w:eastAsia="仿宋" w:cs="Times New Roman"/>
          <w:color w:val="000000" w:themeColor="text1"/>
          <w:sz w:val="18"/>
          <w:szCs w:val="21"/>
          <w14:textFill>
            <w14:solidFill>
              <w14:schemeClr w14:val="tx1"/>
            </w14:solidFill>
          </w14:textFill>
        </w:rPr>
        <w:t>×</w:t>
      </w:r>
      <w:r>
        <w:rPr>
          <w:rFonts w:hint="eastAsia" w:ascii="Times New Roman" w:hAnsi="Times New Roman" w:eastAsia="仿宋" w:cs="Times New Roman"/>
          <w:color w:val="000000" w:themeColor="text1"/>
          <w:sz w:val="18"/>
          <w:szCs w:val="21"/>
          <w14:textFill>
            <w14:solidFill>
              <w14:schemeClr w14:val="tx1"/>
            </w14:solidFill>
          </w14:textFill>
        </w:rPr>
        <w:t>年份固定效应、前定变量</w:t>
      </w:r>
      <w:r>
        <w:rPr>
          <w:rFonts w:ascii="Times New Roman" w:hAnsi="Times New Roman" w:eastAsia="仿宋" w:cs="Times New Roman"/>
          <w:color w:val="000000" w:themeColor="text1"/>
          <w:sz w:val="18"/>
          <w:szCs w:val="21"/>
          <w14:textFill>
            <w14:solidFill>
              <w14:schemeClr w14:val="tx1"/>
            </w14:solidFill>
          </w14:textFill>
        </w:rPr>
        <w:t>×年份固定效应。</w:t>
      </w:r>
    </w:p>
    <w:p w14:paraId="457EB5C9">
      <w:pPr>
        <w:ind w:firstLine="420" w:firstLineChars="200"/>
      </w:pPr>
    </w:p>
    <w:p w14:paraId="21827C49">
      <w:pPr>
        <w:ind w:firstLine="420" w:firstLineChars="200"/>
      </w:pPr>
    </w:p>
    <w:p w14:paraId="1D921389">
      <w:pPr>
        <w:jc w:val="center"/>
        <w:outlineLvl w:val="1"/>
        <w:rPr>
          <w:rFonts w:ascii="黑体" w:hAnsi="黑体" w:eastAsia="黑体" w:cs="黑体"/>
          <w:b/>
          <w:color w:val="000000" w:themeColor="text1"/>
          <w:sz w:val="18"/>
          <w:szCs w:val="18"/>
          <w14:textFill>
            <w14:solidFill>
              <w14:schemeClr w14:val="tx1"/>
            </w14:solidFill>
          </w14:textFill>
        </w:rPr>
      </w:pPr>
      <w:bookmarkStart w:id="12" w:name="_Toc155042684"/>
      <w:r>
        <w:rPr>
          <w:rFonts w:ascii="黑体" w:hAnsi="黑体" w:eastAsia="黑体" w:cs="黑体"/>
          <w:b/>
          <w:color w:val="000000" w:themeColor="text1"/>
          <w:sz w:val="18"/>
          <w:szCs w:val="18"/>
          <w14:textFill>
            <w14:solidFill>
              <w14:schemeClr w14:val="tx1"/>
            </w14:solidFill>
          </w14:textFill>
        </w:rPr>
        <w:t>表</w:t>
      </w:r>
      <w:r>
        <w:rPr>
          <w:rFonts w:hint="eastAsia" w:ascii="黑体" w:hAnsi="黑体" w:eastAsia="黑体" w:cs="黑体"/>
          <w:b/>
          <w:color w:val="000000" w:themeColor="text1"/>
          <w:sz w:val="18"/>
          <w:szCs w:val="18"/>
          <w14:textFill>
            <w14:solidFill>
              <w14:schemeClr w14:val="tx1"/>
            </w14:solidFill>
          </w14:textFill>
        </w:rPr>
        <w:t>A</w:t>
      </w:r>
      <w:r>
        <w:rPr>
          <w:rFonts w:ascii="黑体" w:hAnsi="黑体" w:eastAsia="黑体" w:cs="黑体"/>
          <w:b/>
          <w:color w:val="000000" w:themeColor="text1"/>
          <w:sz w:val="18"/>
          <w:szCs w:val="18"/>
          <w14:textFill>
            <w14:solidFill>
              <w14:schemeClr w14:val="tx1"/>
            </w14:solidFill>
          </w14:textFill>
        </w:rPr>
        <w:t>7  基金资助对</w:t>
      </w:r>
      <w:r>
        <w:rPr>
          <w:rFonts w:hint="eastAsia" w:ascii="黑体" w:hAnsi="黑体" w:eastAsia="黑体" w:cs="黑体"/>
          <w:b/>
          <w:color w:val="000000" w:themeColor="text1"/>
          <w:sz w:val="18"/>
          <w:szCs w:val="18"/>
          <w14:textFill>
            <w14:solidFill>
              <w14:schemeClr w14:val="tx1"/>
            </w14:solidFill>
          </w14:textFill>
        </w:rPr>
        <w:t>毕业生</w:t>
      </w:r>
      <w:r>
        <w:rPr>
          <w:rFonts w:ascii="黑体" w:hAnsi="黑体" w:eastAsia="黑体" w:cs="黑体"/>
          <w:b/>
          <w:color w:val="000000" w:themeColor="text1"/>
          <w:sz w:val="18"/>
          <w:szCs w:val="18"/>
          <w14:textFill>
            <w14:solidFill>
              <w14:schemeClr w14:val="tx1"/>
            </w14:solidFill>
          </w14:textFill>
        </w:rPr>
        <w:t>升学和创业的影响</w:t>
      </w:r>
      <w:bookmarkEnd w:id="12"/>
    </w:p>
    <w:tbl>
      <w:tblPr>
        <w:tblStyle w:val="10"/>
        <w:tblW w:w="5000" w:type="pct"/>
        <w:jc w:val="center"/>
        <w:tblLayout w:type="fixed"/>
        <w:tblCellMar>
          <w:top w:w="0" w:type="dxa"/>
          <w:left w:w="75" w:type="dxa"/>
          <w:bottom w:w="0" w:type="dxa"/>
          <w:right w:w="75" w:type="dxa"/>
        </w:tblCellMar>
      </w:tblPr>
      <w:tblGrid>
        <w:gridCol w:w="2264"/>
        <w:gridCol w:w="1131"/>
        <w:gridCol w:w="1131"/>
        <w:gridCol w:w="1025"/>
        <w:gridCol w:w="969"/>
        <w:gridCol w:w="969"/>
        <w:gridCol w:w="966"/>
      </w:tblGrid>
      <w:tr w14:paraId="5759F6AF">
        <w:tblPrEx>
          <w:tblCellMar>
            <w:top w:w="0" w:type="dxa"/>
            <w:left w:w="75" w:type="dxa"/>
            <w:bottom w:w="0" w:type="dxa"/>
            <w:right w:w="75" w:type="dxa"/>
          </w:tblCellMar>
        </w:tblPrEx>
        <w:trPr>
          <w:jc w:val="center"/>
        </w:trPr>
        <w:tc>
          <w:tcPr>
            <w:tcW w:w="1339" w:type="pct"/>
            <w:vMerge w:val="restart"/>
            <w:tcBorders>
              <w:top w:val="single" w:color="auto" w:sz="12" w:space="0"/>
            </w:tcBorders>
            <w:vAlign w:val="center"/>
          </w:tcPr>
          <w:p w14:paraId="7982E321">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被解释变量</w:t>
            </w:r>
          </w:p>
        </w:tc>
        <w:tc>
          <w:tcPr>
            <w:tcW w:w="1944" w:type="pct"/>
            <w:gridSpan w:val="3"/>
            <w:tcBorders>
              <w:top w:val="single" w:color="auto" w:sz="12" w:space="0"/>
              <w:bottom w:val="single" w:color="auto" w:sz="4" w:space="0"/>
              <w:right w:val="double" w:color="auto" w:sz="4" w:space="0"/>
            </w:tcBorders>
          </w:tcPr>
          <w:p w14:paraId="7389EB6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升学</w:t>
            </w:r>
          </w:p>
        </w:tc>
        <w:tc>
          <w:tcPr>
            <w:tcW w:w="1717" w:type="pct"/>
            <w:gridSpan w:val="3"/>
            <w:tcBorders>
              <w:top w:val="single" w:color="auto" w:sz="12" w:space="0"/>
              <w:left w:val="double" w:color="auto" w:sz="4" w:space="0"/>
              <w:bottom w:val="single" w:color="auto" w:sz="4" w:space="0"/>
            </w:tcBorders>
          </w:tcPr>
          <w:p w14:paraId="78D3EDD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创业</w:t>
            </w:r>
          </w:p>
        </w:tc>
      </w:tr>
      <w:tr w14:paraId="42ED3977">
        <w:tblPrEx>
          <w:tblCellMar>
            <w:top w:w="0" w:type="dxa"/>
            <w:left w:w="75" w:type="dxa"/>
            <w:bottom w:w="0" w:type="dxa"/>
            <w:right w:w="75" w:type="dxa"/>
          </w:tblCellMar>
        </w:tblPrEx>
        <w:trPr>
          <w:jc w:val="center"/>
        </w:trPr>
        <w:tc>
          <w:tcPr>
            <w:tcW w:w="1339" w:type="pct"/>
            <w:vMerge w:val="continue"/>
          </w:tcPr>
          <w:p w14:paraId="77AEB518">
            <w:pPr>
              <w:autoSpaceDE w:val="0"/>
              <w:autoSpaceDN w:val="0"/>
              <w:adjustRightInd w:val="0"/>
              <w:ind w:firstLine="200"/>
              <w:rPr>
                <w:rFonts w:ascii="Times New Roman" w:hAnsi="Times New Roman" w:eastAsia="仿宋" w:cs="Times New Roman"/>
                <w:color w:val="000000" w:themeColor="text1"/>
                <w:kern w:val="0"/>
                <w:sz w:val="18"/>
                <w:szCs w:val="18"/>
                <w14:textFill>
                  <w14:solidFill>
                    <w14:schemeClr w14:val="tx1"/>
                  </w14:solidFill>
                </w14:textFill>
              </w:rPr>
            </w:pPr>
          </w:p>
        </w:tc>
        <w:tc>
          <w:tcPr>
            <w:tcW w:w="669" w:type="pct"/>
            <w:tcBorders>
              <w:top w:val="single" w:color="auto" w:sz="4" w:space="0"/>
            </w:tcBorders>
          </w:tcPr>
          <w:p w14:paraId="47282FF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w:t>
            </w:r>
          </w:p>
        </w:tc>
        <w:tc>
          <w:tcPr>
            <w:tcW w:w="669" w:type="pct"/>
            <w:tcBorders>
              <w:top w:val="single" w:color="auto" w:sz="4" w:space="0"/>
            </w:tcBorders>
          </w:tcPr>
          <w:p w14:paraId="49062B65">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w:t>
            </w:r>
          </w:p>
        </w:tc>
        <w:tc>
          <w:tcPr>
            <w:tcW w:w="606" w:type="pct"/>
            <w:tcBorders>
              <w:top w:val="single" w:color="auto" w:sz="4" w:space="0"/>
              <w:right w:val="double" w:color="auto" w:sz="4" w:space="0"/>
            </w:tcBorders>
          </w:tcPr>
          <w:p w14:paraId="61E3F189">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w:t>
            </w:r>
          </w:p>
        </w:tc>
        <w:tc>
          <w:tcPr>
            <w:tcW w:w="573" w:type="pct"/>
            <w:tcBorders>
              <w:top w:val="single" w:color="auto" w:sz="4" w:space="0"/>
              <w:left w:val="double" w:color="auto" w:sz="4" w:space="0"/>
            </w:tcBorders>
          </w:tcPr>
          <w:p w14:paraId="129D301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(4)</w:t>
            </w:r>
          </w:p>
        </w:tc>
        <w:tc>
          <w:tcPr>
            <w:tcW w:w="573" w:type="pct"/>
            <w:tcBorders>
              <w:top w:val="single" w:color="auto" w:sz="4" w:space="0"/>
            </w:tcBorders>
          </w:tcPr>
          <w:p w14:paraId="0D65EFD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(5)</w:t>
            </w:r>
          </w:p>
        </w:tc>
        <w:tc>
          <w:tcPr>
            <w:tcW w:w="571" w:type="pct"/>
            <w:tcBorders>
              <w:top w:val="single" w:color="auto" w:sz="4" w:space="0"/>
            </w:tcBorders>
          </w:tcPr>
          <w:p w14:paraId="26C3C48A">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(6)</w:t>
            </w:r>
          </w:p>
        </w:tc>
      </w:tr>
      <w:tr w14:paraId="59042D78">
        <w:tblPrEx>
          <w:tblCellMar>
            <w:top w:w="0" w:type="dxa"/>
            <w:left w:w="75" w:type="dxa"/>
            <w:bottom w:w="0" w:type="dxa"/>
            <w:right w:w="75" w:type="dxa"/>
          </w:tblCellMar>
        </w:tblPrEx>
        <w:trPr>
          <w:jc w:val="center"/>
        </w:trPr>
        <w:tc>
          <w:tcPr>
            <w:tcW w:w="1339" w:type="pct"/>
            <w:vMerge w:val="continue"/>
            <w:tcBorders>
              <w:bottom w:val="single" w:color="auto" w:sz="4" w:space="0"/>
            </w:tcBorders>
          </w:tcPr>
          <w:p w14:paraId="081779C5">
            <w:pPr>
              <w:autoSpaceDE w:val="0"/>
              <w:autoSpaceDN w:val="0"/>
              <w:adjustRightInd w:val="0"/>
              <w:ind w:firstLine="200"/>
              <w:rPr>
                <w:rFonts w:ascii="Times New Roman" w:hAnsi="Times New Roman" w:eastAsia="仿宋" w:cs="Times New Roman"/>
                <w:color w:val="000000" w:themeColor="text1"/>
                <w:kern w:val="0"/>
                <w:sz w:val="18"/>
                <w:szCs w:val="18"/>
                <w14:textFill>
                  <w14:solidFill>
                    <w14:schemeClr w14:val="tx1"/>
                  </w14:solidFill>
                </w14:textFill>
              </w:rPr>
            </w:pPr>
          </w:p>
        </w:tc>
        <w:tc>
          <w:tcPr>
            <w:tcW w:w="669" w:type="pct"/>
            <w:tcBorders>
              <w:bottom w:val="single" w:color="auto" w:sz="4" w:space="0"/>
            </w:tcBorders>
          </w:tcPr>
          <w:p w14:paraId="3F2E695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全样本</w:t>
            </w:r>
          </w:p>
        </w:tc>
        <w:tc>
          <w:tcPr>
            <w:tcW w:w="669" w:type="pct"/>
            <w:tcBorders>
              <w:bottom w:val="single" w:color="auto" w:sz="4" w:space="0"/>
            </w:tcBorders>
          </w:tcPr>
          <w:p w14:paraId="42899DFC">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本科生</w:t>
            </w:r>
          </w:p>
        </w:tc>
        <w:tc>
          <w:tcPr>
            <w:tcW w:w="606" w:type="pct"/>
            <w:tcBorders>
              <w:bottom w:val="single" w:color="auto" w:sz="4" w:space="0"/>
              <w:right w:val="double" w:color="auto" w:sz="4" w:space="0"/>
            </w:tcBorders>
          </w:tcPr>
          <w:p w14:paraId="541280C6">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硕士生</w:t>
            </w:r>
          </w:p>
        </w:tc>
        <w:tc>
          <w:tcPr>
            <w:tcW w:w="573" w:type="pct"/>
            <w:tcBorders>
              <w:left w:val="double" w:color="auto" w:sz="4" w:space="0"/>
              <w:bottom w:val="single" w:color="auto" w:sz="4" w:space="0"/>
            </w:tcBorders>
          </w:tcPr>
          <w:p w14:paraId="4ED214C4">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全样本</w:t>
            </w:r>
          </w:p>
        </w:tc>
        <w:tc>
          <w:tcPr>
            <w:tcW w:w="573" w:type="pct"/>
            <w:tcBorders>
              <w:bottom w:val="single" w:color="auto" w:sz="4" w:space="0"/>
            </w:tcBorders>
          </w:tcPr>
          <w:p w14:paraId="1A58D630">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本科生</w:t>
            </w:r>
          </w:p>
        </w:tc>
        <w:tc>
          <w:tcPr>
            <w:tcW w:w="571" w:type="pct"/>
            <w:tcBorders>
              <w:bottom w:val="single" w:color="auto" w:sz="4" w:space="0"/>
            </w:tcBorders>
          </w:tcPr>
          <w:p w14:paraId="2DD3E8E8">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硕博生</w:t>
            </w:r>
          </w:p>
        </w:tc>
      </w:tr>
      <w:tr w14:paraId="3ECF7E43">
        <w:tblPrEx>
          <w:tblCellMar>
            <w:top w:w="0" w:type="dxa"/>
            <w:left w:w="75" w:type="dxa"/>
            <w:bottom w:w="0" w:type="dxa"/>
            <w:right w:w="75" w:type="dxa"/>
          </w:tblCellMar>
        </w:tblPrEx>
        <w:trPr>
          <w:jc w:val="center"/>
        </w:trPr>
        <w:tc>
          <w:tcPr>
            <w:tcW w:w="1339" w:type="pct"/>
            <w:tcBorders>
              <w:top w:val="single" w:color="auto" w:sz="4" w:space="0"/>
            </w:tcBorders>
          </w:tcPr>
          <w:p w14:paraId="70202C47">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ln(基金资助金额)</w:t>
            </w:r>
          </w:p>
        </w:tc>
        <w:tc>
          <w:tcPr>
            <w:tcW w:w="669" w:type="pct"/>
            <w:tcBorders>
              <w:top w:val="single" w:color="auto" w:sz="4" w:space="0"/>
            </w:tcBorders>
          </w:tcPr>
          <w:p w14:paraId="3651D656">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0.013***</w:t>
            </w:r>
          </w:p>
        </w:tc>
        <w:tc>
          <w:tcPr>
            <w:tcW w:w="669" w:type="pct"/>
            <w:tcBorders>
              <w:top w:val="single" w:color="auto" w:sz="4" w:space="0"/>
            </w:tcBorders>
          </w:tcPr>
          <w:p w14:paraId="13A72E2A">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0.014***</w:t>
            </w:r>
          </w:p>
        </w:tc>
        <w:tc>
          <w:tcPr>
            <w:tcW w:w="606" w:type="pct"/>
            <w:tcBorders>
              <w:top w:val="single" w:color="auto" w:sz="4" w:space="0"/>
              <w:right w:val="double" w:color="auto" w:sz="4" w:space="0"/>
            </w:tcBorders>
          </w:tcPr>
          <w:p w14:paraId="41B31B38">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0.003</w:t>
            </w:r>
          </w:p>
        </w:tc>
        <w:tc>
          <w:tcPr>
            <w:tcW w:w="573" w:type="pct"/>
            <w:tcBorders>
              <w:top w:val="single" w:color="auto" w:sz="4" w:space="0"/>
              <w:left w:val="double" w:color="auto" w:sz="4" w:space="0"/>
            </w:tcBorders>
          </w:tcPr>
          <w:p w14:paraId="4EA38723">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-0.000</w:t>
            </w:r>
          </w:p>
        </w:tc>
        <w:tc>
          <w:tcPr>
            <w:tcW w:w="573" w:type="pct"/>
            <w:tcBorders>
              <w:top w:val="single" w:color="auto" w:sz="4" w:space="0"/>
            </w:tcBorders>
          </w:tcPr>
          <w:p w14:paraId="6EF5559A">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-0.000</w:t>
            </w:r>
          </w:p>
        </w:tc>
        <w:tc>
          <w:tcPr>
            <w:tcW w:w="571" w:type="pct"/>
            <w:tcBorders>
              <w:top w:val="single" w:color="auto" w:sz="4" w:space="0"/>
            </w:tcBorders>
          </w:tcPr>
          <w:p w14:paraId="0CC4AC0E">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0.001</w:t>
            </w:r>
          </w:p>
        </w:tc>
      </w:tr>
      <w:tr w14:paraId="1957B2CF">
        <w:tblPrEx>
          <w:tblCellMar>
            <w:top w:w="0" w:type="dxa"/>
            <w:left w:w="75" w:type="dxa"/>
            <w:bottom w:w="0" w:type="dxa"/>
            <w:right w:w="75" w:type="dxa"/>
          </w:tblCellMar>
        </w:tblPrEx>
        <w:trPr>
          <w:jc w:val="center"/>
        </w:trPr>
        <w:tc>
          <w:tcPr>
            <w:tcW w:w="1339" w:type="pct"/>
          </w:tcPr>
          <w:p w14:paraId="75A28AE0">
            <w:pPr>
              <w:autoSpaceDE w:val="0"/>
              <w:autoSpaceDN w:val="0"/>
              <w:adjustRightInd w:val="0"/>
              <w:ind w:firstLine="20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669" w:type="pct"/>
          </w:tcPr>
          <w:p w14:paraId="2404A0C3">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(0.002)</w:t>
            </w:r>
          </w:p>
        </w:tc>
        <w:tc>
          <w:tcPr>
            <w:tcW w:w="669" w:type="pct"/>
          </w:tcPr>
          <w:p w14:paraId="36774B94">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(0.002)</w:t>
            </w:r>
          </w:p>
        </w:tc>
        <w:tc>
          <w:tcPr>
            <w:tcW w:w="606" w:type="pct"/>
            <w:tcBorders>
              <w:right w:val="double" w:color="auto" w:sz="4" w:space="0"/>
            </w:tcBorders>
          </w:tcPr>
          <w:p w14:paraId="3DA678FA">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(0.006)</w:t>
            </w:r>
          </w:p>
        </w:tc>
        <w:tc>
          <w:tcPr>
            <w:tcW w:w="573" w:type="pct"/>
            <w:tcBorders>
              <w:left w:val="double" w:color="auto" w:sz="4" w:space="0"/>
            </w:tcBorders>
          </w:tcPr>
          <w:p w14:paraId="1D3C0D05">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(0.001)</w:t>
            </w:r>
          </w:p>
        </w:tc>
        <w:tc>
          <w:tcPr>
            <w:tcW w:w="573" w:type="pct"/>
          </w:tcPr>
          <w:p w14:paraId="494C8D9E">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(0.002)</w:t>
            </w:r>
          </w:p>
        </w:tc>
        <w:tc>
          <w:tcPr>
            <w:tcW w:w="571" w:type="pct"/>
          </w:tcPr>
          <w:p w14:paraId="44891F3B">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(0.002)</w:t>
            </w:r>
          </w:p>
        </w:tc>
      </w:tr>
      <w:tr w14:paraId="1CA7760B">
        <w:tblPrEx>
          <w:tblCellMar>
            <w:top w:w="0" w:type="dxa"/>
            <w:left w:w="75" w:type="dxa"/>
            <w:bottom w:w="0" w:type="dxa"/>
            <w:right w:w="75" w:type="dxa"/>
          </w:tblCellMar>
        </w:tblPrEx>
        <w:trPr>
          <w:jc w:val="center"/>
        </w:trPr>
        <w:tc>
          <w:tcPr>
            <w:tcW w:w="1339" w:type="pct"/>
          </w:tcPr>
          <w:p w14:paraId="00BB6693">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样本量</w:t>
            </w:r>
          </w:p>
        </w:tc>
        <w:tc>
          <w:tcPr>
            <w:tcW w:w="669" w:type="pct"/>
          </w:tcPr>
          <w:p w14:paraId="5CDC6562">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38864</w:t>
            </w:r>
          </w:p>
        </w:tc>
        <w:tc>
          <w:tcPr>
            <w:tcW w:w="669" w:type="pct"/>
          </w:tcPr>
          <w:p w14:paraId="1EE47E18">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32579</w:t>
            </w:r>
          </w:p>
        </w:tc>
        <w:tc>
          <w:tcPr>
            <w:tcW w:w="606" w:type="pct"/>
            <w:tcBorders>
              <w:right w:val="double" w:color="auto" w:sz="4" w:space="0"/>
            </w:tcBorders>
          </w:tcPr>
          <w:p w14:paraId="33C2044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5722</w:t>
            </w:r>
          </w:p>
        </w:tc>
        <w:tc>
          <w:tcPr>
            <w:tcW w:w="573" w:type="pct"/>
            <w:tcBorders>
              <w:left w:val="double" w:color="auto" w:sz="4" w:space="0"/>
            </w:tcBorders>
          </w:tcPr>
          <w:p w14:paraId="6F7778E4">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10979</w:t>
            </w:r>
          </w:p>
        </w:tc>
        <w:tc>
          <w:tcPr>
            <w:tcW w:w="573" w:type="pct"/>
          </w:tcPr>
          <w:p w14:paraId="38222A4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7670</w:t>
            </w:r>
          </w:p>
        </w:tc>
        <w:tc>
          <w:tcPr>
            <w:tcW w:w="571" w:type="pct"/>
          </w:tcPr>
          <w:p w14:paraId="6E936E17">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3307</w:t>
            </w:r>
          </w:p>
        </w:tc>
      </w:tr>
      <w:tr w14:paraId="26E0EEE1">
        <w:tblPrEx>
          <w:tblCellMar>
            <w:top w:w="0" w:type="dxa"/>
            <w:left w:w="75" w:type="dxa"/>
            <w:bottom w:w="0" w:type="dxa"/>
            <w:right w:w="75" w:type="dxa"/>
          </w:tblCellMar>
        </w:tblPrEx>
        <w:trPr>
          <w:jc w:val="center"/>
        </w:trPr>
        <w:tc>
          <w:tcPr>
            <w:tcW w:w="1339" w:type="pct"/>
            <w:tcBorders>
              <w:bottom w:val="single" w:color="auto" w:sz="12" w:space="0"/>
            </w:tcBorders>
          </w:tcPr>
          <w:p w14:paraId="6CEFB4AB">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R</w:t>
            </w:r>
            <w:r>
              <w:rPr>
                <w:rFonts w:ascii="Times New Roman" w:hAnsi="Times New Roman" w:eastAsia="仿宋" w:cs="Times New Roman"/>
                <w:color w:val="000000" w:themeColor="text1"/>
                <w:kern w:val="0"/>
                <w:sz w:val="18"/>
                <w:szCs w:val="18"/>
                <w:vertAlign w:val="superscript"/>
                <w14:textFill>
                  <w14:solidFill>
                    <w14:schemeClr w14:val="tx1"/>
                  </w14:solidFill>
                </w14:textFill>
              </w:rPr>
              <w:t>2</w:t>
            </w:r>
          </w:p>
        </w:tc>
        <w:tc>
          <w:tcPr>
            <w:tcW w:w="669" w:type="pct"/>
            <w:tcBorders>
              <w:bottom w:val="single" w:color="auto" w:sz="12" w:space="0"/>
            </w:tcBorders>
          </w:tcPr>
          <w:p w14:paraId="72A1C15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0.133</w:t>
            </w:r>
          </w:p>
        </w:tc>
        <w:tc>
          <w:tcPr>
            <w:tcW w:w="669" w:type="pct"/>
            <w:tcBorders>
              <w:bottom w:val="single" w:color="auto" w:sz="12" w:space="0"/>
            </w:tcBorders>
          </w:tcPr>
          <w:p w14:paraId="6D987A1E">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0.180</w:t>
            </w:r>
          </w:p>
        </w:tc>
        <w:tc>
          <w:tcPr>
            <w:tcW w:w="606" w:type="pct"/>
            <w:tcBorders>
              <w:bottom w:val="single" w:color="auto" w:sz="12" w:space="0"/>
              <w:right w:val="double" w:color="auto" w:sz="4" w:space="0"/>
            </w:tcBorders>
          </w:tcPr>
          <w:p w14:paraId="5332E50C">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0.151</w:t>
            </w:r>
          </w:p>
        </w:tc>
        <w:tc>
          <w:tcPr>
            <w:tcW w:w="573" w:type="pct"/>
            <w:tcBorders>
              <w:left w:val="double" w:color="auto" w:sz="4" w:space="0"/>
              <w:bottom w:val="single" w:color="auto" w:sz="12" w:space="0"/>
            </w:tcBorders>
          </w:tcPr>
          <w:p w14:paraId="1F38ADD9">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0.031</w:t>
            </w:r>
          </w:p>
        </w:tc>
        <w:tc>
          <w:tcPr>
            <w:tcW w:w="573" w:type="pct"/>
            <w:tcBorders>
              <w:bottom w:val="single" w:color="auto" w:sz="12" w:space="0"/>
            </w:tcBorders>
          </w:tcPr>
          <w:p w14:paraId="34849759">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0.036</w:t>
            </w:r>
          </w:p>
        </w:tc>
        <w:tc>
          <w:tcPr>
            <w:tcW w:w="571" w:type="pct"/>
            <w:tcBorders>
              <w:bottom w:val="single" w:color="auto" w:sz="12" w:space="0"/>
            </w:tcBorders>
          </w:tcPr>
          <w:p w14:paraId="3305B28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0.124</w:t>
            </w:r>
          </w:p>
        </w:tc>
      </w:tr>
    </w:tbl>
    <w:p w14:paraId="77554BF1">
      <w:pPr>
        <w:ind w:firstLine="360" w:firstLineChars="200"/>
        <w:rPr>
          <w:rFonts w:ascii="Times New Roman" w:hAnsi="Times New Roman" w:eastAsia="仿宋" w:cs="Times New Roman"/>
          <w:color w:val="000000" w:themeColor="text1"/>
          <w:sz w:val="18"/>
          <w:szCs w:val="21"/>
          <w14:textFill>
            <w14:solidFill>
              <w14:schemeClr w14:val="tx1"/>
            </w14:solidFill>
          </w14:textFill>
        </w:rPr>
      </w:pPr>
      <w:r>
        <w:rPr>
          <w:rFonts w:ascii="Times New Roman" w:hAnsi="Times New Roman" w:eastAsia="仿宋" w:cs="Times New Roman"/>
          <w:color w:val="000000" w:themeColor="text1"/>
          <w:sz w:val="18"/>
          <w:szCs w:val="21"/>
          <w14:textFill>
            <w14:solidFill>
              <w14:schemeClr w14:val="tx1"/>
            </w14:solidFill>
          </w14:textFill>
        </w:rPr>
        <w:t>注：括号内为</w:t>
      </w:r>
      <w:r>
        <w:rPr>
          <w:rFonts w:hint="eastAsia" w:ascii="Times New Roman" w:hAnsi="Times New Roman" w:eastAsia="仿宋" w:cs="Times New Roman"/>
          <w:color w:val="000000" w:themeColor="text1"/>
          <w:sz w:val="18"/>
          <w:szCs w:val="21"/>
          <w14:textFill>
            <w14:solidFill>
              <w14:schemeClr w14:val="tx1"/>
            </w14:solidFill>
          </w14:textFill>
        </w:rPr>
        <w:t>稳健</w:t>
      </w:r>
      <w:r>
        <w:rPr>
          <w:rFonts w:ascii="Times New Roman" w:hAnsi="Times New Roman" w:eastAsia="仿宋" w:cs="Times New Roman"/>
          <w:color w:val="000000" w:themeColor="text1"/>
          <w:sz w:val="18"/>
          <w:szCs w:val="21"/>
          <w14:textFill>
            <w14:solidFill>
              <w14:schemeClr w14:val="tx1"/>
            </w14:solidFill>
          </w14:textFill>
        </w:rPr>
        <w:t>标准误，***p&lt;0.01</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**p&lt;0.05</w:t>
      </w:r>
      <w:r>
        <w:rPr>
          <w:rFonts w:hint="eastAsia" w:ascii="Times New Roman" w:hAnsi="Times New Roman" w:eastAsia="仿宋" w:cs="Times New Roman"/>
          <w:color w:val="000000" w:themeColor="text1"/>
          <w:sz w:val="18"/>
          <w:szCs w:val="21"/>
          <w14:textFill>
            <w14:solidFill>
              <w14:schemeClr w14:val="tx1"/>
            </w14:solidFill>
          </w14:textFill>
        </w:rPr>
        <w:t>，</w:t>
      </w:r>
      <w:r>
        <w:rPr>
          <w:rFonts w:ascii="Times New Roman" w:hAnsi="Times New Roman" w:eastAsia="仿宋" w:cs="Times New Roman"/>
          <w:color w:val="000000" w:themeColor="text1"/>
          <w:sz w:val="18"/>
          <w:szCs w:val="21"/>
          <w14:textFill>
            <w14:solidFill>
              <w14:schemeClr w14:val="tx1"/>
            </w14:solidFill>
          </w14:textFill>
        </w:rPr>
        <w:t>*p&lt;0.1。表中加入了</w:t>
      </w:r>
      <w:r>
        <w:rPr>
          <w:rFonts w:hint="eastAsia" w:ascii="Times New Roman" w:hAnsi="Times New Roman" w:eastAsia="仿宋" w:cs="Times New Roman"/>
          <w:color w:val="000000" w:themeColor="text1"/>
          <w:sz w:val="18"/>
          <w:szCs w:val="21"/>
          <w14:textFill>
            <w14:solidFill>
              <w14:schemeClr w14:val="tx1"/>
            </w14:solidFill>
          </w14:textFill>
        </w:rPr>
        <w:t>学生特征</w:t>
      </w:r>
      <w:r>
        <w:rPr>
          <w:rFonts w:ascii="Times New Roman" w:hAnsi="Times New Roman" w:eastAsia="仿宋" w:cs="Times New Roman"/>
          <w:color w:val="000000" w:themeColor="text1"/>
          <w:sz w:val="18"/>
          <w:szCs w:val="21"/>
          <w14:textFill>
            <w14:solidFill>
              <w14:schemeClr w14:val="tx1"/>
            </w14:solidFill>
          </w14:textFill>
        </w:rPr>
        <w:t>变量</w:t>
      </w:r>
      <w:r>
        <w:rPr>
          <w:rFonts w:hint="eastAsia" w:ascii="Times New Roman" w:hAnsi="Times New Roman" w:eastAsia="仿宋" w:cs="Times New Roman"/>
          <w:color w:val="000000" w:themeColor="text1"/>
          <w:sz w:val="18"/>
          <w:szCs w:val="21"/>
          <w14:textFill>
            <w14:solidFill>
              <w14:schemeClr w14:val="tx1"/>
            </w14:solidFill>
          </w14:textFill>
        </w:rPr>
        <w:t>、学校固定效应、学部</w:t>
      </w:r>
      <w:r>
        <w:rPr>
          <w:rFonts w:ascii="Times New Roman" w:hAnsi="Times New Roman" w:eastAsia="仿宋" w:cs="Times New Roman"/>
          <w:color w:val="000000" w:themeColor="text1"/>
          <w:sz w:val="18"/>
          <w:szCs w:val="21"/>
          <w14:textFill>
            <w14:solidFill>
              <w14:schemeClr w14:val="tx1"/>
            </w14:solidFill>
          </w14:textFill>
        </w:rPr>
        <w:t>×</w:t>
      </w:r>
      <w:r>
        <w:rPr>
          <w:rFonts w:hint="eastAsia" w:ascii="Times New Roman" w:hAnsi="Times New Roman" w:eastAsia="仿宋" w:cs="Times New Roman"/>
          <w:color w:val="000000" w:themeColor="text1"/>
          <w:sz w:val="18"/>
          <w:szCs w:val="21"/>
          <w14:textFill>
            <w14:solidFill>
              <w14:schemeClr w14:val="tx1"/>
            </w14:solidFill>
          </w14:textFill>
        </w:rPr>
        <w:t>年份固定效应、前定变量</w:t>
      </w:r>
      <w:r>
        <w:rPr>
          <w:rFonts w:ascii="Times New Roman" w:hAnsi="Times New Roman" w:eastAsia="仿宋" w:cs="Times New Roman"/>
          <w:color w:val="000000" w:themeColor="text1"/>
          <w:sz w:val="18"/>
          <w:szCs w:val="21"/>
          <w14:textFill>
            <w14:solidFill>
              <w14:schemeClr w14:val="tx1"/>
            </w14:solidFill>
          </w14:textFill>
        </w:rPr>
        <w:t>×年份固定效应。第（1）-（3）列的样本为所有毕业去向的毕业生，第（4）-（6）列的样本为选择就业的毕业生。</w:t>
      </w:r>
    </w:p>
    <w:p w14:paraId="28025712">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198B5774"/>
    <w:p w14:paraId="58637F37">
      <w:pPr>
        <w:spacing w:before="156" w:beforeLines="50" w:after="156" w:afterLines="50"/>
        <w:jc w:val="center"/>
        <w:outlineLvl w:val="0"/>
        <w:rPr>
          <w:rFonts w:ascii="楷体" w:hAnsi="楷体" w:eastAsia="楷体" w:cs="楷体"/>
          <w:color w:val="000000" w:themeColor="text1"/>
          <w:sz w:val="28"/>
          <w:szCs w:val="32"/>
          <w14:textFill>
            <w14:solidFill>
              <w14:schemeClr w14:val="tx1"/>
            </w14:solidFill>
          </w14:textFill>
        </w:rPr>
      </w:pPr>
      <w:bookmarkStart w:id="13" w:name="_Toc155042685"/>
      <w:r>
        <w:rPr>
          <w:rFonts w:hint="eastAsia" w:ascii="楷体" w:hAnsi="楷体" w:eastAsia="楷体" w:cs="楷体"/>
          <w:color w:val="000000" w:themeColor="text1"/>
          <w:sz w:val="28"/>
          <w:szCs w:val="32"/>
          <w14:textFill>
            <w14:solidFill>
              <w14:schemeClr w14:val="tx1"/>
            </w14:solidFill>
          </w14:textFill>
        </w:rPr>
        <w:t>附录II  工具变量相关性的拓展性分析：基于校友关系的检验</w:t>
      </w:r>
      <w:bookmarkEnd w:id="13"/>
    </w:p>
    <w:p w14:paraId="751C6E3A">
      <w:pPr>
        <w:spacing w:before="156" w:beforeLines="50" w:after="156" w:afterLines="50"/>
        <w:jc w:val="center"/>
        <w:rPr>
          <w:rFonts w:ascii="Times New Roman" w:hAnsi="Times New Roman" w:eastAsia="仿宋" w:cs="Times New Roman"/>
          <w:b/>
          <w:color w:val="000000" w:themeColor="text1"/>
          <w:szCs w:val="21"/>
          <w14:textFill>
            <w14:solidFill>
              <w14:schemeClr w14:val="tx1"/>
            </w14:solidFill>
          </w14:textFill>
        </w:rPr>
      </w:pPr>
    </w:p>
    <w:p w14:paraId="4393E29C">
      <w:pPr>
        <w:pStyle w:val="8"/>
        <w:spacing w:line="300" w:lineRule="auto"/>
        <w:ind w:firstLine="420" w:firstLineChars="200"/>
        <w:jc w:val="both"/>
        <w:rPr>
          <w:rFonts w:ascii="Times New Roman" w:hAnsi="Times New Roman" w:cs="Times New Roman"/>
          <w:color w:val="000000" w:themeColor="text1"/>
          <w:sz w:val="21"/>
          <w14:textFill>
            <w14:solidFill>
              <w14:schemeClr w14:val="tx1"/>
            </w14:solidFill>
          </w14:textFill>
        </w:rPr>
        <w:sectPr>
          <w:footerReference r:id="rId5" w:type="default"/>
          <w:footnotePr>
            <w:numFmt w:val="decimalEnclosedCircleChinese"/>
          </w:footnotePr>
          <w:pgSz w:w="11906" w:h="16838"/>
          <w:pgMar w:top="1440" w:right="1800" w:bottom="1440" w:left="1800" w:header="851" w:footer="992" w:gutter="0"/>
          <w:pgNumType w:start="1"/>
          <w:cols w:space="425" w:num="1"/>
          <w:docGrid w:type="lines" w:linePitch="312" w:charSpace="0"/>
        </w:sectPr>
      </w:pPr>
      <w:bookmarkStart w:id="14" w:name="_Hlk142857660"/>
      <w:r>
        <w:rPr>
          <w:rFonts w:hint="eastAsia" w:ascii="Times New Roman" w:hAnsi="Times New Roman" w:eastAsia="仿宋" w:cs="Times New Roman"/>
          <w:color w:val="000000" w:themeColor="text1"/>
          <w:sz w:val="21"/>
          <w:szCs w:val="21"/>
          <w14:textFill>
            <w14:solidFill>
              <w14:schemeClr w14:val="tx1"/>
            </w14:solidFill>
          </w14:textFill>
        </w:rPr>
        <w:t>正文指出工具变量的相关性主要来自校友给母校开展的培训。但是，</w:t>
      </w:r>
      <w:r>
        <w:rPr>
          <w:rFonts w:ascii="Times New Roman" w:hAnsi="Times New Roman" w:eastAsia="仿宋" w:cs="Times New Roman"/>
          <w:color w:val="000000" w:themeColor="text1"/>
          <w:sz w:val="21"/>
          <w:szCs w:val="21"/>
          <w14:textFill>
            <w14:solidFill>
              <w14:schemeClr w14:val="tx1"/>
            </w14:solidFill>
          </w14:textFill>
        </w:rPr>
        <w:t>校友在基金评审时对母校的特殊照顾倾向</w:t>
      </w:r>
      <w:r>
        <w:rPr>
          <w:rFonts w:hint="eastAsia" w:ascii="Times New Roman" w:hAnsi="Times New Roman" w:eastAsia="仿宋" w:cs="Times New Roman"/>
          <w:color w:val="000000" w:themeColor="text1"/>
          <w:sz w:val="21"/>
          <w:szCs w:val="21"/>
          <w14:textFill>
            <w14:solidFill>
              <w14:schemeClr w14:val="tx1"/>
            </w14:solidFill>
          </w14:textFill>
        </w:rPr>
        <w:t>，提升了学校-学部的项目资助率，进而提高资助金额。不少基于金融领域的研究发现</w:t>
      </w:r>
      <w:r>
        <w:rPr>
          <w:rFonts w:ascii="Times New Roman" w:hAnsi="Times New Roman" w:eastAsia="仿宋" w:cs="Times New Roman"/>
          <w:color w:val="000000" w:themeColor="text1"/>
          <w:sz w:val="21"/>
          <w:szCs w:val="21"/>
          <w14:textFill>
            <w14:solidFill>
              <w14:schemeClr w14:val="tx1"/>
            </w14:solidFill>
          </w14:textFill>
        </w:rPr>
        <w:t>校友关系对公司价值、基金投资业绩、高管薪酬等方面</w:t>
      </w:r>
      <w:r>
        <w:rPr>
          <w:rFonts w:hint="eastAsia" w:ascii="Times New Roman" w:hAnsi="Times New Roman" w:eastAsia="仿宋" w:cs="Times New Roman"/>
          <w:color w:val="000000" w:themeColor="text1"/>
          <w:sz w:val="21"/>
          <w:szCs w:val="21"/>
          <w14:textFill>
            <w14:solidFill>
              <w14:schemeClr w14:val="tx1"/>
            </w14:solidFill>
          </w14:textFill>
        </w:rPr>
        <w:t>的</w:t>
      </w:r>
      <w:r>
        <w:rPr>
          <w:rFonts w:ascii="Times New Roman" w:hAnsi="Times New Roman" w:eastAsia="仿宋" w:cs="Times New Roman"/>
          <w:color w:val="000000" w:themeColor="text1"/>
          <w:sz w:val="21"/>
          <w:szCs w:val="21"/>
          <w14:textFill>
            <w14:solidFill>
              <w14:schemeClr w14:val="tx1"/>
            </w14:solidFill>
          </w14:textFill>
        </w:rPr>
        <w:t>影响</w:t>
      </w:r>
      <w:r>
        <w:rPr>
          <w:rFonts w:ascii="Times New Roman" w:hAnsi="Times New Roman" w:eastAsia="仿宋" w:cs="Times New Roman"/>
          <w:color w:val="000000" w:themeColor="text1"/>
          <w:sz w:val="21"/>
          <w:szCs w:val="21"/>
          <w14:textFill>
            <w14:solidFill>
              <w14:schemeClr w14:val="tx1"/>
            </w14:solidFill>
          </w14:textFill>
        </w:rPr>
        <w:fldChar w:fldCharType="begin" w:fldLock="1"/>
      </w:r>
      <w:r>
        <w:rPr>
          <w:rFonts w:ascii="Times New Roman" w:hAnsi="Times New Roman" w:eastAsia="仿宋" w:cs="Times New Roman"/>
          <w:color w:val="000000" w:themeColor="text1"/>
          <w:sz w:val="21"/>
          <w:szCs w:val="21"/>
          <w14:textFill>
            <w14:solidFill>
              <w14:schemeClr w14:val="tx1"/>
            </w14:solidFill>
          </w14:textFill>
        </w:rPr>
        <w:instrText xml:space="preserve">ADDIN CSL_CITATION {"citationItems":[{"id":"ITEM-1","itemData":{"DOI":"10.1086/592415","ISSN":"00223808","abstract":"This paper uses social networks to identify information transfer in security markets. We focus on connections between mutual fund managers and corporate board members via. shared education networks. We find that portfolio managers place larger bets on connected firms and perform significantly better on these holdings relative to their nonconnected holdings. A replicating portfolio of connected stocks outperforms nonconnected stocks by up to 7.8 percent per year. Returns are concentrated around corporate news announcements, consistent with portfolio managers gaining an informational advantage through the education networks. Our results suggest that social networks may be important mechanisms for information flow into asset prices. © 2008 by The University of Chicago. All rights reserved.","author":[{"dropping-particle":"","family":"Cohen","given":"Lauren","non-dropping-particle":"","parse-names":false,"suffix":""},{"dropping-particle":"","family":"Frazzini","given":"Andrea","non-dropping-particle":"","parse-names":false,"suffix":""},{"dropping-particle":"","family":"Malloy","given":"Christopher","non-dropping-particle":"","parse-names":false,"suffix":""}],"container-title":"Journal of Political Economy","id":"ITEM-1","issue":"5","issued":{"date-parts":[["2008"]]},"page":"951-979","title":"The small world of investing: Board connections and mutual fund returns","type":"article-journal","volume":"116"},"uris":["http://www.mendeley.com/documents/?uuid=49fa0f48-df12-447d-9efb-866a73c05c21"]},{"id":"ITEM-2","itemData":{"abstract":"本文研究校友关系网络对基金业绩的影响，结果发现： 第一，校友关系的广度和深度都能为基金带来业绩的正向提升；关 系广度最高的基金组合每年获得的超额收益率比关系广度最低的基 金组合高出11.37%；校友关系深度最高的基金组合比校友关系深度 最低的基金组合高出9.12%。第二，校友关系存在 “小圈子”效应， 只有直接校友关系和亲密的校友关系能够影响基金业绩，间接校友 关系对基金业绩的影响未能被证实。第三，校友关系网络对基金业 绩正向影响的作用机制在于，关系网络能够享有更多的私有信息， 从而进行更加积极的主动投资与隐形交易。第四，校友关系网络在 股票买入时能够产生显著的正向影响，但是卖出时却不显著，说明 校友关系网络在好消息面前有福同享，但在坏消息面前却各自保守 信息。本文的研究反映出我国资本市场中直接关系网络的重要性， 研究结果对我国资本市场的信息传递机制、关系网络经济效应都有 理论和现实意义。","author":[{"dropping-particle":"","family":"申宇","given":"","non-dropping-particle":"","parse-names":false,"suffix":""},{"dropping-particle":"","family":"赵静梅","given":"","non-dropping-particle":"","parse-names":false,"suffix":""},{"dropping-particle":"","family":"何欣","given":"","non-dropping-particle":"","parse-names":false,"suffix":""}],"container-title":"经济学（季刊）","id":"ITEM-2","issue":"1","issued":{"date-parts":[["2015"]]},"page":"403-428","title":"校友关系网络、基金投资业绩与“小圈子”效应","type":"article-journal","volume":"15"},"uris":["http://www.mendeley.com/documents/?uuid=9039c415-07ee-4de3-aabe-c228167ab1a1"]},{"id":"ITEM-3","itemData":{"DOI":"10.1093/rfs/hhs114","ISSN":"08939454","abstract":"CEOs with large networks earn more than those with small networks. An additional connection to an executive or director outside the firm increases compensation by about $17,000 on average, more so for \"important\" members, such as CEOs of big firms. Pay-for-connectivity is unrelated to several measures of corporate governance, evidence in favor of an efficient contracting explanation for CEO pay. © 2012 The Author.","author":[{"dropping-particle":"","family":"Engelberg","given":"Joseph","non-dropping-particle":"","parse-names":false,"suffix":""},{"dropping-particle":"","family":"Gao","given":"Pengjie","non-dropping-particle":"","parse-names":false,"suffix":""},{"dropping-particle":"","family":"Parsons","given":"Christopher A.","non-dropping-particle":"","parse-names":false,"suffix":""}],"container-title":"Review of Financial Studies","id":"ITEM-3","issue":"1","issued":{"date-parts":[["2013"]]},"page":"79-114","title":"The price of a CEO's rolodex","type":"article-journal","volume":"26"},"uris":["http://www.mendeley.com/documents/?uuid=8ccd7995-8ede-4fe1-923b-a5c81c42ca50"]}],"mendeley":{"formattedCitation":"(Cohen et al., 2008; Engelberg et al., 2013; 申宇 et al., 2015)","manualFormatting":"（Cohen et al.，2008；Engelberg et al., 2013；申宇等，2015）","plainTextFormattedCitation":"(Cohen et al., 2008; Engelberg et al., 2013; 申宇 et al., 2015)","previouslyFormattedCitation":"(Cohen et al., 2008; Engelberg et al., 2013; 申宇 et al., 2015)"},"properties":{"noteIndex":0},"schema":"https://github.com/citation-style-language/schema/raw/master/csl-citation.json"}</w:instrText>
      </w:r>
      <w:r>
        <w:rPr>
          <w:rFonts w:ascii="Times New Roman" w:hAnsi="Times New Roman" w:eastAsia="仿宋" w:cs="Times New Roman"/>
          <w:color w:val="000000" w:themeColor="text1"/>
          <w:sz w:val="21"/>
          <w:szCs w:val="21"/>
          <w14:textFill>
            <w14:solidFill>
              <w14:schemeClr w14:val="tx1"/>
            </w14:solidFill>
          </w14:textFill>
        </w:rPr>
        <w:fldChar w:fldCharType="separate"/>
      </w:r>
      <w:r>
        <w:rPr>
          <w:rFonts w:ascii="Times New Roman" w:hAnsi="Times New Roman" w:eastAsia="仿宋" w:cs="Times New Roman"/>
          <w:color w:val="000000" w:themeColor="text1"/>
          <w:sz w:val="21"/>
          <w:szCs w:val="21"/>
          <w14:textFill>
            <w14:solidFill>
              <w14:schemeClr w14:val="tx1"/>
            </w14:solidFill>
          </w14:textFill>
        </w:rPr>
        <w:t>（</w:t>
      </w:r>
      <w:sdt>
        <w:sdtPr>
          <w:rPr>
            <w:rFonts w:ascii="Times New Roman" w:hAnsi="Times New Roman" w:eastAsia="仿宋" w:cs="Times New Roman"/>
            <w:color w:val="000000"/>
            <w:sz w:val="21"/>
            <w:szCs w:val="21"/>
          </w:rPr>
          <w:tag w:val="MENDELEY_CITATION_v3_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"/>
          <w:id w:val="1297570963"/>
          <w:placeholder>
            <w:docPart w:val="65C6452CD3AD4D01A5681A37B4D14714"/>
          </w:placeholder>
        </w:sdtPr>
        <w:sdtEndPr>
          <w:rPr>
            <w:rFonts w:ascii="Times New Roman" w:hAnsi="Times New Roman" w:eastAsia="仿宋" w:cs="Times New Roman"/>
            <w:color w:val="000000"/>
            <w:sz w:val="21"/>
            <w:szCs w:val="21"/>
          </w:rPr>
        </w:sdtEndPr>
        <w:sdtContent>
          <w:r>
            <w:rPr>
              <w:rFonts w:hint="eastAsia" w:ascii="Times New Roman" w:hAnsi="Times New Roman" w:eastAsia="仿宋" w:cs="Times New Roman"/>
              <w:color w:val="000000"/>
              <w:sz w:val="21"/>
              <w:szCs w:val="21"/>
            </w:rPr>
            <w:t>Cohen et al.，2008；Engelberg et al.，2013；申宇等，201</w:t>
          </w:r>
          <w:r>
            <w:rPr>
              <w:rFonts w:ascii="Times New Roman" w:hAnsi="Times New Roman" w:eastAsia="仿宋" w:cs="Times New Roman"/>
              <w:color w:val="000000"/>
              <w:sz w:val="21"/>
              <w:szCs w:val="21"/>
            </w:rPr>
            <w:t>6</w:t>
          </w:r>
        </w:sdtContent>
      </w:sdt>
      <w:r>
        <w:rPr>
          <w:rFonts w:ascii="Times New Roman" w:hAnsi="Times New Roman" w:eastAsia="仿宋" w:cs="Times New Roman"/>
          <w:color w:val="000000" w:themeColor="text1"/>
          <w:sz w:val="21"/>
          <w:szCs w:val="21"/>
          <w14:textFill>
            <w14:solidFill>
              <w14:schemeClr w14:val="tx1"/>
            </w14:solidFill>
          </w14:textFill>
        </w:rPr>
        <w:t>）</w:t>
      </w:r>
      <w:r>
        <w:rPr>
          <w:rFonts w:ascii="Times New Roman" w:hAnsi="Times New Roman" w:eastAsia="仿宋" w:cs="Times New Roman"/>
          <w:color w:val="000000" w:themeColor="text1"/>
          <w:sz w:val="21"/>
          <w:szCs w:val="21"/>
          <w14:textFill>
            <w14:solidFill>
              <w14:schemeClr w14:val="tx1"/>
            </w14:solidFill>
          </w14:textFill>
        </w:rPr>
        <w:fldChar w:fldCharType="end"/>
      </w:r>
      <w:r>
        <w:rPr>
          <w:rFonts w:hint="eastAsia" w:ascii="Times New Roman" w:hAnsi="Times New Roman" w:eastAsia="仿宋" w:cs="Times New Roman"/>
          <w:color w:val="000000" w:themeColor="text1"/>
          <w:sz w:val="21"/>
          <w:szCs w:val="21"/>
          <w14:textFill>
            <w14:solidFill>
              <w14:schemeClr w14:val="tx1"/>
            </w14:solidFill>
          </w14:textFill>
        </w:rPr>
        <w:t>。</w:t>
      </w:r>
      <w:bookmarkStart w:id="15" w:name="_Hlk149923564"/>
      <w:r>
        <w:rPr>
          <w:rFonts w:hint="eastAsia" w:ascii="Times New Roman" w:hAnsi="Times New Roman" w:eastAsia="仿宋" w:cs="Times New Roman"/>
          <w:color w:val="000000" w:themeColor="text1"/>
          <w:sz w:val="21"/>
          <w:szCs w:val="21"/>
          <w14:textFill>
            <w14:solidFill>
              <w14:schemeClr w14:val="tx1"/>
            </w14:solidFill>
          </w14:textFill>
        </w:rPr>
        <w:t>本文并不否认校友关系在基金申请方面产生影响，但我们认为这种影响有所减弱，特别是在2</w:t>
      </w:r>
      <w:r>
        <w:rPr>
          <w:rFonts w:ascii="Times New Roman" w:hAnsi="Times New Roman" w:eastAsia="仿宋" w:cs="Times New Roman"/>
          <w:color w:val="000000" w:themeColor="text1"/>
          <w:sz w:val="21"/>
          <w:szCs w:val="21"/>
          <w14:textFill>
            <w14:solidFill>
              <w14:schemeClr w14:val="tx1"/>
            </w14:solidFill>
          </w14:textFill>
        </w:rPr>
        <w:t>015</w:t>
      </w:r>
      <w:r>
        <w:rPr>
          <w:rFonts w:hint="eastAsia" w:ascii="Times New Roman" w:hAnsi="Times New Roman" w:eastAsia="仿宋" w:cs="Times New Roman"/>
          <w:color w:val="000000" w:themeColor="text1"/>
          <w:sz w:val="21"/>
          <w:szCs w:val="21"/>
          <w14:textFill>
            <w14:solidFill>
              <w14:schemeClr w14:val="tx1"/>
            </w14:solidFill>
          </w14:textFill>
        </w:rPr>
        <w:t>年以后</w:t>
      </w:r>
      <w:bookmarkEnd w:id="15"/>
      <w:r>
        <w:rPr>
          <w:rFonts w:hint="eastAsia" w:ascii="Times New Roman" w:hAnsi="Times New Roman" w:eastAsia="仿宋" w:cs="Times New Roman"/>
          <w:color w:val="000000" w:themeColor="text1"/>
          <w:sz w:val="21"/>
          <w:szCs w:val="21"/>
          <w14:textFill>
            <w14:solidFill>
              <w14:schemeClr w14:val="tx1"/>
            </w14:solidFill>
          </w14:textFill>
        </w:rPr>
        <w:t>，原因如下：第一，</w:t>
      </w:r>
      <w:r>
        <w:rPr>
          <w:rFonts w:ascii="Times New Roman" w:hAnsi="Times New Roman" w:eastAsia="仿宋" w:cs="Times New Roman"/>
          <w:color w:val="000000" w:themeColor="text1"/>
          <w:sz w:val="21"/>
          <w:szCs w:val="21"/>
          <w14:textFill>
            <w14:solidFill>
              <w14:schemeClr w14:val="tx1"/>
            </w14:solidFill>
          </w14:textFill>
        </w:rPr>
        <w:t>自然科学基金的评审严格遵循同行专家通讯评审和会议评审两级评审制度，担任要职的校友既不承担相应项目的同行评议工作，也无法自主决定一个项目的去留。</w:t>
      </w:r>
      <w:r>
        <w:rPr>
          <w:rFonts w:hint="eastAsia" w:ascii="Times New Roman" w:hAnsi="Times New Roman" w:eastAsia="仿宋" w:cs="Times New Roman"/>
          <w:color w:val="000000" w:themeColor="text1"/>
          <w:sz w:val="21"/>
          <w:szCs w:val="21"/>
          <w14:textFill>
            <w14:solidFill>
              <w14:schemeClr w14:val="tx1"/>
            </w14:solidFill>
          </w14:textFill>
        </w:rPr>
        <w:t>第二，</w:t>
      </w:r>
      <w:r>
        <w:rPr>
          <w:rFonts w:ascii="Times New Roman" w:hAnsi="Times New Roman" w:eastAsia="仿宋" w:cs="Times New Roman"/>
          <w:color w:val="000000" w:themeColor="text1"/>
          <w:sz w:val="21"/>
          <w:szCs w:val="21"/>
          <w14:textFill>
            <w14:solidFill>
              <w14:schemeClr w14:val="tx1"/>
            </w14:solidFill>
          </w14:textFill>
        </w:rPr>
        <w:t>自然科学基金还设置了监督委员会对评审环节的学术行为进行极其严格的监督。</w:t>
      </w:r>
      <w:r>
        <w:rPr>
          <w:rFonts w:hint="eastAsia" w:ascii="Times New Roman" w:hAnsi="Times New Roman" w:eastAsia="仿宋" w:cs="Times New Roman"/>
          <w:color w:val="000000" w:themeColor="text1"/>
          <w:sz w:val="21"/>
          <w:szCs w:val="21"/>
          <w14:textFill>
            <w14:solidFill>
              <w14:schemeClr w14:val="tx1"/>
            </w14:solidFill>
          </w14:textFill>
        </w:rPr>
        <w:t>第三，</w:t>
      </w:r>
      <w:r>
        <w:rPr>
          <w:rFonts w:ascii="Times New Roman" w:hAnsi="Times New Roman" w:eastAsia="仿宋" w:cs="Times New Roman"/>
          <w:color w:val="000000" w:themeColor="text1"/>
          <w:sz w:val="21"/>
          <w:szCs w:val="21"/>
          <w14:textFill>
            <w14:solidFill>
              <w14:schemeClr w14:val="tx1"/>
            </w14:solidFill>
          </w14:textFill>
        </w:rPr>
        <w:t>2015年6月，国家自然科学基金印发《国家自然科学基金项目评审回避与保密管理办法》（下称</w:t>
      </w:r>
      <w:r>
        <w:rPr>
          <w:rFonts w:hint="eastAsia" w:ascii="Times New Roman" w:hAnsi="Times New Roman" w:eastAsia="仿宋" w:cs="Times New Roman"/>
          <w:color w:val="000000" w:themeColor="text1"/>
          <w:sz w:val="21"/>
          <w:szCs w:val="21"/>
          <w14:textFill>
            <w14:solidFill>
              <w14:schemeClr w14:val="tx1"/>
            </w14:solidFill>
          </w14:textFill>
        </w:rPr>
        <w:t>“</w:t>
      </w:r>
      <w:r>
        <w:rPr>
          <w:rFonts w:ascii="Times New Roman" w:hAnsi="Times New Roman" w:eastAsia="仿宋" w:cs="Times New Roman"/>
          <w:color w:val="000000" w:themeColor="text1"/>
          <w:sz w:val="21"/>
          <w:szCs w:val="21"/>
          <w14:textFill>
            <w14:solidFill>
              <w14:schemeClr w14:val="tx1"/>
            </w14:solidFill>
          </w14:textFill>
        </w:rPr>
        <w:t>管理办法</w:t>
      </w:r>
      <w:r>
        <w:rPr>
          <w:rFonts w:hint="eastAsia" w:ascii="Times New Roman" w:hAnsi="Times New Roman" w:eastAsia="仿宋" w:cs="Times New Roman"/>
          <w:color w:val="000000" w:themeColor="text1"/>
          <w:sz w:val="21"/>
          <w:szCs w:val="21"/>
          <w14:textFill>
            <w14:solidFill>
              <w14:schemeClr w14:val="tx1"/>
            </w14:solidFill>
          </w14:textFill>
        </w:rPr>
        <w:t>”</w:t>
      </w:r>
      <w:r>
        <w:rPr>
          <w:rFonts w:ascii="Times New Roman" w:hAnsi="Times New Roman" w:eastAsia="仿宋" w:cs="Times New Roman"/>
          <w:color w:val="000000" w:themeColor="text1"/>
          <w:sz w:val="21"/>
          <w:szCs w:val="21"/>
          <w14:textFill>
            <w14:solidFill>
              <w14:schemeClr w14:val="tx1"/>
            </w14:solidFill>
          </w14:textFill>
        </w:rPr>
        <w:t>）</w:t>
      </w:r>
      <w:r>
        <w:rPr>
          <w:rStyle w:val="14"/>
          <w:rFonts w:ascii="Times New Roman" w:hAnsi="Times New Roman" w:eastAsia="仿宋" w:cs="Times New Roman"/>
          <w:color w:val="000000" w:themeColor="text1"/>
          <w:sz w:val="21"/>
          <w:szCs w:val="21"/>
          <w14:textFill>
            <w14:solidFill>
              <w14:schemeClr w14:val="tx1"/>
            </w14:solidFill>
          </w14:textFill>
        </w:rPr>
        <w:footnoteReference w:id="0"/>
      </w:r>
      <w:r>
        <w:rPr>
          <w:rFonts w:hint="eastAsia" w:ascii="Times New Roman" w:hAnsi="Times New Roman" w:eastAsia="仿宋" w:cs="Times New Roman"/>
          <w:color w:val="000000" w:themeColor="text1"/>
          <w:sz w:val="21"/>
          <w:szCs w:val="21"/>
          <w14:textFill>
            <w14:solidFill>
              <w14:schemeClr w14:val="tx1"/>
            </w14:solidFill>
          </w14:textFill>
        </w:rPr>
        <w:t>，</w:t>
      </w:r>
      <w:r>
        <w:rPr>
          <w:rFonts w:ascii="Times New Roman" w:hAnsi="Times New Roman" w:eastAsia="仿宋" w:cs="Times New Roman"/>
          <w:color w:val="000000" w:themeColor="text1"/>
          <w:sz w:val="21"/>
          <w:szCs w:val="21"/>
          <w14:textFill>
            <w14:solidFill>
              <w14:schemeClr w14:val="tx1"/>
            </w14:solidFill>
          </w14:textFill>
        </w:rPr>
        <w:t>旨在维护科学基金项目评审的公开、公平和公正。</w:t>
      </w:r>
      <w:r>
        <w:rPr>
          <w:rFonts w:hint="eastAsia" w:ascii="Times New Roman" w:hAnsi="Times New Roman" w:eastAsia="仿宋" w:cs="Times New Roman"/>
          <w:color w:val="000000" w:themeColor="text1"/>
          <w:sz w:val="21"/>
          <w:szCs w:val="21"/>
          <w14:textFill>
            <w14:solidFill>
              <w14:schemeClr w14:val="tx1"/>
            </w14:solidFill>
          </w14:textFill>
        </w:rPr>
        <w:t>我们</w:t>
      </w:r>
      <w:r>
        <w:rPr>
          <w:rFonts w:ascii="Times New Roman" w:hAnsi="Times New Roman" w:eastAsia="仿宋" w:cs="Times New Roman"/>
          <w:color w:val="000000" w:themeColor="text1"/>
          <w:sz w:val="21"/>
          <w:szCs w:val="21"/>
          <w14:textFill>
            <w14:solidFill>
              <w14:schemeClr w14:val="tx1"/>
            </w14:solidFill>
          </w14:textFill>
        </w:rPr>
        <w:t>以2015年的基金评审回避与保密制度作为外生冲击进行</w:t>
      </w:r>
      <w:r>
        <w:rPr>
          <w:rFonts w:hint="eastAsia" w:ascii="Times New Roman" w:hAnsi="Times New Roman" w:eastAsia="仿宋" w:cs="Times New Roman"/>
          <w:color w:val="000000" w:themeColor="text1"/>
          <w:sz w:val="21"/>
          <w:szCs w:val="21"/>
          <w14:textFill>
            <w14:solidFill>
              <w14:schemeClr w14:val="tx1"/>
            </w14:solidFill>
          </w14:textFill>
        </w:rPr>
        <w:t>简单的分析，选取资助力度最大的五类项目（</w:t>
      </w:r>
      <w:r>
        <w:rPr>
          <w:rFonts w:ascii="Times New Roman" w:hAnsi="Times New Roman" w:eastAsia="仿宋" w:cs="Times New Roman"/>
          <w:color w:val="000000" w:themeColor="text1"/>
          <w:sz w:val="21"/>
          <w:szCs w:val="21"/>
          <w14:textFill>
            <w14:solidFill>
              <w14:schemeClr w14:val="tx1"/>
            </w14:solidFill>
          </w14:textFill>
        </w:rPr>
        <w:t>青年科学基金项目、面上项目、优秀青年科学基金项目、国家杰出青年科学基金项目、地区科学项目</w:t>
      </w:r>
      <w:r>
        <w:rPr>
          <w:rFonts w:hint="eastAsia" w:ascii="Times New Roman" w:hAnsi="Times New Roman" w:eastAsia="仿宋" w:cs="Times New Roman"/>
          <w:color w:val="000000" w:themeColor="text1"/>
          <w:sz w:val="21"/>
          <w:szCs w:val="21"/>
          <w14:textFill>
            <w14:solidFill>
              <w14:schemeClr w14:val="tx1"/>
            </w14:solidFill>
          </w14:textFill>
        </w:rPr>
        <w:t>），</w:t>
      </w:r>
      <w:r>
        <w:rPr>
          <w:rFonts w:ascii="Times New Roman" w:hAnsi="Times New Roman" w:eastAsia="仿宋" w:cs="Times New Roman"/>
          <w:color w:val="000000" w:themeColor="text1"/>
          <w:sz w:val="21"/>
          <w:szCs w:val="21"/>
          <w14:textFill>
            <w14:solidFill>
              <w14:schemeClr w14:val="tx1"/>
            </w14:solidFill>
          </w14:textFill>
        </w:rPr>
        <w:t>将有校友的学校-学部视为实验组，将没有校友的学校-学部视为控制组。如果校友在基金评审时对母校有特殊照顾，那么在2015年以前，实验组比控制组获得更多的资助金额，在2015年《管理办法》出台以后，两组之间的差距会有所收敛。</w:t>
      </w:r>
      <w:r>
        <w:rPr>
          <w:rFonts w:hint="eastAsia" w:ascii="Times New Roman" w:hAnsi="Times New Roman" w:eastAsia="仿宋" w:cs="Times New Roman"/>
          <w:color w:val="000000" w:themeColor="text1"/>
          <w:sz w:val="21"/>
          <w:szCs w:val="21"/>
          <w14:textFill>
            <w14:solidFill>
              <w14:schemeClr w14:val="tx1"/>
            </w14:solidFill>
          </w14:textFill>
        </w:rPr>
        <w:t>图B</w:t>
      </w:r>
      <w:r>
        <w:rPr>
          <w:rFonts w:ascii="Times New Roman" w:hAnsi="Times New Roman" w:eastAsia="仿宋" w:cs="Times New Roman"/>
          <w:color w:val="000000" w:themeColor="text1"/>
          <w:sz w:val="21"/>
          <w:szCs w:val="21"/>
          <w14:textFill>
            <w14:solidFill>
              <w14:schemeClr w14:val="tx1"/>
            </w14:solidFill>
          </w14:textFill>
        </w:rPr>
        <w:t>1呈现了样本</w:t>
      </w:r>
      <w:r>
        <w:rPr>
          <w:rFonts w:hint="eastAsia" w:ascii="Times New Roman" w:hAnsi="Times New Roman" w:eastAsia="仿宋" w:cs="Times New Roman"/>
          <w:color w:val="000000" w:themeColor="text1"/>
          <w:sz w:val="21"/>
          <w:szCs w:val="21"/>
          <w14:textFill>
            <w14:solidFill>
              <w14:schemeClr w14:val="tx1"/>
            </w14:solidFill>
          </w14:textFill>
        </w:rPr>
        <w:t>学校-学部</w:t>
      </w:r>
      <w:r>
        <w:rPr>
          <w:rFonts w:ascii="Times New Roman" w:hAnsi="Times New Roman" w:eastAsia="仿宋" w:cs="Times New Roman"/>
          <w:color w:val="000000" w:themeColor="text1"/>
          <w:sz w:val="21"/>
          <w:szCs w:val="21"/>
          <w14:textFill>
            <w14:solidFill>
              <w14:schemeClr w14:val="tx1"/>
            </w14:solidFill>
          </w14:textFill>
        </w:rPr>
        <w:t>在2003-2019年获得基金资助的情况。在2015年以前，实验组比控制组获得更多的资助金额</w:t>
      </w:r>
      <w:r>
        <w:rPr>
          <w:rStyle w:val="14"/>
          <w:rFonts w:ascii="Times New Roman" w:hAnsi="Times New Roman" w:eastAsia="仿宋" w:cs="Times New Roman"/>
          <w:color w:val="000000" w:themeColor="text1"/>
          <w:sz w:val="21"/>
          <w:szCs w:val="21"/>
          <w14:textFill>
            <w14:solidFill>
              <w14:schemeClr w14:val="tx1"/>
            </w14:solidFill>
          </w14:textFill>
        </w:rPr>
        <w:footnoteReference w:id="1"/>
      </w:r>
      <w:r>
        <w:rPr>
          <w:rFonts w:ascii="Times New Roman" w:hAnsi="Times New Roman" w:eastAsia="仿宋" w:cs="Times New Roman"/>
          <w:color w:val="000000" w:themeColor="text1"/>
          <w:sz w:val="21"/>
          <w:szCs w:val="21"/>
          <w14:textFill>
            <w14:solidFill>
              <w14:schemeClr w14:val="tx1"/>
            </w14:solidFill>
          </w14:textFill>
        </w:rPr>
        <w:t>。2015年之后，两组之间的差距</w:t>
      </w:r>
      <w:r>
        <w:rPr>
          <w:rFonts w:hint="eastAsia" w:ascii="Times New Roman" w:hAnsi="Times New Roman" w:eastAsia="仿宋" w:cs="Times New Roman"/>
          <w:color w:val="000000" w:themeColor="text1"/>
          <w:sz w:val="21"/>
          <w:szCs w:val="21"/>
          <w14:textFill>
            <w14:solidFill>
              <w14:schemeClr w14:val="tx1"/>
            </w14:solidFill>
          </w14:textFill>
        </w:rPr>
        <w:t>大幅度地缩小</w:t>
      </w:r>
      <w:r>
        <w:rPr>
          <w:rFonts w:ascii="Times New Roman" w:hAnsi="Times New Roman" w:eastAsia="仿宋" w:cs="Times New Roman"/>
          <w:color w:val="000000" w:themeColor="text1"/>
          <w:sz w:val="21"/>
          <w:szCs w:val="21"/>
          <w14:textFill>
            <w14:solidFill>
              <w14:schemeClr w14:val="tx1"/>
            </w14:solidFill>
          </w14:textFill>
        </w:rPr>
        <w:t>，这说明《管理办法》</w:t>
      </w:r>
      <w:r>
        <w:rPr>
          <w:rFonts w:hint="eastAsia" w:ascii="Times New Roman" w:hAnsi="Times New Roman" w:eastAsia="仿宋" w:cs="Times New Roman"/>
          <w:color w:val="000000" w:themeColor="text1"/>
          <w:sz w:val="21"/>
          <w:szCs w:val="21"/>
          <w14:textFill>
            <w14:solidFill>
              <w14:schemeClr w14:val="tx1"/>
            </w14:solidFill>
          </w14:textFill>
        </w:rPr>
        <w:t>有效减弱了</w:t>
      </w:r>
      <w:bookmarkStart w:id="16" w:name="_Hlk149923608"/>
      <w:r>
        <w:rPr>
          <w:rFonts w:hint="eastAsia" w:ascii="Times New Roman" w:hAnsi="Times New Roman" w:eastAsia="仿宋" w:cs="Times New Roman"/>
          <w:color w:val="000000" w:themeColor="text1"/>
          <w:sz w:val="21"/>
          <w:szCs w:val="21"/>
          <w14:textFill>
            <w14:solidFill>
              <w14:schemeClr w14:val="tx1"/>
            </w14:solidFill>
          </w14:textFill>
        </w:rPr>
        <w:t>校友关系所导致的特殊照顾倾向</w:t>
      </w:r>
      <w:bookmarkEnd w:id="16"/>
      <w:r>
        <w:rPr>
          <w:rFonts w:hint="eastAsia" w:ascii="Times New Roman" w:hAnsi="Times New Roman" w:eastAsia="仿宋" w:cs="Times New Roman"/>
          <w:color w:val="000000" w:themeColor="text1"/>
          <w:sz w:val="21"/>
          <w:szCs w:val="21"/>
          <w14:textFill>
            <w14:solidFill>
              <w14:schemeClr w14:val="tx1"/>
            </w14:solidFill>
          </w14:textFill>
        </w:rPr>
        <w:t>。</w:t>
      </w:r>
    </w:p>
    <w:bookmarkEnd w:id="14"/>
    <w:p w14:paraId="68607E15">
      <w:pPr>
        <w:rPr>
          <w:rFonts w:ascii="Times New Roman" w:hAnsi="Times New Roman" w:eastAsia="仿宋" w:cs="Times New Roman"/>
          <w:color w:val="000000" w:themeColor="text1"/>
          <w:sz w:val="18"/>
          <w:szCs w:val="21"/>
          <w14:textFill>
            <w14:solidFill>
              <w14:schemeClr w14:val="tx1"/>
            </w14:solidFill>
          </w14:textFill>
        </w:rPr>
      </w:pPr>
      <w:r>
        <w:rPr>
          <w:rFonts w:ascii="Times New Roman" w:hAnsi="Times New Roman" w:eastAsia="仿宋" w:cs="Times New Roman"/>
          <w:color w:val="000000" w:themeColor="text1"/>
          <w:sz w:val="18"/>
          <w:szCs w:val="21"/>
          <w14:textFill>
            <w14:solidFill>
              <w14:schemeClr w14:val="tx1"/>
            </w14:solidFill>
          </w14:textFill>
        </w:rPr>
        <w:drawing>
          <wp:inline distT="0" distB="0" distL="0" distR="0">
            <wp:extent cx="5274310" cy="26371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2637155"/>
                    </a:xfrm>
                    <a:prstGeom prst="rect">
                      <a:avLst/>
                    </a:prstGeom>
                    <a:noFill/>
                    <a:ln>
                      <a:noFill/>
                    </a:ln>
                  </pic:spPr>
                </pic:pic>
              </a:graphicData>
            </a:graphic>
          </wp:inline>
        </w:drawing>
      </w:r>
    </w:p>
    <w:p w14:paraId="63730AD3">
      <w:pPr>
        <w:jc w:val="center"/>
        <w:outlineLvl w:val="1"/>
        <w:rPr>
          <w:rFonts w:ascii="黑体" w:hAnsi="黑体" w:eastAsia="黑体" w:cs="黑体"/>
          <w:b/>
          <w:color w:val="000000" w:themeColor="text1"/>
          <w:sz w:val="18"/>
          <w:szCs w:val="18"/>
          <w14:textFill>
            <w14:solidFill>
              <w14:schemeClr w14:val="tx1"/>
            </w14:solidFill>
          </w14:textFill>
        </w:rPr>
      </w:pPr>
      <w:bookmarkStart w:id="17" w:name="_Toc155042686"/>
      <w:r>
        <w:rPr>
          <w:rFonts w:hint="eastAsia" w:ascii="黑体" w:hAnsi="黑体" w:eastAsia="黑体" w:cs="黑体"/>
          <w:b/>
          <w:color w:val="000000" w:themeColor="text1"/>
          <w:sz w:val="18"/>
          <w:szCs w:val="18"/>
          <w14:textFill>
            <w14:solidFill>
              <w14:schemeClr w14:val="tx1"/>
            </w14:solidFill>
          </w14:textFill>
        </w:rPr>
        <w:t>图B1  实验组和控制组获自然科学基金资助的数量和金额</w:t>
      </w:r>
      <w:bookmarkEnd w:id="17"/>
    </w:p>
    <w:p w14:paraId="07F2DCDB">
      <w:pPr>
        <w:ind w:firstLine="360" w:firstLineChars="200"/>
        <w:jc w:val="center"/>
        <w:rPr>
          <w:rFonts w:ascii="Times New Roman" w:hAnsi="Times New Roman" w:eastAsia="仿宋" w:cs="Times New Roman"/>
          <w:color w:val="000000" w:themeColor="text1"/>
          <w:sz w:val="18"/>
          <w:szCs w:val="21"/>
          <w14:textFill>
            <w14:solidFill>
              <w14:schemeClr w14:val="tx1"/>
            </w14:solidFill>
          </w14:textFill>
        </w:rPr>
      </w:pPr>
    </w:p>
    <w:p w14:paraId="193DAD2C">
      <w:pPr>
        <w:pStyle w:val="20"/>
        <w:widowControl/>
        <w:spacing w:before="312" w:beforeLines="100" w:after="312" w:afterLines="100"/>
        <w:ind w:left="-60" w:firstLine="0" w:firstLineChars="0"/>
        <w:jc w:val="center"/>
        <w:rPr>
          <w:rFonts w:ascii="Times New Roman" w:hAnsi="Times New Roman" w:eastAsia="楷体" w:cs="Times New Roman"/>
          <w:color w:val="000000" w:themeColor="text1"/>
          <w:sz w:val="24"/>
          <w:szCs w:val="24"/>
          <w14:textFill>
            <w14:solidFill>
              <w14:schemeClr w14:val="tx1"/>
            </w14:solidFill>
          </w14:textFill>
        </w:rPr>
      </w:pPr>
      <w:r>
        <w:rPr>
          <w:rFonts w:ascii="Times New Roman" w:hAnsi="Times New Roman" w:eastAsia="楷体" w:cs="Times New Roman"/>
          <w:color w:val="000000" w:themeColor="text1"/>
          <w:sz w:val="24"/>
          <w:szCs w:val="24"/>
          <w14:textFill>
            <w14:solidFill>
              <w14:schemeClr w14:val="tx1"/>
            </w14:solidFill>
          </w14:textFill>
        </w:rPr>
        <w:t>参考文献</w:t>
      </w:r>
    </w:p>
    <w:p w14:paraId="5C15990D">
      <w:pPr>
        <w:pStyle w:val="20"/>
        <w:numPr>
          <w:ilvl w:val="0"/>
          <w:numId w:val="1"/>
        </w:numPr>
        <w:autoSpaceDE w:val="0"/>
        <w:autoSpaceDN w:val="0"/>
        <w:ind w:left="420" w:hangingChars="200"/>
        <w:rPr>
          <w:rFonts w:ascii="Times New Roman" w:hAnsi="Times New Roman" w:eastAsia="仿宋" w:cs="Times New Roman"/>
        </w:rPr>
      </w:pPr>
      <w:r>
        <w:rPr>
          <w:rFonts w:ascii="Times New Roman" w:hAnsi="Times New Roman" w:eastAsia="仿宋" w:cs="Times New Roman"/>
        </w:rPr>
        <w:t xml:space="preserve">Cohen, L., A. Frazzini, and C. Malloy, “The </w:t>
      </w:r>
      <w:r>
        <w:rPr>
          <w:rFonts w:hint="eastAsia" w:ascii="Times New Roman" w:hAnsi="Times New Roman" w:eastAsia="仿宋" w:cs="Times New Roman"/>
        </w:rPr>
        <w:t>S</w:t>
      </w:r>
      <w:r>
        <w:rPr>
          <w:rFonts w:ascii="Times New Roman" w:hAnsi="Times New Roman" w:eastAsia="仿宋" w:cs="Times New Roman"/>
        </w:rPr>
        <w:t xml:space="preserve">mall </w:t>
      </w:r>
      <w:r>
        <w:rPr>
          <w:rFonts w:hint="eastAsia" w:ascii="Times New Roman" w:hAnsi="Times New Roman" w:eastAsia="仿宋" w:cs="Times New Roman"/>
        </w:rPr>
        <w:t>W</w:t>
      </w:r>
      <w:r>
        <w:rPr>
          <w:rFonts w:ascii="Times New Roman" w:hAnsi="Times New Roman" w:eastAsia="仿宋" w:cs="Times New Roman"/>
        </w:rPr>
        <w:t xml:space="preserve">orld of </w:t>
      </w:r>
      <w:r>
        <w:rPr>
          <w:rFonts w:hint="eastAsia" w:ascii="Times New Roman" w:hAnsi="Times New Roman" w:eastAsia="仿宋" w:cs="Times New Roman"/>
        </w:rPr>
        <w:t>I</w:t>
      </w:r>
      <w:r>
        <w:rPr>
          <w:rFonts w:ascii="Times New Roman" w:hAnsi="Times New Roman" w:eastAsia="仿宋" w:cs="Times New Roman"/>
        </w:rPr>
        <w:t xml:space="preserve">nvesting: Board </w:t>
      </w:r>
      <w:r>
        <w:rPr>
          <w:rFonts w:hint="eastAsia" w:ascii="Times New Roman" w:hAnsi="Times New Roman" w:eastAsia="仿宋" w:cs="Times New Roman"/>
        </w:rPr>
        <w:t>C</w:t>
      </w:r>
      <w:r>
        <w:rPr>
          <w:rFonts w:ascii="Times New Roman" w:hAnsi="Times New Roman" w:eastAsia="仿宋" w:cs="Times New Roman"/>
        </w:rPr>
        <w:t xml:space="preserve">onnections and </w:t>
      </w:r>
      <w:r>
        <w:rPr>
          <w:rFonts w:hint="eastAsia" w:ascii="Times New Roman" w:hAnsi="Times New Roman" w:eastAsia="仿宋" w:cs="Times New Roman"/>
        </w:rPr>
        <w:t>M</w:t>
      </w:r>
      <w:r>
        <w:rPr>
          <w:rFonts w:ascii="Times New Roman" w:hAnsi="Times New Roman" w:eastAsia="仿宋" w:cs="Times New Roman"/>
        </w:rPr>
        <w:t xml:space="preserve">utual </w:t>
      </w:r>
      <w:r>
        <w:rPr>
          <w:rFonts w:hint="eastAsia" w:ascii="Times New Roman" w:hAnsi="Times New Roman" w:eastAsia="仿宋" w:cs="Times New Roman"/>
        </w:rPr>
        <w:t>F</w:t>
      </w:r>
      <w:r>
        <w:rPr>
          <w:rFonts w:ascii="Times New Roman" w:hAnsi="Times New Roman" w:eastAsia="仿宋" w:cs="Times New Roman"/>
        </w:rPr>
        <w:t xml:space="preserve">und </w:t>
      </w:r>
      <w:r>
        <w:rPr>
          <w:rFonts w:hint="eastAsia" w:ascii="Times New Roman" w:hAnsi="Times New Roman" w:eastAsia="仿宋" w:cs="Times New Roman"/>
        </w:rPr>
        <w:t>R</w:t>
      </w:r>
      <w:r>
        <w:rPr>
          <w:rFonts w:ascii="Times New Roman" w:hAnsi="Times New Roman" w:eastAsia="仿宋" w:cs="Times New Roman"/>
        </w:rPr>
        <w:t xml:space="preserve">eturns”, </w:t>
      </w:r>
      <w:r>
        <w:rPr>
          <w:rFonts w:ascii="Times New Roman" w:hAnsi="Times New Roman" w:eastAsia="仿宋" w:cs="Times New Roman"/>
          <w:i/>
          <w:iCs/>
        </w:rPr>
        <w:t>Journal of Political Economy</w:t>
      </w:r>
      <w:r>
        <w:rPr>
          <w:rFonts w:ascii="Times New Roman" w:hAnsi="Times New Roman" w:eastAsia="仿宋" w:cs="Times New Roman"/>
        </w:rPr>
        <w:t xml:space="preserve">, 2008, </w:t>
      </w:r>
      <w:r>
        <w:rPr>
          <w:rFonts w:ascii="Times New Roman" w:hAnsi="Times New Roman" w:eastAsia="仿宋" w:cs="Times New Roman"/>
          <w:iCs/>
        </w:rPr>
        <w:t>116</w:t>
      </w:r>
      <w:r>
        <w:rPr>
          <w:rFonts w:ascii="Times New Roman" w:hAnsi="Times New Roman" w:eastAsia="仿宋" w:cs="Times New Roman"/>
        </w:rPr>
        <w:t xml:space="preserve">(5), 951-979. </w:t>
      </w:r>
    </w:p>
    <w:p w14:paraId="6383EAA0">
      <w:pPr>
        <w:pStyle w:val="20"/>
        <w:numPr>
          <w:ilvl w:val="0"/>
          <w:numId w:val="1"/>
        </w:numPr>
        <w:autoSpaceDE w:val="0"/>
        <w:autoSpaceDN w:val="0"/>
        <w:ind w:left="420" w:hangingChars="200"/>
        <w:rPr>
          <w:rFonts w:ascii="Times New Roman" w:hAnsi="Times New Roman" w:eastAsia="仿宋" w:cs="Times New Roman"/>
        </w:rPr>
      </w:pPr>
      <w:r>
        <w:rPr>
          <w:rFonts w:ascii="Times New Roman" w:hAnsi="Times New Roman" w:eastAsia="仿宋" w:cs="Times New Roman"/>
        </w:rPr>
        <w:t xml:space="preserve">Engelberg, J., P. Gao, and C. A. Parsons, “The </w:t>
      </w:r>
      <w:r>
        <w:rPr>
          <w:rFonts w:hint="eastAsia" w:ascii="Times New Roman" w:hAnsi="Times New Roman" w:eastAsia="仿宋" w:cs="Times New Roman"/>
        </w:rPr>
        <w:t>P</w:t>
      </w:r>
      <w:r>
        <w:rPr>
          <w:rFonts w:ascii="Times New Roman" w:hAnsi="Times New Roman" w:eastAsia="仿宋" w:cs="Times New Roman"/>
        </w:rPr>
        <w:t xml:space="preserve">rice of a CEO’s </w:t>
      </w:r>
      <w:r>
        <w:rPr>
          <w:rFonts w:hint="eastAsia" w:ascii="Times New Roman" w:hAnsi="Times New Roman" w:eastAsia="仿宋" w:cs="Times New Roman"/>
        </w:rPr>
        <w:t>R</w:t>
      </w:r>
      <w:r>
        <w:rPr>
          <w:rFonts w:ascii="Times New Roman" w:hAnsi="Times New Roman" w:eastAsia="仿宋" w:cs="Times New Roman"/>
        </w:rPr>
        <w:t xml:space="preserve">olodex”, </w:t>
      </w:r>
      <w:r>
        <w:rPr>
          <w:rFonts w:hint="eastAsia" w:ascii="Times New Roman" w:hAnsi="Times New Roman" w:eastAsia="仿宋" w:cs="Times New Roman"/>
          <w:i/>
          <w:iCs/>
        </w:rPr>
        <w:t>The</w:t>
      </w:r>
      <w:r>
        <w:rPr>
          <w:rFonts w:ascii="Times New Roman" w:hAnsi="Times New Roman" w:eastAsia="仿宋" w:cs="Times New Roman"/>
          <w:i/>
          <w:iCs/>
        </w:rPr>
        <w:t xml:space="preserve"> Review of Financial Studies</w:t>
      </w:r>
      <w:r>
        <w:rPr>
          <w:rFonts w:ascii="Times New Roman" w:hAnsi="Times New Roman" w:eastAsia="仿宋" w:cs="Times New Roman"/>
        </w:rPr>
        <w:t xml:space="preserve">, 2013, </w:t>
      </w:r>
      <w:r>
        <w:rPr>
          <w:rFonts w:ascii="Times New Roman" w:hAnsi="Times New Roman" w:eastAsia="仿宋" w:cs="Times New Roman"/>
          <w:iCs/>
        </w:rPr>
        <w:t>26</w:t>
      </w:r>
      <w:r>
        <w:rPr>
          <w:rFonts w:ascii="Times New Roman" w:hAnsi="Times New Roman" w:eastAsia="仿宋" w:cs="Times New Roman"/>
        </w:rPr>
        <w:t>(1), 79-114.</w:t>
      </w:r>
    </w:p>
    <w:p w14:paraId="7DBF9AA0">
      <w:pPr>
        <w:pStyle w:val="20"/>
        <w:numPr>
          <w:ilvl w:val="0"/>
          <w:numId w:val="1"/>
        </w:numPr>
        <w:autoSpaceDE w:val="0"/>
        <w:autoSpaceDN w:val="0"/>
        <w:ind w:left="420" w:hangingChars="200"/>
        <w:rPr>
          <w:rFonts w:ascii="Times New Roman" w:hAnsi="Times New Roman" w:eastAsia="仿宋" w:cs="Times New Roman"/>
        </w:rPr>
      </w:pPr>
      <w:r>
        <w:rPr>
          <w:rFonts w:ascii="Times New Roman" w:hAnsi="Times New Roman" w:eastAsia="仿宋" w:cs="Times New Roman"/>
        </w:rPr>
        <w:t>申宇、赵静梅、何欣，</w:t>
      </w:r>
      <w:r>
        <w:rPr>
          <w:rFonts w:hint="eastAsia" w:ascii="Times New Roman" w:hAnsi="Times New Roman" w:eastAsia="仿宋" w:cs="Times New Roman"/>
        </w:rPr>
        <w:t>“</w:t>
      </w:r>
      <w:r>
        <w:rPr>
          <w:rFonts w:ascii="Times New Roman" w:hAnsi="Times New Roman" w:eastAsia="仿宋" w:cs="Times New Roman"/>
        </w:rPr>
        <w:t>校友关系网络、基金投资业绩与</w:t>
      </w:r>
      <w:r>
        <w:rPr>
          <w:rFonts w:hint="eastAsia" w:ascii="Times New Roman" w:hAnsi="Times New Roman" w:eastAsia="仿宋" w:cs="Times New Roman"/>
        </w:rPr>
        <w:t>‘</w:t>
      </w:r>
      <w:r>
        <w:rPr>
          <w:rFonts w:ascii="Times New Roman" w:hAnsi="Times New Roman" w:eastAsia="仿宋" w:cs="Times New Roman"/>
        </w:rPr>
        <w:t>小圈子</w:t>
      </w:r>
      <w:r>
        <w:rPr>
          <w:rFonts w:hint="eastAsia" w:ascii="Times New Roman" w:hAnsi="Times New Roman" w:eastAsia="仿宋" w:cs="Times New Roman"/>
        </w:rPr>
        <w:t>’</w:t>
      </w:r>
      <w:r>
        <w:rPr>
          <w:rFonts w:ascii="Times New Roman" w:hAnsi="Times New Roman" w:eastAsia="仿宋" w:cs="Times New Roman"/>
        </w:rPr>
        <w:t>效应</w:t>
      </w:r>
      <w:r>
        <w:rPr>
          <w:rFonts w:hint="eastAsia" w:ascii="Times New Roman" w:hAnsi="Times New Roman" w:eastAsia="仿宋" w:cs="Times New Roman"/>
        </w:rPr>
        <w:t>”</w:t>
      </w:r>
      <w:r>
        <w:rPr>
          <w:rFonts w:ascii="Times New Roman" w:hAnsi="Times New Roman" w:eastAsia="仿宋" w:cs="Times New Roman"/>
        </w:rPr>
        <w:t>，《经济学》（季刊），2016年第1期，第403-428页。</w:t>
      </w:r>
    </w:p>
    <w:p w14:paraId="2C10A018">
      <w:pPr>
        <w:rPr>
          <w:color w:val="000000" w:themeColor="text1"/>
          <w14:textFill>
            <w14:solidFill>
              <w14:schemeClr w14:val="tx1"/>
            </w14:solidFill>
          </w14:textFill>
        </w:rPr>
      </w:pPr>
    </w:p>
    <w:p w14:paraId="4A35576D">
      <w:pPr>
        <w:rPr>
          <w:color w:val="000000" w:themeColor="text1"/>
          <w14:textFill>
            <w14:solidFill>
              <w14:schemeClr w14:val="tx1"/>
            </w14:solidFill>
          </w14:textFill>
        </w:rPr>
      </w:pPr>
    </w:p>
    <w:p w14:paraId="1849AA42">
      <w:pPr>
        <w:rPr>
          <w:color w:val="000000" w:themeColor="text1"/>
          <w14:textFill>
            <w14:solidFill>
              <w14:schemeClr w14:val="tx1"/>
            </w14:solidFill>
          </w14:textFill>
        </w:rPr>
      </w:pPr>
    </w:p>
    <w:p w14:paraId="319729DE">
      <w:pPr>
        <w:spacing w:line="360" w:lineRule="auto"/>
        <w:ind w:left="-2" w:leftChars="-1"/>
        <w:rPr>
          <w:rFonts w:ascii="宋体" w:hAnsi="宋体" w:eastAsia="宋体" w:cs="宋体"/>
          <w:b/>
          <w:kern w:val="0"/>
          <w:szCs w:val="21"/>
        </w:rPr>
      </w:pPr>
      <w:r>
        <w:rPr>
          <w:rFonts w:hint="eastAsia" w:ascii="宋体" w:hAnsi="宋体" w:eastAsia="宋体" w:cs="宋体"/>
          <w:b/>
        </w:rPr>
        <w:t>注：该附录是期刊所发表论文的组成部分，同样视为作者公开发表的内容。如研究中使用该附录中的内容，</w:t>
      </w:r>
      <w:r>
        <w:rPr>
          <w:rFonts w:hint="eastAsia" w:ascii="宋体" w:hAnsi="宋体" w:eastAsia="宋体" w:cs="宋体"/>
          <w:b/>
          <w:kern w:val="0"/>
          <w:szCs w:val="21"/>
        </w:rPr>
        <w:t>请务必在研究成果上注明附录下载出处。</w:t>
      </w:r>
    </w:p>
    <w:sectPr>
      <w:footerReference r:id="rId6" w:type="default"/>
      <w:footnotePr>
        <w:numFmt w:val="decimalEnclosedCircleChinese"/>
      </w:footnote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3066989"/>
    </w:sdtPr>
    <w:sdtContent>
      <w:p w14:paraId="6F522E05">
        <w:pPr>
          <w:pStyle w:val="5"/>
          <w:jc w:val="center"/>
        </w:pPr>
        <w:r>
          <w:fldChar w:fldCharType="begin"/>
        </w:r>
        <w:r>
          <w:instrText xml:space="preserve">PAGE   \* MERGEFORMAT</w:instrText>
        </w:r>
        <w:r>
          <w:fldChar w:fldCharType="separate"/>
        </w:r>
        <w:r>
          <w:rPr>
            <w:lang w:val="zh-CN"/>
          </w:rPr>
          <w:t>2</w:t>
        </w:r>
        <w:r>
          <w:fldChar w:fldCharType="end"/>
        </w:r>
      </w:p>
    </w:sdtContent>
  </w:sdt>
  <w:p w14:paraId="0C8BF8E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381899"/>
      <w:docPartObj>
        <w:docPartGallery w:val="autotext"/>
      </w:docPartObj>
    </w:sdtPr>
    <w:sdtContent>
      <w:p w14:paraId="5513B71E">
        <w:pPr>
          <w:pStyle w:val="5"/>
          <w:jc w:val="center"/>
        </w:pPr>
        <w:r>
          <w:fldChar w:fldCharType="begin"/>
        </w:r>
        <w:r>
          <w:instrText xml:space="preserve">PAGE   \* MERGEFORMAT</w:instrText>
        </w:r>
        <w:r>
          <w:fldChar w:fldCharType="separate"/>
        </w:r>
        <w:r>
          <w:rPr>
            <w:lang w:val="zh-CN"/>
          </w:rPr>
          <w:t>2</w:t>
        </w:r>
        <w:r>
          <w:fldChar w:fldCharType="end"/>
        </w:r>
      </w:p>
    </w:sdtContent>
  </w:sdt>
  <w:p w14:paraId="372D5C0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9F0B9BD">
      <w:pPr>
        <w:pStyle w:val="8"/>
        <w:ind w:firstLine="360" w:firstLineChars="200"/>
        <w:jc w:val="both"/>
        <w:rPr>
          <w:rFonts w:ascii="Times New Roman" w:hAnsi="Times New Roman" w:eastAsia="仿宋" w:cs="Times New Roman"/>
          <w:color w:val="000000" w:themeColor="text1"/>
          <w14:textFill>
            <w14:solidFill>
              <w14:schemeClr w14:val="tx1"/>
            </w14:solidFill>
          </w14:textFill>
        </w:rPr>
      </w:pPr>
      <w:r>
        <w:rPr>
          <w:rStyle w:val="14"/>
          <w:rFonts w:hint="eastAsia" w:ascii="宋体" w:hAnsi="宋体" w:eastAsia="宋体" w:cs="宋体"/>
          <w:color w:val="000000" w:themeColor="text1"/>
          <w:vertAlign w:val="baseline"/>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 xml:space="preserve"> </w:t>
      </w:r>
      <w:r>
        <w:rPr>
          <w:rFonts w:ascii="Times New Roman" w:hAnsi="Times New Roman" w:eastAsia="仿宋" w:cs="Times New Roman"/>
        </w:rPr>
        <w:t>资料来源：</w:t>
      </w:r>
      <w:r>
        <w:rPr>
          <w:rFonts w:ascii="Times New Roman" w:hAnsi="Times New Roman" w:eastAsia="仿宋" w:cs="Times New Roman"/>
          <w:color w:val="000000" w:themeColor="text1"/>
          <w14:textFill>
            <w14:solidFill>
              <w14:schemeClr w14:val="tx1"/>
            </w14:solidFill>
          </w14:textFill>
        </w:rPr>
        <w:t>http://www.nsfc.gov.cn/csc/20313/20318/20327/20598/index.html，访问时间：</w:t>
      </w:r>
      <w:r>
        <w:rPr>
          <w:rFonts w:hint="eastAsia" w:ascii="Times New Roman" w:hAnsi="Times New Roman" w:eastAsia="仿宋" w:cs="Times New Roman"/>
          <w:color w:val="000000" w:themeColor="text1"/>
          <w14:textFill>
            <w14:solidFill>
              <w14:schemeClr w14:val="tx1"/>
            </w14:solidFill>
          </w14:textFill>
        </w:rPr>
        <w:t>2</w:t>
      </w:r>
      <w:r>
        <w:rPr>
          <w:rFonts w:ascii="Times New Roman" w:hAnsi="Times New Roman" w:eastAsia="仿宋" w:cs="Times New Roman"/>
          <w:color w:val="000000" w:themeColor="text1"/>
          <w14:textFill>
            <w14:solidFill>
              <w14:schemeClr w14:val="tx1"/>
            </w14:solidFill>
          </w14:textFill>
        </w:rPr>
        <w:t>024</w:t>
      </w:r>
      <w:r>
        <w:rPr>
          <w:rFonts w:hint="eastAsia" w:ascii="Times New Roman" w:hAnsi="Times New Roman" w:eastAsia="仿宋" w:cs="Times New Roman"/>
          <w:color w:val="000000" w:themeColor="text1"/>
          <w14:textFill>
            <w14:solidFill>
              <w14:schemeClr w14:val="tx1"/>
            </w14:solidFill>
          </w14:textFill>
        </w:rPr>
        <w:t>年6月2</w:t>
      </w:r>
      <w:r>
        <w:rPr>
          <w:rFonts w:ascii="Times New Roman" w:hAnsi="Times New Roman" w:eastAsia="仿宋" w:cs="Times New Roman"/>
          <w:color w:val="000000" w:themeColor="text1"/>
          <w14:textFill>
            <w14:solidFill>
              <w14:schemeClr w14:val="tx1"/>
            </w14:solidFill>
          </w14:textFill>
        </w:rPr>
        <w:t>3</w:t>
      </w:r>
      <w:r>
        <w:rPr>
          <w:rFonts w:hint="eastAsia" w:ascii="Times New Roman" w:hAnsi="Times New Roman" w:eastAsia="仿宋" w:cs="Times New Roman"/>
          <w:color w:val="000000" w:themeColor="text1"/>
          <w14:textFill>
            <w14:solidFill>
              <w14:schemeClr w14:val="tx1"/>
            </w14:solidFill>
          </w14:textFill>
        </w:rPr>
        <w:t>日。</w:t>
      </w:r>
    </w:p>
  </w:footnote>
  <w:footnote w:id="1">
    <w:p w14:paraId="1611BE7B">
      <w:pPr>
        <w:pStyle w:val="8"/>
        <w:ind w:firstLine="360" w:firstLineChars="200"/>
        <w:jc w:val="both"/>
        <w:rPr>
          <w:color w:val="000000" w:themeColor="text1"/>
          <w14:textFill>
            <w14:solidFill>
              <w14:schemeClr w14:val="tx1"/>
            </w14:solidFill>
          </w14:textFill>
        </w:rPr>
      </w:pPr>
      <w:r>
        <w:rPr>
          <w:rStyle w:val="14"/>
          <w:rFonts w:ascii="Times New Roman" w:hAnsi="Times New Roman" w:eastAsia="仿宋" w:cs="Times New Roman"/>
          <w:color w:val="000000" w:themeColor="text1"/>
          <w:vertAlign w:val="baseline"/>
          <w14:textFill>
            <w14:solidFill>
              <w14:schemeClr w14:val="tx1"/>
            </w14:solidFill>
          </w14:textFill>
        </w:rPr>
        <w:footnoteRef/>
      </w:r>
      <w:r>
        <w:rPr>
          <w:rFonts w:ascii="Times New Roman" w:hAnsi="Times New Roman" w:eastAsia="仿宋" w:cs="Times New Roman"/>
          <w:color w:val="000000" w:themeColor="text1"/>
          <w14:textFill>
            <w14:solidFill>
              <w14:schemeClr w14:val="tx1"/>
            </w14:solidFill>
          </w14:textFill>
        </w:rPr>
        <w:t xml:space="preserve"> 2011年实验组和控制组的资助金额与往年相比有较大的增加，主要是因为2011年国家自然科学基金委员会大幅提升了面上项目的资助金额。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A0A2">
    <w:pPr>
      <w:pStyle w:val="6"/>
      <w:rPr>
        <w:rFonts w:ascii="仿宋" w:hAnsi="仿宋" w:eastAsia="仿宋" w:cs="仿宋"/>
      </w:rPr>
    </w:pPr>
    <w:r>
      <w:rPr>
        <w:rFonts w:hint="eastAsia" w:ascii="仿宋" w:hAnsi="仿宋" w:eastAsia="仿宋" w:cs="仿宋"/>
      </w:rPr>
      <w:t>《经济学》（季刊）                                                              2024年第4期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57539"/>
    <w:multiLevelType w:val="multilevel"/>
    <w:tmpl w:val="4C157539"/>
    <w:lvl w:ilvl="0" w:tentative="0">
      <w:start w:val="1"/>
      <w:numFmt w:val="decimal"/>
      <w:lvlText w:val="[%1]"/>
      <w:lvlJc w:val="left"/>
      <w:pPr>
        <w:ind w:left="-60" w:hanging="420"/>
      </w:pPr>
      <w:rPr>
        <w:rFonts w:hint="eastAsia"/>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312705"/>
    <w:rsid w:val="0000439C"/>
    <w:rsid w:val="00016B3F"/>
    <w:rsid w:val="000315ED"/>
    <w:rsid w:val="0007746B"/>
    <w:rsid w:val="000A7685"/>
    <w:rsid w:val="000C1293"/>
    <w:rsid w:val="000C6E54"/>
    <w:rsid w:val="001520EA"/>
    <w:rsid w:val="001A21E8"/>
    <w:rsid w:val="001B1E2D"/>
    <w:rsid w:val="002136AC"/>
    <w:rsid w:val="00215812"/>
    <w:rsid w:val="00234B54"/>
    <w:rsid w:val="00245FF0"/>
    <w:rsid w:val="00282068"/>
    <w:rsid w:val="002C5A04"/>
    <w:rsid w:val="002C68A5"/>
    <w:rsid w:val="00312705"/>
    <w:rsid w:val="00312E7E"/>
    <w:rsid w:val="00334244"/>
    <w:rsid w:val="00335C97"/>
    <w:rsid w:val="00346A85"/>
    <w:rsid w:val="00352138"/>
    <w:rsid w:val="00487480"/>
    <w:rsid w:val="00490320"/>
    <w:rsid w:val="004C3A7F"/>
    <w:rsid w:val="00510283"/>
    <w:rsid w:val="00590DA8"/>
    <w:rsid w:val="005A1F1C"/>
    <w:rsid w:val="005B7439"/>
    <w:rsid w:val="006013C8"/>
    <w:rsid w:val="00625F36"/>
    <w:rsid w:val="006337DA"/>
    <w:rsid w:val="0069443E"/>
    <w:rsid w:val="006B4086"/>
    <w:rsid w:val="007537D1"/>
    <w:rsid w:val="00774481"/>
    <w:rsid w:val="0078511F"/>
    <w:rsid w:val="007A1CE1"/>
    <w:rsid w:val="007A424A"/>
    <w:rsid w:val="008203A7"/>
    <w:rsid w:val="00825D1F"/>
    <w:rsid w:val="008A24BD"/>
    <w:rsid w:val="008D0FF1"/>
    <w:rsid w:val="008E0285"/>
    <w:rsid w:val="00900768"/>
    <w:rsid w:val="009A38A2"/>
    <w:rsid w:val="009C6D2F"/>
    <w:rsid w:val="009D59BA"/>
    <w:rsid w:val="009E23C3"/>
    <w:rsid w:val="009F07CA"/>
    <w:rsid w:val="009F2A50"/>
    <w:rsid w:val="00A50457"/>
    <w:rsid w:val="00A84C68"/>
    <w:rsid w:val="00AA393C"/>
    <w:rsid w:val="00B019EB"/>
    <w:rsid w:val="00B149BE"/>
    <w:rsid w:val="00B154F3"/>
    <w:rsid w:val="00B333F4"/>
    <w:rsid w:val="00B501E8"/>
    <w:rsid w:val="00BA6052"/>
    <w:rsid w:val="00BB76DA"/>
    <w:rsid w:val="00BD3415"/>
    <w:rsid w:val="00BE4842"/>
    <w:rsid w:val="00C33D31"/>
    <w:rsid w:val="00C57BA9"/>
    <w:rsid w:val="00C64A80"/>
    <w:rsid w:val="00C92FD6"/>
    <w:rsid w:val="00CB4965"/>
    <w:rsid w:val="00D0083F"/>
    <w:rsid w:val="00D26558"/>
    <w:rsid w:val="00DE759F"/>
    <w:rsid w:val="00DF4387"/>
    <w:rsid w:val="00E46143"/>
    <w:rsid w:val="00E84AC7"/>
    <w:rsid w:val="00EB079D"/>
    <w:rsid w:val="00EB42D7"/>
    <w:rsid w:val="00EF4B3F"/>
    <w:rsid w:val="00F17538"/>
    <w:rsid w:val="00F75F92"/>
    <w:rsid w:val="00FB230A"/>
    <w:rsid w:val="09320CA7"/>
    <w:rsid w:val="3062163D"/>
    <w:rsid w:val="39537359"/>
    <w:rsid w:val="476465A8"/>
    <w:rsid w:val="4CFC22F0"/>
    <w:rsid w:val="4D0F61C4"/>
    <w:rsid w:val="7059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21"/>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tabs>
        <w:tab w:val="right" w:leader="dot" w:pos="8296"/>
      </w:tabs>
      <w:spacing w:after="100" w:line="259" w:lineRule="auto"/>
      <w:jc w:val="left"/>
    </w:pPr>
    <w:rPr>
      <w:rFonts w:ascii="Times New Roman" w:hAnsi="Times New Roman" w:eastAsia="仿宋" w:cs="Times New Roman"/>
      <w:b/>
      <w:kern w:val="0"/>
      <w:sz w:val="22"/>
    </w:rPr>
  </w:style>
  <w:style w:type="paragraph" w:styleId="8">
    <w:name w:val="footnote text"/>
    <w:basedOn w:val="1"/>
    <w:link w:val="15"/>
    <w:unhideWhenUsed/>
    <w:qFormat/>
    <w:uiPriority w:val="99"/>
    <w:pPr>
      <w:snapToGrid w:val="0"/>
      <w:jc w:val="left"/>
    </w:pPr>
    <w:rPr>
      <w:sz w:val="18"/>
      <w:szCs w:val="18"/>
    </w:rPr>
  </w:style>
  <w:style w:type="paragraph" w:styleId="9">
    <w:name w:val="toc 2"/>
    <w:basedOn w:val="1"/>
    <w:next w:val="1"/>
    <w:autoRedefine/>
    <w:unhideWhenUsed/>
    <w:qFormat/>
    <w:uiPriority w:val="39"/>
    <w:pPr>
      <w:widowControl/>
      <w:tabs>
        <w:tab w:val="right" w:leader="dot" w:pos="8296"/>
      </w:tabs>
      <w:spacing w:after="100" w:line="259" w:lineRule="auto"/>
      <w:ind w:left="420" w:leftChars="200"/>
      <w:jc w:val="left"/>
    </w:pPr>
    <w:rPr>
      <w:rFonts w:cs="Times New Roman"/>
      <w:kern w:val="0"/>
      <w:sz w:val="22"/>
    </w:r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footnote reference"/>
    <w:basedOn w:val="11"/>
    <w:semiHidden/>
    <w:unhideWhenUsed/>
    <w:uiPriority w:val="99"/>
    <w:rPr>
      <w:vertAlign w:val="superscript"/>
    </w:rPr>
  </w:style>
  <w:style w:type="character" w:customStyle="1" w:styleId="15">
    <w:name w:val="脚注文本 字符"/>
    <w:basedOn w:val="11"/>
    <w:link w:val="8"/>
    <w:qFormat/>
    <w:uiPriority w:val="99"/>
    <w:rPr>
      <w:sz w:val="18"/>
      <w:szCs w:val="18"/>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character" w:customStyle="1" w:styleId="18">
    <w:name w:val="标题 1 字符"/>
    <w:basedOn w:val="11"/>
    <w:link w:val="2"/>
    <w:uiPriority w:val="9"/>
    <w:rPr>
      <w:b/>
      <w:bCs/>
      <w:kern w:val="44"/>
      <w:sz w:val="44"/>
      <w:szCs w:val="44"/>
    </w:rPr>
  </w:style>
  <w:style w:type="paragraph" w:customStyle="1" w:styleId="1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20">
    <w:name w:val="List Paragraph"/>
    <w:basedOn w:val="1"/>
    <w:qFormat/>
    <w:uiPriority w:val="34"/>
    <w:pPr>
      <w:ind w:firstLine="420" w:firstLineChars="200"/>
    </w:pPr>
  </w:style>
  <w:style w:type="character" w:customStyle="1" w:styleId="21">
    <w:name w:val="批注框文本 字符"/>
    <w:basedOn w:val="11"/>
    <w:link w:val="4"/>
    <w:semiHidden/>
    <w:qFormat/>
    <w:uiPriority w:val="99"/>
    <w:rPr>
      <w:sz w:val="18"/>
      <w:szCs w:val="18"/>
    </w:rPr>
  </w:style>
  <w:style w:type="character" w:customStyle="1" w:styleId="22">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5C6452CD3AD4D01A5681A37B4D14714"/>
        <w:style w:val=""/>
        <w:category>
          <w:name w:val="常规"/>
          <w:gallery w:val="placeholder"/>
        </w:category>
        <w:types>
          <w:type w:val="bbPlcHdr"/>
        </w:types>
        <w:behaviors>
          <w:behavior w:val="content"/>
        </w:behaviors>
        <w:description w:val=""/>
        <w:guid w:val="{4C2AB916-90C0-4A40-950E-13FA70789CB5}"/>
      </w:docPartPr>
      <w:docPartBody>
        <w:p w14:paraId="72881F36">
          <w:pPr>
            <w:pStyle w:val="18"/>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1C"/>
    <w:rsid w:val="003C737E"/>
    <w:rsid w:val="0043761C"/>
    <w:rsid w:val="004568B8"/>
    <w:rsid w:val="00463209"/>
    <w:rsid w:val="004F55EF"/>
    <w:rsid w:val="005907E6"/>
    <w:rsid w:val="00622A2B"/>
    <w:rsid w:val="006F5245"/>
    <w:rsid w:val="00757A49"/>
    <w:rsid w:val="0078781B"/>
    <w:rsid w:val="008B2279"/>
    <w:rsid w:val="00A87C3C"/>
    <w:rsid w:val="00BF78E1"/>
    <w:rsid w:val="00CB41C8"/>
    <w:rsid w:val="00D216FC"/>
    <w:rsid w:val="00ED6660"/>
    <w:rsid w:val="00FF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9A4A26DCFD84FBCA1AF87A1F5309A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07CFE191CBA4D9795F254F2D83D01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A6209E8426F4B839D33C0D3B91488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FA8E1855A114C4F91188555329555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4DE0D24E377483CA24D98B017C9ED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04E7B059D84E4BD7BF6416F6090953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4A9B4CEEB1F411ABDC226198E3440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A71F0B09862411E9F0BF5873847EC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A2AC85792AB64A74AFCEFD08AF53477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41657017C154EE7AAE8C0BE385340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9E0316B238684BAFA760430EF3C3C8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987337DAB2E48AB957DF9DBB784E7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C7D1FB1D2CD94717AF71A616117315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65C6452CD3AD4D01A5681A37B4D1471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0D8A-3E6E-46A2-B21E-90C55BDA79FB}">
  <ds:schemaRefs/>
</ds:datastoreItem>
</file>

<file path=docProps/app.xml><?xml version="1.0" encoding="utf-8"?>
<Properties xmlns="http://schemas.openxmlformats.org/officeDocument/2006/extended-properties" xmlns:vt="http://schemas.openxmlformats.org/officeDocument/2006/docPropsVTypes">
  <Template>Normal</Template>
  <Pages>6</Pages>
  <Words>2454</Words>
  <Characters>3783</Characters>
  <Lines>62</Lines>
  <Paragraphs>17</Paragraphs>
  <TotalTime>44</TotalTime>
  <ScaleCrop>false</ScaleCrop>
  <LinksUpToDate>false</LinksUpToDate>
  <CharactersWithSpaces>3867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2024-06-23T09:55:00Z</dcterms:created>
  <dc:creator>zhang</dc:creator>
  <cp:lastModifiedBy>刘京</cp:lastModifiedBy>
  <cp:lastPrinted>2024-06-23T06:55:00Z</cp:lastPrinted>
  <dcterms:modified xsi:type="dcterms:W3CDTF">2024-07-22T10:26:38Z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25774EFA00FC488AA41142DF5F998101_12</vt:lpwstr>
  </property>
</Properties>
</file>