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6D95">
      <w:pPr>
        <w:spacing w:before="312" w:beforeLines="100" w:after="312" w:afterLines="100"/>
        <w:ind w:firstLine="643" w:firstLineChars="200"/>
        <w:jc w:val="center"/>
        <w:outlineLvl w:val="0"/>
        <w:rPr>
          <w:rFonts w:ascii="仿宋" w:hAnsi="仿宋" w:eastAsia="仿宋" w:cs="仿宋"/>
          <w:b/>
          <w:sz w:val="32"/>
          <w:szCs w:val="32"/>
        </w:rPr>
      </w:pPr>
      <w:bookmarkStart w:id="0" w:name="_Toc27742"/>
      <w:bookmarkStart w:id="18" w:name="_GoBack"/>
      <w:bookmarkEnd w:id="18"/>
      <w:r>
        <w:rPr>
          <w:rFonts w:hint="eastAsia" w:ascii="仿宋" w:hAnsi="仿宋" w:eastAsia="仿宋" w:cs="仿宋"/>
          <w:b/>
          <w:sz w:val="32"/>
          <w:szCs w:val="32"/>
        </w:rPr>
        <w:t>机器人革命</w:t>
      </w:r>
      <w:r>
        <w:rPr>
          <w:rFonts w:hint="eastAsia" w:ascii="仿宋" w:hAnsi="仿宋" w:eastAsia="仿宋" w:cs="仿宋"/>
          <w:b/>
          <w:sz w:val="32"/>
          <w:szCs w:val="32"/>
          <w:lang w:val="en-US" w:eastAsia="zh-CN"/>
        </w:rPr>
        <w:t>降低了离岸外包程度</w:t>
      </w:r>
      <w:r>
        <w:rPr>
          <w:rFonts w:hint="eastAsia" w:ascii="仿宋" w:hAnsi="仿宋" w:eastAsia="仿宋" w:cs="仿宋"/>
          <w:b/>
          <w:sz w:val="32"/>
          <w:szCs w:val="32"/>
        </w:rPr>
        <w:t>：</w:t>
      </w:r>
      <w:r>
        <w:rPr>
          <w:rFonts w:hint="eastAsia" w:ascii="仿宋" w:hAnsi="仿宋" w:eastAsia="仿宋" w:cs="仿宋"/>
          <w:b/>
          <w:sz w:val="32"/>
          <w:szCs w:val="32"/>
          <w:lang w:val="en-US" w:eastAsia="zh-CN"/>
        </w:rPr>
        <w:t>理论和实证分析</w:t>
      </w:r>
      <w:bookmarkEnd w:id="0"/>
    </w:p>
    <w:p w14:paraId="2DAD7140">
      <w:pPr>
        <w:jc w:val="center"/>
        <w:rPr>
          <w:rFonts w:hint="eastAsia" w:ascii="楷体" w:hAnsi="楷体" w:eastAsia="楷体" w:cs="楷体"/>
          <w:sz w:val="28"/>
          <w:szCs w:val="28"/>
        </w:rPr>
      </w:pPr>
      <w:r>
        <w:rPr>
          <w:rFonts w:hint="eastAsia" w:ascii="楷体" w:hAnsi="楷体" w:eastAsia="楷体" w:cs="楷体"/>
          <w:sz w:val="28"/>
          <w:szCs w:val="28"/>
        </w:rPr>
        <w:t>曾荣</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颜晓畅</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陈仪</w:t>
      </w:r>
    </w:p>
    <w:p w14:paraId="6E1D953D">
      <w:pPr>
        <w:widowControl/>
        <w:jc w:val="center"/>
        <w:rPr>
          <w:rFonts w:hint="eastAsia" w:ascii="Times New Roman" w:hAnsi="Times New Roman" w:cs="Times New Roman"/>
          <w:b/>
          <w:szCs w:val="21"/>
        </w:rPr>
      </w:pPr>
    </w:p>
    <w:p w14:paraId="3EF9CACC">
      <w:pPr>
        <w:widowControl/>
        <w:jc w:val="center"/>
        <w:rPr>
          <w:rFonts w:hint="eastAsia" w:ascii="Times New Roman" w:hAnsi="Times New Roman" w:cs="Times New Roman"/>
          <w:b/>
          <w:szCs w:val="21"/>
        </w:rPr>
      </w:pPr>
    </w:p>
    <w:sdt>
      <w:sdtPr>
        <w:rPr>
          <w:rFonts w:hint="eastAsia" w:ascii="仿宋" w:hAnsi="仿宋" w:eastAsia="仿宋" w:cs="仿宋"/>
          <w:b/>
          <w:bCs/>
          <w:kern w:val="2"/>
          <w:sz w:val="28"/>
          <w:szCs w:val="28"/>
          <w:lang w:val="en-US" w:eastAsia="zh-CN" w:bidi="ar-SA"/>
        </w:rPr>
        <w:id w:val="147453075"/>
        <w15:color w:val="DBDBDB"/>
        <w:docPartObj>
          <w:docPartGallery w:val="Table of Contents"/>
          <w:docPartUnique/>
        </w:docPartObj>
      </w:sdtPr>
      <w:sdtEndPr>
        <w:rPr>
          <w:rFonts w:hint="eastAsia" w:ascii="宋体" w:hAnsi="宋体" w:eastAsia="宋体" w:cstheme="minorBidi"/>
          <w:b/>
          <w:bCs/>
          <w:kern w:val="2"/>
          <w:sz w:val="28"/>
          <w:szCs w:val="28"/>
          <w:lang w:val="en-US" w:eastAsia="zh-CN" w:bidi="ar-SA"/>
        </w:rPr>
      </w:sdtEndPr>
      <w:sdtContent>
        <w:p w14:paraId="533DF561">
          <w:pPr>
            <w:spacing w:before="0" w:beforeLines="0" w:after="0" w:afterLines="0" w:line="240" w:lineRule="auto"/>
            <w:ind w:left="0" w:leftChars="0" w:right="0" w:rightChars="0" w:firstLine="0" w:firstLineChars="0"/>
            <w:jc w:val="center"/>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SA"/>
            </w:rPr>
            <w:t>目录</w:t>
          </w:r>
        </w:p>
        <w:p w14:paraId="0BB5D511">
          <w:pPr>
            <w:pStyle w:val="12"/>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2"/>
              <w:szCs w:val="22"/>
            </w:rPr>
          </w:pPr>
          <w:r>
            <w:rPr>
              <w:sz w:val="24"/>
              <w:szCs w:val="24"/>
            </w:rPr>
            <w:fldChar w:fldCharType="begin"/>
          </w:r>
          <w:r>
            <w:rPr>
              <w:sz w:val="24"/>
              <w:szCs w:val="24"/>
            </w:rPr>
            <w:instrText xml:space="preserve">TOC \o "1-1" \h \u </w:instrText>
          </w:r>
          <w:r>
            <w:rPr>
              <w:sz w:val="24"/>
              <w:szCs w:val="24"/>
            </w:rPr>
            <w:fldChar w:fldCharType="separate"/>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_Toc10157 </w:instrText>
          </w:r>
          <w:r>
            <w:rPr>
              <w:rFonts w:hint="eastAsia" w:ascii="仿宋" w:hAnsi="仿宋" w:eastAsia="仿宋" w:cs="仿宋"/>
              <w:sz w:val="22"/>
              <w:szCs w:val="22"/>
            </w:rPr>
            <w:fldChar w:fldCharType="separate"/>
          </w:r>
          <w:r>
            <w:rPr>
              <w:rFonts w:hint="eastAsia" w:ascii="仿宋" w:hAnsi="仿宋" w:eastAsia="仿宋" w:cs="仿宋"/>
              <w:bCs/>
              <w:sz w:val="22"/>
              <w:szCs w:val="22"/>
            </w:rPr>
            <w:t>附录</w:t>
          </w:r>
          <w:r>
            <w:rPr>
              <w:rFonts w:hint="eastAsia" w:ascii="仿宋" w:hAnsi="仿宋" w:eastAsia="仿宋" w:cs="仿宋"/>
              <w:bCs/>
              <w:sz w:val="22"/>
              <w:szCs w:val="22"/>
              <w:lang w:val="en-US" w:eastAsia="zh-CN"/>
            </w:rPr>
            <w:t>Ⅰ</w:t>
          </w:r>
          <w:r>
            <w:rPr>
              <w:rFonts w:hint="eastAsia" w:ascii="仿宋" w:hAnsi="仿宋" w:eastAsia="仿宋" w:cs="仿宋"/>
              <w:bCs/>
              <w:sz w:val="22"/>
              <w:szCs w:val="22"/>
            </w:rPr>
            <w:t xml:space="preserve"> </w:t>
          </w:r>
          <w:r>
            <w:rPr>
              <w:rFonts w:hint="eastAsia" w:ascii="仿宋" w:hAnsi="仿宋" w:eastAsia="仿宋" w:cs="仿宋"/>
              <w:sz w:val="22"/>
              <w:szCs w:val="22"/>
            </w:rPr>
            <w:t>行业分类</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_Toc10157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7FDD9B8">
          <w:pPr>
            <w:pStyle w:val="12"/>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_Toc17034 </w:instrText>
          </w:r>
          <w:r>
            <w:rPr>
              <w:rFonts w:hint="eastAsia" w:ascii="仿宋" w:hAnsi="仿宋" w:eastAsia="仿宋" w:cs="仿宋"/>
              <w:sz w:val="22"/>
              <w:szCs w:val="22"/>
            </w:rPr>
            <w:fldChar w:fldCharType="separate"/>
          </w:r>
          <w:r>
            <w:rPr>
              <w:rFonts w:hint="eastAsia" w:ascii="仿宋" w:hAnsi="仿宋" w:eastAsia="仿宋" w:cs="仿宋"/>
              <w:bCs/>
              <w:sz w:val="22"/>
              <w:szCs w:val="22"/>
            </w:rPr>
            <w:t>附录</w:t>
          </w:r>
          <w:r>
            <w:rPr>
              <w:rFonts w:hint="eastAsia" w:ascii="仿宋" w:hAnsi="仿宋" w:eastAsia="仿宋" w:cs="仿宋"/>
              <w:bCs/>
              <w:sz w:val="22"/>
              <w:szCs w:val="22"/>
              <w:lang w:val="en-US" w:eastAsia="zh-CN"/>
            </w:rPr>
            <w:t>Ⅱ</w:t>
          </w:r>
          <w:r>
            <w:rPr>
              <w:rFonts w:hint="eastAsia" w:ascii="仿宋" w:hAnsi="仿宋" w:eastAsia="仿宋" w:cs="仿宋"/>
              <w:bCs/>
              <w:sz w:val="22"/>
              <w:szCs w:val="22"/>
            </w:rPr>
            <w:t xml:space="preserve"> </w:t>
          </w:r>
          <w:r>
            <w:rPr>
              <w:rFonts w:hint="eastAsia" w:ascii="仿宋" w:hAnsi="仿宋" w:eastAsia="仿宋" w:cs="仿宋"/>
              <w:sz w:val="22"/>
              <w:szCs w:val="22"/>
            </w:rPr>
            <w:t>描述性统计指标</w:t>
          </w:r>
          <w:r>
            <w:rPr>
              <w:rFonts w:hint="eastAsia" w:ascii="仿宋" w:hAnsi="仿宋" w:eastAsia="仿宋" w:cs="仿宋"/>
              <w:sz w:val="22"/>
              <w:szCs w:val="22"/>
            </w:rPr>
            <w:tab/>
          </w:r>
          <w:r>
            <w:rPr>
              <w:rFonts w:hint="eastAsia" w:ascii="仿宋" w:hAnsi="仿宋" w:eastAsia="仿宋" w:cs="仿宋"/>
              <w:sz w:val="22"/>
              <w:szCs w:val="22"/>
              <w:lang w:val="en-US" w:eastAsia="zh-CN"/>
            </w:rPr>
            <w:t>2</w:t>
          </w:r>
          <w:r>
            <w:rPr>
              <w:rFonts w:hint="eastAsia" w:ascii="仿宋" w:hAnsi="仿宋" w:eastAsia="仿宋" w:cs="仿宋"/>
              <w:sz w:val="22"/>
              <w:szCs w:val="22"/>
            </w:rPr>
            <w:fldChar w:fldCharType="end"/>
          </w:r>
        </w:p>
        <w:p w14:paraId="4B8DBFEC">
          <w:pPr>
            <w:pStyle w:val="12"/>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_Toc29253 </w:instrText>
          </w:r>
          <w:r>
            <w:rPr>
              <w:rFonts w:hint="eastAsia" w:ascii="仿宋" w:hAnsi="仿宋" w:eastAsia="仿宋" w:cs="仿宋"/>
              <w:sz w:val="22"/>
              <w:szCs w:val="22"/>
            </w:rPr>
            <w:fldChar w:fldCharType="separate"/>
          </w:r>
          <w:r>
            <w:rPr>
              <w:rFonts w:hint="eastAsia" w:ascii="仿宋" w:hAnsi="仿宋" w:eastAsia="仿宋" w:cs="仿宋"/>
              <w:sz w:val="22"/>
              <w:szCs w:val="22"/>
            </w:rPr>
            <w:t>附录</w:t>
          </w:r>
          <w:r>
            <w:rPr>
              <w:rFonts w:hint="eastAsia" w:ascii="仿宋" w:hAnsi="仿宋" w:eastAsia="仿宋" w:cs="仿宋"/>
              <w:sz w:val="22"/>
              <w:szCs w:val="22"/>
              <w:lang w:val="en-US" w:eastAsia="zh-CN"/>
            </w:rPr>
            <w:t>Ⅲ</w:t>
          </w:r>
          <w:r>
            <w:rPr>
              <w:rFonts w:hint="eastAsia" w:ascii="仿宋" w:hAnsi="仿宋" w:eastAsia="仿宋" w:cs="仿宋"/>
              <w:sz w:val="22"/>
              <w:szCs w:val="22"/>
            </w:rPr>
            <w:t xml:space="preserve"> 其他工具变量</w:t>
          </w:r>
          <w:r>
            <w:rPr>
              <w:rFonts w:hint="eastAsia" w:ascii="仿宋" w:hAnsi="仿宋" w:eastAsia="仿宋" w:cs="仿宋"/>
              <w:sz w:val="22"/>
              <w:szCs w:val="22"/>
              <w:lang w:val="en-US" w:eastAsia="zh-CN"/>
            </w:rPr>
            <w:t>有效性检验</w:t>
          </w:r>
          <w:r>
            <w:rPr>
              <w:rFonts w:hint="eastAsia" w:ascii="仿宋" w:hAnsi="仿宋" w:eastAsia="仿宋" w:cs="仿宋"/>
              <w:sz w:val="22"/>
              <w:szCs w:val="22"/>
            </w:rPr>
            <w:tab/>
          </w:r>
          <w:r>
            <w:rPr>
              <w:rFonts w:hint="eastAsia" w:ascii="仿宋" w:hAnsi="仿宋" w:eastAsia="仿宋" w:cs="仿宋"/>
              <w:sz w:val="22"/>
              <w:szCs w:val="22"/>
              <w:lang w:val="en-US" w:eastAsia="zh-CN"/>
            </w:rPr>
            <w:t>3</w:t>
          </w:r>
          <w:r>
            <w:rPr>
              <w:rFonts w:hint="eastAsia" w:ascii="仿宋" w:hAnsi="仿宋" w:eastAsia="仿宋" w:cs="仿宋"/>
              <w:sz w:val="22"/>
              <w:szCs w:val="22"/>
            </w:rPr>
            <w:fldChar w:fldCharType="end"/>
          </w:r>
        </w:p>
        <w:p w14:paraId="5DBD8BF5">
          <w:pPr>
            <w:pStyle w:val="12"/>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_Toc28174 </w:instrText>
          </w:r>
          <w:r>
            <w:rPr>
              <w:rFonts w:hint="eastAsia" w:ascii="仿宋" w:hAnsi="仿宋" w:eastAsia="仿宋" w:cs="仿宋"/>
              <w:sz w:val="22"/>
              <w:szCs w:val="22"/>
            </w:rPr>
            <w:fldChar w:fldCharType="separate"/>
          </w:r>
          <w:r>
            <w:rPr>
              <w:rFonts w:hint="eastAsia" w:ascii="仿宋" w:hAnsi="仿宋" w:eastAsia="仿宋" w:cs="仿宋"/>
              <w:sz w:val="22"/>
              <w:szCs w:val="22"/>
            </w:rPr>
            <w:t>附录</w:t>
          </w:r>
          <w:r>
            <w:rPr>
              <w:rFonts w:hint="eastAsia" w:ascii="仿宋" w:hAnsi="仿宋" w:eastAsia="仿宋" w:cs="仿宋"/>
              <w:sz w:val="22"/>
              <w:szCs w:val="22"/>
              <w:lang w:val="en-US" w:eastAsia="zh-CN"/>
            </w:rPr>
            <w:t>Ⅳ</w:t>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稳健性检验</w:t>
          </w:r>
          <w:r>
            <w:rPr>
              <w:rFonts w:hint="eastAsia" w:ascii="仿宋" w:hAnsi="仿宋" w:eastAsia="仿宋" w:cs="仿宋"/>
              <w:sz w:val="22"/>
              <w:szCs w:val="22"/>
            </w:rPr>
            <w:tab/>
          </w:r>
          <w:r>
            <w:rPr>
              <w:rFonts w:hint="eastAsia" w:ascii="仿宋" w:hAnsi="仿宋" w:eastAsia="仿宋" w:cs="仿宋"/>
              <w:sz w:val="22"/>
              <w:szCs w:val="22"/>
              <w:lang w:val="en-US" w:eastAsia="zh-CN"/>
            </w:rPr>
            <w:t>4</w:t>
          </w:r>
          <w:r>
            <w:rPr>
              <w:rFonts w:hint="eastAsia" w:ascii="仿宋" w:hAnsi="仿宋" w:eastAsia="仿宋" w:cs="仿宋"/>
              <w:sz w:val="22"/>
              <w:szCs w:val="22"/>
            </w:rPr>
            <w:fldChar w:fldCharType="end"/>
          </w:r>
        </w:p>
        <w:p w14:paraId="71969992">
          <w:pPr>
            <w:pStyle w:val="12"/>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sz w:val="24"/>
              <w:szCs w:val="24"/>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_Toc29181 </w:instrText>
          </w:r>
          <w:r>
            <w:rPr>
              <w:rFonts w:hint="eastAsia" w:ascii="仿宋" w:hAnsi="仿宋" w:eastAsia="仿宋" w:cs="仿宋"/>
              <w:sz w:val="22"/>
              <w:szCs w:val="22"/>
            </w:rPr>
            <w:fldChar w:fldCharType="separate"/>
          </w:r>
          <w:r>
            <w:rPr>
              <w:rFonts w:hint="eastAsia" w:ascii="仿宋" w:hAnsi="仿宋" w:eastAsia="仿宋" w:cs="仿宋"/>
              <w:sz w:val="22"/>
              <w:szCs w:val="22"/>
            </w:rPr>
            <w:t>附录</w:t>
          </w:r>
          <w:r>
            <w:rPr>
              <w:rFonts w:hint="eastAsia" w:ascii="仿宋" w:hAnsi="仿宋" w:eastAsia="仿宋" w:cs="仿宋"/>
              <w:sz w:val="22"/>
              <w:szCs w:val="22"/>
              <w:lang w:val="en-US" w:eastAsia="zh-CN"/>
            </w:rPr>
            <w:t>Ⅴ</w:t>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进一步分析</w:t>
          </w:r>
          <w:r>
            <w:rPr>
              <w:rFonts w:hint="eastAsia" w:ascii="仿宋" w:hAnsi="仿宋" w:eastAsia="仿宋" w:cs="仿宋"/>
              <w:sz w:val="22"/>
              <w:szCs w:val="22"/>
            </w:rPr>
            <w:tab/>
          </w:r>
          <w:r>
            <w:rPr>
              <w:rFonts w:hint="eastAsia" w:ascii="仿宋" w:hAnsi="仿宋" w:eastAsia="仿宋" w:cs="仿宋"/>
              <w:sz w:val="22"/>
              <w:szCs w:val="22"/>
              <w:lang w:val="en-US" w:eastAsia="zh-CN"/>
            </w:rPr>
            <w:t>6</w:t>
          </w:r>
          <w:r>
            <w:rPr>
              <w:rFonts w:hint="eastAsia" w:ascii="仿宋" w:hAnsi="仿宋" w:eastAsia="仿宋" w:cs="仿宋"/>
              <w:sz w:val="22"/>
              <w:szCs w:val="22"/>
            </w:rPr>
            <w:fldChar w:fldCharType="end"/>
          </w:r>
        </w:p>
        <w:p w14:paraId="273814AD">
          <w:pPr>
            <w:pStyle w:val="12"/>
            <w:tabs>
              <w:tab w:val="right" w:leader="dot" w:pos="8306"/>
            </w:tabs>
            <w:rPr>
              <w:sz w:val="24"/>
              <w:szCs w:val="24"/>
            </w:rPr>
          </w:pPr>
        </w:p>
        <w:p w14:paraId="6784AEE0">
          <w:r>
            <w:rPr>
              <w:sz w:val="24"/>
              <w:szCs w:val="24"/>
            </w:rPr>
            <w:fldChar w:fldCharType="end"/>
          </w:r>
        </w:p>
      </w:sdtContent>
    </w:sdt>
    <w:p w14:paraId="065A6974">
      <w:pPr>
        <w:rPr>
          <w:rFonts w:hint="eastAsia" w:ascii="仿宋" w:hAnsi="仿宋" w:eastAsia="仿宋" w:cs="仿宋"/>
          <w:sz w:val="24"/>
          <w:szCs w:val="24"/>
        </w:rPr>
      </w:pPr>
    </w:p>
    <w:p w14:paraId="505591EA">
      <w:pPr>
        <w:jc w:val="center"/>
        <w:rPr>
          <w:rFonts w:hint="eastAsia" w:ascii="仿宋" w:hAnsi="仿宋" w:eastAsia="仿宋" w:cs="仿宋"/>
          <w:sz w:val="24"/>
          <w:szCs w:val="24"/>
        </w:rPr>
        <w:sectPr>
          <w:headerReference r:id="rId3" w:type="default"/>
          <w:pgSz w:w="11906" w:h="16838"/>
          <w:pgMar w:top="1440" w:right="1800" w:bottom="1440" w:left="1800" w:header="851" w:footer="992" w:gutter="0"/>
          <w:cols w:space="425" w:num="1"/>
          <w:docGrid w:type="lines" w:linePitch="312" w:charSpace="0"/>
        </w:sectPr>
      </w:pPr>
    </w:p>
    <w:p w14:paraId="4C9BAAF2">
      <w:pPr>
        <w:jc w:val="center"/>
        <w:rPr>
          <w:rFonts w:hint="eastAsia" w:ascii="仿宋" w:hAnsi="仿宋" w:eastAsia="仿宋" w:cs="仿宋"/>
          <w:sz w:val="24"/>
          <w:szCs w:val="24"/>
        </w:rPr>
      </w:pPr>
    </w:p>
    <w:p w14:paraId="18E0DC82">
      <w:pPr>
        <w:widowControl/>
        <w:jc w:val="center"/>
        <w:rPr>
          <w:rFonts w:ascii="Times New Roman" w:hAnsi="Times New Roman" w:cs="Times New Roman"/>
          <w:b/>
          <w:szCs w:val="21"/>
        </w:rPr>
      </w:pPr>
    </w:p>
    <w:p w14:paraId="4FAC4CF4">
      <w:pPr>
        <w:widowControl/>
        <w:jc w:val="center"/>
        <w:outlineLvl w:val="0"/>
        <w:rPr>
          <w:rFonts w:hint="eastAsia" w:ascii="楷体" w:hAnsi="楷体" w:eastAsia="楷体" w:cs="楷体"/>
          <w:bCs/>
          <w:sz w:val="28"/>
          <w:szCs w:val="28"/>
        </w:rPr>
      </w:pPr>
      <w:bookmarkStart w:id="1" w:name="_Toc10157"/>
      <w:r>
        <w:rPr>
          <w:rFonts w:hint="eastAsia" w:ascii="楷体" w:hAnsi="楷体" w:eastAsia="楷体" w:cs="楷体"/>
          <w:bCs/>
          <w:sz w:val="28"/>
          <w:szCs w:val="28"/>
        </w:rPr>
        <w:t>附录</w:t>
      </w:r>
      <w:r>
        <w:rPr>
          <w:rFonts w:hint="eastAsia" w:ascii="楷体" w:hAnsi="楷体" w:eastAsia="楷体" w:cs="楷体"/>
          <w:b w:val="0"/>
          <w:bCs/>
          <w:sz w:val="28"/>
          <w:szCs w:val="28"/>
          <w:lang w:val="en-US" w:eastAsia="zh-CN"/>
        </w:rPr>
        <w:t>Ⅰ</w:t>
      </w:r>
      <w:r>
        <w:rPr>
          <w:rFonts w:hint="eastAsia" w:ascii="楷体" w:hAnsi="楷体" w:eastAsia="楷体" w:cs="楷体"/>
          <w:bCs/>
          <w:sz w:val="28"/>
          <w:szCs w:val="28"/>
        </w:rPr>
        <w:t xml:space="preserve"> 行业分类</w:t>
      </w:r>
      <w:bookmarkEnd w:id="1"/>
    </w:p>
    <w:p w14:paraId="65687BDF">
      <w:pPr>
        <w:widowControl/>
        <w:jc w:val="center"/>
        <w:rPr>
          <w:rFonts w:hint="eastAsia" w:ascii="Times New Roman" w:hAnsi="Times New Roman" w:cs="Times New Roman"/>
          <w:bCs/>
          <w:szCs w:val="21"/>
        </w:rPr>
      </w:pPr>
    </w:p>
    <w:p w14:paraId="3E708B26">
      <w:pPr>
        <w:adjustRightInd w:val="0"/>
        <w:snapToGrid w:val="0"/>
        <w:jc w:val="center"/>
        <w:rPr>
          <w:rFonts w:hint="eastAsia" w:ascii="黑体" w:hAnsi="黑体" w:eastAsia="黑体" w:cs="黑体"/>
          <w:bCs/>
          <w:sz w:val="18"/>
          <w:szCs w:val="18"/>
          <w:lang w:val="en-US"/>
        </w:rPr>
      </w:pPr>
      <w:r>
        <w:rPr>
          <w:rFonts w:hint="eastAsia" w:ascii="黑体" w:hAnsi="黑体" w:eastAsia="黑体" w:cs="黑体"/>
          <w:sz w:val="18"/>
          <w:szCs w:val="18"/>
        </w:rPr>
        <w:t>表</w:t>
      </w:r>
      <w:r>
        <w:rPr>
          <w:rFonts w:hint="eastAsia" w:ascii="黑体" w:hAnsi="黑体" w:eastAsia="黑体" w:cs="黑体"/>
          <w:b w:val="0"/>
          <w:bCs w:val="0"/>
          <w:sz w:val="18"/>
          <w:szCs w:val="18"/>
          <w:lang w:val="en-US" w:eastAsia="zh-CN"/>
        </w:rPr>
        <w:t>Ⅰ</w:t>
      </w:r>
      <w:r>
        <w:rPr>
          <w:rFonts w:hint="eastAsia" w:ascii="黑体" w:hAnsi="黑体" w:eastAsia="黑体" w:cs="黑体"/>
          <w:b w:val="0"/>
          <w:bCs w:val="0"/>
          <w:sz w:val="18"/>
          <w:szCs w:val="18"/>
        </w:rPr>
        <w:t>1</w:t>
      </w:r>
      <w:r>
        <w:rPr>
          <w:rFonts w:hint="eastAsia" w:ascii="黑体" w:hAnsi="黑体" w:eastAsia="黑体" w:cs="黑体"/>
          <w:b w:val="0"/>
          <w:bCs w:val="0"/>
          <w:sz w:val="18"/>
          <w:szCs w:val="18"/>
          <w:lang w:val="en-US" w:eastAsia="zh-CN"/>
        </w:rPr>
        <w:t xml:space="preserve"> </w:t>
      </w:r>
      <w:r>
        <w:rPr>
          <w:rFonts w:hint="eastAsia" w:ascii="黑体" w:hAnsi="黑体" w:eastAsia="黑体" w:cs="黑体"/>
          <w:sz w:val="18"/>
          <w:szCs w:val="18"/>
          <w:lang w:val="en-US" w:eastAsia="zh-CN"/>
        </w:rPr>
        <w:t xml:space="preserve"> 行业分类</w:t>
      </w:r>
    </w:p>
    <w:tbl>
      <w:tblPr>
        <w:tblStyle w:val="6"/>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tblGrid>
      <w:tr w14:paraId="08DE8A9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1704" w:type="dxa"/>
            <w:tcBorders>
              <w:top w:val="single" w:color="auto" w:sz="4" w:space="0"/>
              <w:left w:val="nil"/>
              <w:bottom w:val="single" w:color="auto" w:sz="4" w:space="0"/>
              <w:right w:val="nil"/>
            </w:tcBorders>
          </w:tcPr>
          <w:p w14:paraId="6F46A5E2">
            <w:pPr>
              <w:widowControl/>
              <w:jc w:val="left"/>
              <w:rPr>
                <w:rFonts w:ascii="Times New Roman" w:hAnsi="Times New Roman" w:cs="Times New Roman"/>
                <w:bCs/>
                <w:sz w:val="18"/>
                <w:szCs w:val="18"/>
              </w:rPr>
            </w:pPr>
            <w:r>
              <w:rPr>
                <w:rFonts w:hint="eastAsia" w:ascii="Times New Roman" w:hAnsi="Times New Roman" w:cs="Times New Roman"/>
                <w:bCs/>
                <w:sz w:val="18"/>
                <w:szCs w:val="18"/>
              </w:rPr>
              <w:t>标签</w:t>
            </w:r>
          </w:p>
        </w:tc>
        <w:tc>
          <w:tcPr>
            <w:tcW w:w="1704" w:type="dxa"/>
            <w:tcBorders>
              <w:top w:val="single" w:color="auto" w:sz="4" w:space="0"/>
              <w:left w:val="nil"/>
              <w:bottom w:val="single" w:color="auto" w:sz="4" w:space="0"/>
              <w:right w:val="nil"/>
            </w:tcBorders>
          </w:tcPr>
          <w:p w14:paraId="62E28865">
            <w:pPr>
              <w:widowControl/>
              <w:jc w:val="left"/>
              <w:rPr>
                <w:rFonts w:ascii="Times New Roman" w:hAnsi="Times New Roman" w:cs="Times New Roman"/>
                <w:bCs/>
                <w:sz w:val="18"/>
                <w:szCs w:val="18"/>
              </w:rPr>
            </w:pPr>
            <w:r>
              <w:rPr>
                <w:rFonts w:ascii="Times New Roman" w:hAnsi="Times New Roman" w:cs="Times New Roman"/>
                <w:bCs/>
                <w:sz w:val="18"/>
                <w:szCs w:val="18"/>
              </w:rPr>
              <w:t>IFR</w:t>
            </w:r>
          </w:p>
        </w:tc>
        <w:tc>
          <w:tcPr>
            <w:tcW w:w="1704" w:type="dxa"/>
            <w:tcBorders>
              <w:top w:val="single" w:color="auto" w:sz="4" w:space="0"/>
              <w:left w:val="nil"/>
              <w:bottom w:val="single" w:color="auto" w:sz="4" w:space="0"/>
              <w:right w:val="nil"/>
            </w:tcBorders>
          </w:tcPr>
          <w:p w14:paraId="2F97886A">
            <w:pPr>
              <w:widowControl/>
              <w:jc w:val="left"/>
              <w:rPr>
                <w:rFonts w:ascii="Times New Roman" w:hAnsi="Times New Roman" w:cs="Times New Roman"/>
                <w:bCs/>
                <w:sz w:val="18"/>
                <w:szCs w:val="18"/>
              </w:rPr>
            </w:pPr>
            <w:r>
              <w:rPr>
                <w:rFonts w:ascii="Times New Roman" w:hAnsi="Times New Roman" w:cs="Times New Roman"/>
                <w:bCs/>
                <w:sz w:val="18"/>
                <w:szCs w:val="18"/>
              </w:rPr>
              <w:t>EUCLEMS</w:t>
            </w:r>
          </w:p>
        </w:tc>
        <w:tc>
          <w:tcPr>
            <w:tcW w:w="1705" w:type="dxa"/>
            <w:tcBorders>
              <w:top w:val="single" w:color="auto" w:sz="4" w:space="0"/>
              <w:left w:val="nil"/>
              <w:bottom w:val="single" w:color="auto" w:sz="4" w:space="0"/>
              <w:right w:val="nil"/>
            </w:tcBorders>
          </w:tcPr>
          <w:p w14:paraId="3CB13A8A">
            <w:pPr>
              <w:widowControl/>
              <w:jc w:val="left"/>
              <w:rPr>
                <w:rFonts w:ascii="Times New Roman" w:hAnsi="Times New Roman" w:cs="Times New Roman"/>
                <w:bCs/>
                <w:sz w:val="18"/>
                <w:szCs w:val="18"/>
              </w:rPr>
            </w:pPr>
            <w:r>
              <w:rPr>
                <w:rFonts w:ascii="Times New Roman" w:hAnsi="Times New Roman" w:cs="Times New Roman"/>
                <w:bCs/>
                <w:sz w:val="18"/>
                <w:szCs w:val="18"/>
              </w:rPr>
              <w:t>WIOD</w:t>
            </w:r>
          </w:p>
        </w:tc>
      </w:tr>
      <w:tr w14:paraId="5D5121A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4" w:space="0"/>
              <w:left w:val="nil"/>
              <w:bottom w:val="nil"/>
              <w:right w:val="nil"/>
            </w:tcBorders>
          </w:tcPr>
          <w:p w14:paraId="48B2D5E7">
            <w:pPr>
              <w:widowControl/>
              <w:jc w:val="left"/>
              <w:rPr>
                <w:rFonts w:ascii="Times New Roman" w:hAnsi="Times New Roman" w:cs="Times New Roman"/>
                <w:bCs/>
                <w:sz w:val="18"/>
                <w:szCs w:val="18"/>
              </w:rPr>
            </w:pPr>
            <w:r>
              <w:rPr>
                <w:rFonts w:hint="eastAsia" w:ascii="Times New Roman" w:hAnsi="Times New Roman" w:cs="Times New Roman"/>
                <w:bCs/>
                <w:sz w:val="18"/>
                <w:szCs w:val="18"/>
              </w:rPr>
              <w:t>农业</w:t>
            </w:r>
          </w:p>
        </w:tc>
        <w:tc>
          <w:tcPr>
            <w:tcW w:w="1704" w:type="dxa"/>
            <w:tcBorders>
              <w:top w:val="single" w:color="auto" w:sz="4" w:space="0"/>
              <w:left w:val="nil"/>
              <w:bottom w:val="nil"/>
              <w:right w:val="nil"/>
            </w:tcBorders>
          </w:tcPr>
          <w:p w14:paraId="0D7ED116">
            <w:pPr>
              <w:widowControl/>
              <w:jc w:val="left"/>
              <w:rPr>
                <w:rFonts w:ascii="Times New Roman" w:hAnsi="Times New Roman" w:cs="Times New Roman"/>
                <w:bCs/>
                <w:sz w:val="18"/>
                <w:szCs w:val="18"/>
              </w:rPr>
            </w:pPr>
            <w:r>
              <w:rPr>
                <w:rFonts w:ascii="Times New Roman" w:hAnsi="Times New Roman" w:cs="Times New Roman"/>
                <w:bCs/>
                <w:sz w:val="18"/>
                <w:szCs w:val="18"/>
              </w:rPr>
              <w:t>A-B</w:t>
            </w:r>
          </w:p>
        </w:tc>
        <w:tc>
          <w:tcPr>
            <w:tcW w:w="1704" w:type="dxa"/>
            <w:tcBorders>
              <w:top w:val="single" w:color="auto" w:sz="4" w:space="0"/>
              <w:left w:val="nil"/>
              <w:bottom w:val="nil"/>
              <w:right w:val="nil"/>
            </w:tcBorders>
          </w:tcPr>
          <w:p w14:paraId="43A183EB">
            <w:pPr>
              <w:widowControl/>
              <w:jc w:val="left"/>
              <w:rPr>
                <w:rFonts w:ascii="Times New Roman" w:hAnsi="Times New Roman" w:cs="Times New Roman"/>
                <w:bCs/>
                <w:sz w:val="18"/>
                <w:szCs w:val="18"/>
              </w:rPr>
            </w:pPr>
            <w:r>
              <w:rPr>
                <w:rFonts w:ascii="Times New Roman" w:hAnsi="Times New Roman" w:cs="Times New Roman"/>
                <w:bCs/>
                <w:sz w:val="18"/>
                <w:szCs w:val="18"/>
              </w:rPr>
              <w:t>A</w:t>
            </w:r>
          </w:p>
        </w:tc>
        <w:tc>
          <w:tcPr>
            <w:tcW w:w="1705" w:type="dxa"/>
            <w:tcBorders>
              <w:top w:val="single" w:color="auto" w:sz="4" w:space="0"/>
              <w:left w:val="nil"/>
              <w:bottom w:val="nil"/>
              <w:right w:val="nil"/>
            </w:tcBorders>
          </w:tcPr>
          <w:p w14:paraId="073788EE">
            <w:pPr>
              <w:widowControl/>
              <w:jc w:val="left"/>
              <w:rPr>
                <w:rFonts w:ascii="Times New Roman" w:hAnsi="Times New Roman" w:cs="Times New Roman"/>
                <w:bCs/>
                <w:sz w:val="18"/>
                <w:szCs w:val="18"/>
              </w:rPr>
            </w:pPr>
            <w:r>
              <w:rPr>
                <w:rFonts w:ascii="Times New Roman" w:hAnsi="Times New Roman" w:cs="Times New Roman"/>
                <w:bCs/>
                <w:sz w:val="18"/>
                <w:szCs w:val="18"/>
              </w:rPr>
              <w:t>A01,A02,A03</w:t>
            </w:r>
          </w:p>
        </w:tc>
      </w:tr>
      <w:tr w14:paraId="5FBB553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nil"/>
              <w:left w:val="nil"/>
              <w:bottom w:val="nil"/>
              <w:right w:val="nil"/>
            </w:tcBorders>
          </w:tcPr>
          <w:p w14:paraId="570F653E">
            <w:pPr>
              <w:widowControl/>
              <w:jc w:val="left"/>
              <w:rPr>
                <w:rFonts w:ascii="Times New Roman" w:hAnsi="Times New Roman" w:cs="Times New Roman"/>
                <w:bCs/>
                <w:sz w:val="18"/>
                <w:szCs w:val="18"/>
              </w:rPr>
            </w:pPr>
            <w:r>
              <w:rPr>
                <w:rFonts w:hint="eastAsia" w:ascii="Times New Roman" w:hAnsi="Times New Roman" w:cs="Times New Roman"/>
                <w:bCs/>
                <w:sz w:val="18"/>
                <w:szCs w:val="18"/>
              </w:rPr>
              <w:t>采矿业</w:t>
            </w:r>
          </w:p>
        </w:tc>
        <w:tc>
          <w:tcPr>
            <w:tcW w:w="1704" w:type="dxa"/>
            <w:tcBorders>
              <w:top w:val="nil"/>
              <w:left w:val="nil"/>
              <w:bottom w:val="nil"/>
              <w:right w:val="nil"/>
            </w:tcBorders>
          </w:tcPr>
          <w:p w14:paraId="6B0065CC">
            <w:pPr>
              <w:widowControl/>
              <w:jc w:val="left"/>
              <w:rPr>
                <w:rFonts w:ascii="Times New Roman" w:hAnsi="Times New Roman" w:cs="Times New Roman"/>
                <w:bCs/>
                <w:sz w:val="18"/>
                <w:szCs w:val="18"/>
              </w:rPr>
            </w:pPr>
            <w:r>
              <w:rPr>
                <w:rFonts w:ascii="Times New Roman" w:hAnsi="Times New Roman" w:cs="Times New Roman"/>
                <w:bCs/>
                <w:sz w:val="18"/>
                <w:szCs w:val="18"/>
              </w:rPr>
              <w:t>C</w:t>
            </w:r>
          </w:p>
        </w:tc>
        <w:tc>
          <w:tcPr>
            <w:tcW w:w="1704" w:type="dxa"/>
            <w:tcBorders>
              <w:top w:val="nil"/>
              <w:left w:val="nil"/>
              <w:bottom w:val="nil"/>
              <w:right w:val="nil"/>
            </w:tcBorders>
          </w:tcPr>
          <w:p w14:paraId="4D6A6F2B">
            <w:pPr>
              <w:widowControl/>
              <w:jc w:val="left"/>
              <w:rPr>
                <w:rFonts w:ascii="Times New Roman" w:hAnsi="Times New Roman" w:cs="Times New Roman"/>
                <w:bCs/>
                <w:sz w:val="18"/>
                <w:szCs w:val="18"/>
              </w:rPr>
            </w:pPr>
            <w:r>
              <w:rPr>
                <w:rFonts w:ascii="Times New Roman" w:hAnsi="Times New Roman" w:cs="Times New Roman"/>
                <w:bCs/>
                <w:sz w:val="18"/>
                <w:szCs w:val="18"/>
              </w:rPr>
              <w:t>B</w:t>
            </w:r>
          </w:p>
        </w:tc>
        <w:tc>
          <w:tcPr>
            <w:tcW w:w="1705" w:type="dxa"/>
            <w:tcBorders>
              <w:top w:val="nil"/>
              <w:left w:val="nil"/>
              <w:bottom w:val="nil"/>
              <w:right w:val="nil"/>
            </w:tcBorders>
          </w:tcPr>
          <w:p w14:paraId="58029BF8">
            <w:pPr>
              <w:widowControl/>
              <w:jc w:val="left"/>
              <w:rPr>
                <w:rFonts w:ascii="Times New Roman" w:hAnsi="Times New Roman" w:cs="Times New Roman"/>
                <w:bCs/>
                <w:sz w:val="18"/>
                <w:szCs w:val="18"/>
              </w:rPr>
            </w:pPr>
            <w:r>
              <w:rPr>
                <w:rFonts w:ascii="Times New Roman" w:hAnsi="Times New Roman" w:cs="Times New Roman"/>
                <w:bCs/>
                <w:sz w:val="18"/>
                <w:szCs w:val="18"/>
              </w:rPr>
              <w:t>B</w:t>
            </w:r>
          </w:p>
        </w:tc>
      </w:tr>
      <w:tr w14:paraId="4DC524A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nil"/>
              <w:left w:val="nil"/>
              <w:bottom w:val="nil"/>
              <w:right w:val="nil"/>
            </w:tcBorders>
          </w:tcPr>
          <w:p w14:paraId="42776BCA">
            <w:pPr>
              <w:widowControl/>
              <w:jc w:val="left"/>
              <w:rPr>
                <w:rFonts w:ascii="Times New Roman" w:hAnsi="Times New Roman" w:cs="Times New Roman"/>
                <w:bCs/>
                <w:sz w:val="18"/>
                <w:szCs w:val="18"/>
              </w:rPr>
            </w:pPr>
            <w:r>
              <w:rPr>
                <w:rFonts w:hint="eastAsia" w:ascii="Times New Roman" w:hAnsi="Times New Roman" w:cs="Times New Roman"/>
                <w:bCs/>
                <w:sz w:val="18"/>
                <w:szCs w:val="18"/>
              </w:rPr>
              <w:t>食品</w:t>
            </w:r>
          </w:p>
        </w:tc>
        <w:tc>
          <w:tcPr>
            <w:tcW w:w="1704" w:type="dxa"/>
            <w:tcBorders>
              <w:top w:val="nil"/>
              <w:left w:val="nil"/>
              <w:bottom w:val="nil"/>
              <w:right w:val="nil"/>
            </w:tcBorders>
          </w:tcPr>
          <w:p w14:paraId="1BCD0BA8">
            <w:pPr>
              <w:widowControl/>
              <w:jc w:val="left"/>
              <w:rPr>
                <w:rFonts w:ascii="Times New Roman" w:hAnsi="Times New Roman" w:cs="Times New Roman"/>
                <w:bCs/>
                <w:sz w:val="18"/>
                <w:szCs w:val="18"/>
              </w:rPr>
            </w:pPr>
            <w:r>
              <w:rPr>
                <w:rFonts w:ascii="Times New Roman" w:hAnsi="Times New Roman" w:cs="Times New Roman"/>
                <w:bCs/>
                <w:sz w:val="18"/>
                <w:szCs w:val="18"/>
              </w:rPr>
              <w:t>10-12</w:t>
            </w:r>
          </w:p>
        </w:tc>
        <w:tc>
          <w:tcPr>
            <w:tcW w:w="1704" w:type="dxa"/>
            <w:tcBorders>
              <w:top w:val="nil"/>
              <w:left w:val="nil"/>
              <w:bottom w:val="nil"/>
              <w:right w:val="nil"/>
            </w:tcBorders>
          </w:tcPr>
          <w:p w14:paraId="467D41E0">
            <w:pPr>
              <w:widowControl/>
              <w:jc w:val="left"/>
              <w:rPr>
                <w:rFonts w:ascii="Times New Roman" w:hAnsi="Times New Roman" w:cs="Times New Roman"/>
                <w:bCs/>
                <w:sz w:val="18"/>
                <w:szCs w:val="18"/>
              </w:rPr>
            </w:pPr>
            <w:r>
              <w:rPr>
                <w:rFonts w:ascii="Times New Roman" w:hAnsi="Times New Roman" w:cs="Times New Roman"/>
                <w:bCs/>
                <w:sz w:val="18"/>
                <w:szCs w:val="18"/>
              </w:rPr>
              <w:t>10-12</w:t>
            </w:r>
          </w:p>
        </w:tc>
        <w:tc>
          <w:tcPr>
            <w:tcW w:w="1705" w:type="dxa"/>
            <w:tcBorders>
              <w:top w:val="nil"/>
              <w:left w:val="nil"/>
              <w:bottom w:val="nil"/>
              <w:right w:val="nil"/>
            </w:tcBorders>
          </w:tcPr>
          <w:p w14:paraId="076409E4">
            <w:pPr>
              <w:widowControl/>
              <w:jc w:val="left"/>
              <w:rPr>
                <w:rFonts w:ascii="Times New Roman" w:hAnsi="Times New Roman" w:cs="Times New Roman"/>
                <w:bCs/>
                <w:sz w:val="18"/>
                <w:szCs w:val="18"/>
              </w:rPr>
            </w:pPr>
            <w:r>
              <w:rPr>
                <w:rFonts w:ascii="Times New Roman" w:hAnsi="Times New Roman" w:cs="Times New Roman"/>
                <w:bCs/>
                <w:sz w:val="18"/>
                <w:szCs w:val="18"/>
              </w:rPr>
              <w:t>C10-C12</w:t>
            </w:r>
          </w:p>
        </w:tc>
      </w:tr>
      <w:tr w14:paraId="1B27849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nil"/>
              <w:left w:val="nil"/>
              <w:bottom w:val="nil"/>
              <w:right w:val="nil"/>
            </w:tcBorders>
          </w:tcPr>
          <w:p w14:paraId="4E6A352C">
            <w:pPr>
              <w:widowControl/>
              <w:jc w:val="left"/>
              <w:rPr>
                <w:rFonts w:ascii="Times New Roman" w:hAnsi="Times New Roman" w:cs="Times New Roman"/>
                <w:bCs/>
                <w:sz w:val="18"/>
                <w:szCs w:val="18"/>
              </w:rPr>
            </w:pPr>
            <w:r>
              <w:rPr>
                <w:rFonts w:hint="eastAsia" w:ascii="Times New Roman" w:hAnsi="Times New Roman" w:cs="Times New Roman"/>
                <w:bCs/>
                <w:sz w:val="18"/>
                <w:szCs w:val="18"/>
              </w:rPr>
              <w:t>纺织</w:t>
            </w:r>
          </w:p>
        </w:tc>
        <w:tc>
          <w:tcPr>
            <w:tcW w:w="1704" w:type="dxa"/>
            <w:tcBorders>
              <w:top w:val="nil"/>
              <w:left w:val="nil"/>
              <w:bottom w:val="nil"/>
              <w:right w:val="nil"/>
            </w:tcBorders>
          </w:tcPr>
          <w:p w14:paraId="47E12912">
            <w:pPr>
              <w:widowControl/>
              <w:jc w:val="left"/>
              <w:rPr>
                <w:rFonts w:ascii="Times New Roman" w:hAnsi="Times New Roman" w:cs="Times New Roman"/>
                <w:bCs/>
                <w:sz w:val="18"/>
                <w:szCs w:val="18"/>
              </w:rPr>
            </w:pPr>
            <w:r>
              <w:rPr>
                <w:rFonts w:ascii="Times New Roman" w:hAnsi="Times New Roman" w:cs="Times New Roman"/>
                <w:bCs/>
                <w:sz w:val="18"/>
                <w:szCs w:val="18"/>
              </w:rPr>
              <w:t>13-15</w:t>
            </w:r>
          </w:p>
        </w:tc>
        <w:tc>
          <w:tcPr>
            <w:tcW w:w="1704" w:type="dxa"/>
            <w:tcBorders>
              <w:top w:val="nil"/>
              <w:left w:val="nil"/>
              <w:bottom w:val="nil"/>
              <w:right w:val="nil"/>
            </w:tcBorders>
          </w:tcPr>
          <w:p w14:paraId="1AA00D65">
            <w:pPr>
              <w:widowControl/>
              <w:jc w:val="left"/>
              <w:rPr>
                <w:rFonts w:ascii="Times New Roman" w:hAnsi="Times New Roman" w:cs="Times New Roman"/>
                <w:bCs/>
                <w:sz w:val="18"/>
                <w:szCs w:val="18"/>
              </w:rPr>
            </w:pPr>
            <w:r>
              <w:rPr>
                <w:rFonts w:ascii="Times New Roman" w:hAnsi="Times New Roman" w:cs="Times New Roman"/>
                <w:bCs/>
                <w:sz w:val="18"/>
                <w:szCs w:val="18"/>
              </w:rPr>
              <w:t>13-15</w:t>
            </w:r>
          </w:p>
        </w:tc>
        <w:tc>
          <w:tcPr>
            <w:tcW w:w="1705" w:type="dxa"/>
            <w:tcBorders>
              <w:top w:val="nil"/>
              <w:left w:val="nil"/>
              <w:bottom w:val="nil"/>
              <w:right w:val="nil"/>
            </w:tcBorders>
          </w:tcPr>
          <w:p w14:paraId="60EC21E7">
            <w:pPr>
              <w:widowControl/>
              <w:jc w:val="left"/>
              <w:rPr>
                <w:rFonts w:ascii="Times New Roman" w:hAnsi="Times New Roman" w:cs="Times New Roman"/>
                <w:bCs/>
                <w:sz w:val="18"/>
                <w:szCs w:val="18"/>
              </w:rPr>
            </w:pPr>
            <w:r>
              <w:rPr>
                <w:rFonts w:ascii="Times New Roman" w:hAnsi="Times New Roman" w:cs="Times New Roman"/>
                <w:bCs/>
                <w:sz w:val="18"/>
                <w:szCs w:val="18"/>
              </w:rPr>
              <w:t>C13-C15</w:t>
            </w:r>
          </w:p>
        </w:tc>
      </w:tr>
      <w:tr w14:paraId="1E96E6A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nil"/>
              <w:left w:val="nil"/>
              <w:bottom w:val="nil"/>
              <w:right w:val="nil"/>
            </w:tcBorders>
          </w:tcPr>
          <w:p w14:paraId="0CAC5A89">
            <w:pPr>
              <w:widowControl/>
              <w:jc w:val="left"/>
              <w:rPr>
                <w:rFonts w:ascii="Times New Roman" w:hAnsi="Times New Roman" w:cs="Times New Roman"/>
                <w:bCs/>
                <w:sz w:val="18"/>
                <w:szCs w:val="18"/>
              </w:rPr>
            </w:pPr>
            <w:r>
              <w:rPr>
                <w:rFonts w:hint="eastAsia" w:ascii="Times New Roman" w:hAnsi="Times New Roman" w:cs="Times New Roman"/>
                <w:bCs/>
                <w:sz w:val="18"/>
                <w:szCs w:val="18"/>
              </w:rPr>
              <w:t>木制品</w:t>
            </w:r>
          </w:p>
        </w:tc>
        <w:tc>
          <w:tcPr>
            <w:tcW w:w="1704" w:type="dxa"/>
            <w:tcBorders>
              <w:top w:val="nil"/>
              <w:left w:val="nil"/>
              <w:bottom w:val="nil"/>
              <w:right w:val="nil"/>
            </w:tcBorders>
          </w:tcPr>
          <w:p w14:paraId="573A41B0">
            <w:pPr>
              <w:widowControl/>
              <w:jc w:val="left"/>
              <w:rPr>
                <w:rFonts w:ascii="Times New Roman" w:hAnsi="Times New Roman" w:cs="Times New Roman"/>
                <w:bCs/>
                <w:sz w:val="18"/>
                <w:szCs w:val="18"/>
              </w:rPr>
            </w:pPr>
            <w:r>
              <w:rPr>
                <w:rFonts w:ascii="Times New Roman" w:hAnsi="Times New Roman" w:cs="Times New Roman"/>
                <w:bCs/>
                <w:sz w:val="18"/>
                <w:szCs w:val="18"/>
              </w:rPr>
              <w:t>16,17-18</w:t>
            </w:r>
          </w:p>
        </w:tc>
        <w:tc>
          <w:tcPr>
            <w:tcW w:w="1704" w:type="dxa"/>
            <w:tcBorders>
              <w:top w:val="nil"/>
              <w:left w:val="nil"/>
              <w:bottom w:val="nil"/>
              <w:right w:val="nil"/>
            </w:tcBorders>
          </w:tcPr>
          <w:p w14:paraId="72141C09">
            <w:pPr>
              <w:widowControl/>
              <w:jc w:val="left"/>
              <w:rPr>
                <w:rFonts w:ascii="Times New Roman" w:hAnsi="Times New Roman" w:cs="Times New Roman"/>
                <w:bCs/>
                <w:sz w:val="18"/>
                <w:szCs w:val="18"/>
              </w:rPr>
            </w:pPr>
            <w:r>
              <w:rPr>
                <w:rFonts w:ascii="Times New Roman" w:hAnsi="Times New Roman" w:cs="Times New Roman"/>
                <w:bCs/>
                <w:sz w:val="18"/>
                <w:szCs w:val="18"/>
              </w:rPr>
              <w:t>16-18</w:t>
            </w:r>
          </w:p>
        </w:tc>
        <w:tc>
          <w:tcPr>
            <w:tcW w:w="1705" w:type="dxa"/>
            <w:tcBorders>
              <w:top w:val="nil"/>
              <w:left w:val="nil"/>
              <w:bottom w:val="nil"/>
              <w:right w:val="nil"/>
            </w:tcBorders>
          </w:tcPr>
          <w:p w14:paraId="40771746">
            <w:pPr>
              <w:widowControl/>
              <w:jc w:val="left"/>
              <w:rPr>
                <w:rFonts w:ascii="Times New Roman" w:hAnsi="Times New Roman" w:cs="Times New Roman"/>
                <w:bCs/>
                <w:sz w:val="18"/>
                <w:szCs w:val="18"/>
              </w:rPr>
            </w:pPr>
            <w:r>
              <w:rPr>
                <w:rFonts w:ascii="Times New Roman" w:hAnsi="Times New Roman" w:cs="Times New Roman"/>
                <w:bCs/>
                <w:sz w:val="18"/>
                <w:szCs w:val="18"/>
              </w:rPr>
              <w:t>C16,C17,C18</w:t>
            </w:r>
          </w:p>
        </w:tc>
      </w:tr>
      <w:tr w14:paraId="6DB317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nil"/>
              <w:left w:val="nil"/>
              <w:bottom w:val="nil"/>
              <w:right w:val="nil"/>
            </w:tcBorders>
          </w:tcPr>
          <w:p w14:paraId="15102117">
            <w:pPr>
              <w:widowControl/>
              <w:jc w:val="left"/>
              <w:rPr>
                <w:rFonts w:ascii="Times New Roman" w:hAnsi="Times New Roman" w:cs="Times New Roman"/>
                <w:bCs/>
                <w:sz w:val="18"/>
                <w:szCs w:val="18"/>
              </w:rPr>
            </w:pPr>
            <w:r>
              <w:rPr>
                <w:rFonts w:hint="eastAsia" w:ascii="Times New Roman" w:hAnsi="Times New Roman" w:cs="Times New Roman"/>
                <w:bCs/>
                <w:sz w:val="18"/>
                <w:szCs w:val="18"/>
              </w:rPr>
              <w:t>其他化工制品</w:t>
            </w:r>
          </w:p>
        </w:tc>
        <w:tc>
          <w:tcPr>
            <w:tcW w:w="1704" w:type="dxa"/>
            <w:tcBorders>
              <w:top w:val="nil"/>
              <w:left w:val="nil"/>
              <w:bottom w:val="nil"/>
              <w:right w:val="nil"/>
            </w:tcBorders>
          </w:tcPr>
          <w:p w14:paraId="1E15DC71">
            <w:pPr>
              <w:widowControl/>
              <w:jc w:val="left"/>
              <w:rPr>
                <w:rFonts w:ascii="Times New Roman" w:hAnsi="Times New Roman" w:cs="Times New Roman"/>
                <w:bCs/>
                <w:sz w:val="18"/>
                <w:szCs w:val="18"/>
              </w:rPr>
            </w:pPr>
            <w:r>
              <w:rPr>
                <w:rFonts w:ascii="Times New Roman" w:hAnsi="Times New Roman" w:cs="Times New Roman"/>
                <w:bCs/>
                <w:sz w:val="18"/>
                <w:szCs w:val="18"/>
              </w:rPr>
              <w:t>19-21</w:t>
            </w:r>
          </w:p>
        </w:tc>
        <w:tc>
          <w:tcPr>
            <w:tcW w:w="1704" w:type="dxa"/>
            <w:tcBorders>
              <w:top w:val="nil"/>
              <w:left w:val="nil"/>
              <w:bottom w:val="nil"/>
              <w:right w:val="nil"/>
            </w:tcBorders>
          </w:tcPr>
          <w:p w14:paraId="22F54735">
            <w:pPr>
              <w:widowControl/>
              <w:jc w:val="left"/>
              <w:rPr>
                <w:rFonts w:ascii="Times New Roman" w:hAnsi="Times New Roman" w:cs="Times New Roman"/>
                <w:bCs/>
                <w:sz w:val="18"/>
                <w:szCs w:val="18"/>
              </w:rPr>
            </w:pPr>
            <w:r>
              <w:rPr>
                <w:rFonts w:ascii="Times New Roman" w:hAnsi="Times New Roman" w:cs="Times New Roman"/>
                <w:bCs/>
                <w:sz w:val="18"/>
                <w:szCs w:val="18"/>
              </w:rPr>
              <w:t>19-21</w:t>
            </w:r>
          </w:p>
        </w:tc>
        <w:tc>
          <w:tcPr>
            <w:tcW w:w="1705" w:type="dxa"/>
            <w:tcBorders>
              <w:top w:val="nil"/>
              <w:left w:val="nil"/>
              <w:bottom w:val="nil"/>
              <w:right w:val="nil"/>
            </w:tcBorders>
          </w:tcPr>
          <w:p w14:paraId="60DFF8E5">
            <w:pPr>
              <w:widowControl/>
              <w:jc w:val="left"/>
              <w:rPr>
                <w:rFonts w:ascii="Times New Roman" w:hAnsi="Times New Roman" w:cs="Times New Roman"/>
                <w:bCs/>
                <w:sz w:val="18"/>
                <w:szCs w:val="18"/>
              </w:rPr>
            </w:pPr>
            <w:r>
              <w:rPr>
                <w:rFonts w:ascii="Times New Roman" w:hAnsi="Times New Roman" w:cs="Times New Roman"/>
                <w:bCs/>
                <w:sz w:val="18"/>
                <w:szCs w:val="18"/>
              </w:rPr>
              <w:t>C20</w:t>
            </w:r>
          </w:p>
        </w:tc>
      </w:tr>
      <w:tr w14:paraId="53DDDE6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nil"/>
              <w:left w:val="nil"/>
              <w:bottom w:val="nil"/>
              <w:right w:val="nil"/>
            </w:tcBorders>
          </w:tcPr>
          <w:p w14:paraId="69B92C12">
            <w:pPr>
              <w:widowControl/>
              <w:jc w:val="left"/>
              <w:rPr>
                <w:rFonts w:ascii="Times New Roman" w:hAnsi="Times New Roman" w:cs="Times New Roman"/>
                <w:bCs/>
                <w:sz w:val="18"/>
                <w:szCs w:val="18"/>
              </w:rPr>
            </w:pPr>
            <w:r>
              <w:rPr>
                <w:rFonts w:hint="eastAsia" w:ascii="Times New Roman" w:hAnsi="Times New Roman" w:cs="Times New Roman"/>
                <w:bCs/>
                <w:sz w:val="18"/>
                <w:szCs w:val="18"/>
              </w:rPr>
              <w:t>塑料制品</w:t>
            </w:r>
          </w:p>
        </w:tc>
        <w:tc>
          <w:tcPr>
            <w:tcW w:w="1704" w:type="dxa"/>
            <w:tcBorders>
              <w:top w:val="nil"/>
              <w:left w:val="nil"/>
              <w:bottom w:val="nil"/>
              <w:right w:val="nil"/>
            </w:tcBorders>
          </w:tcPr>
          <w:p w14:paraId="07E9D4A1">
            <w:pPr>
              <w:widowControl/>
              <w:jc w:val="left"/>
              <w:rPr>
                <w:rFonts w:ascii="Times New Roman" w:hAnsi="Times New Roman" w:cs="Times New Roman"/>
                <w:bCs/>
                <w:sz w:val="18"/>
                <w:szCs w:val="18"/>
              </w:rPr>
            </w:pPr>
            <w:r>
              <w:rPr>
                <w:rFonts w:ascii="Times New Roman" w:hAnsi="Times New Roman" w:cs="Times New Roman"/>
                <w:bCs/>
                <w:sz w:val="18"/>
                <w:szCs w:val="18"/>
              </w:rPr>
              <w:t>22,23</w:t>
            </w:r>
          </w:p>
        </w:tc>
        <w:tc>
          <w:tcPr>
            <w:tcW w:w="1704" w:type="dxa"/>
            <w:tcBorders>
              <w:top w:val="nil"/>
              <w:left w:val="nil"/>
              <w:bottom w:val="nil"/>
              <w:right w:val="nil"/>
            </w:tcBorders>
          </w:tcPr>
          <w:p w14:paraId="54E33E2F">
            <w:pPr>
              <w:widowControl/>
              <w:jc w:val="left"/>
              <w:rPr>
                <w:rFonts w:ascii="Times New Roman" w:hAnsi="Times New Roman" w:cs="Times New Roman"/>
                <w:bCs/>
                <w:sz w:val="18"/>
                <w:szCs w:val="18"/>
              </w:rPr>
            </w:pPr>
            <w:r>
              <w:rPr>
                <w:rFonts w:ascii="Times New Roman" w:hAnsi="Times New Roman" w:cs="Times New Roman"/>
                <w:bCs/>
                <w:sz w:val="18"/>
                <w:szCs w:val="18"/>
              </w:rPr>
              <w:t>22-23</w:t>
            </w:r>
          </w:p>
        </w:tc>
        <w:tc>
          <w:tcPr>
            <w:tcW w:w="1705" w:type="dxa"/>
            <w:tcBorders>
              <w:top w:val="nil"/>
              <w:left w:val="nil"/>
              <w:bottom w:val="nil"/>
              <w:right w:val="nil"/>
            </w:tcBorders>
          </w:tcPr>
          <w:p w14:paraId="1EC3DFC3">
            <w:pPr>
              <w:widowControl/>
              <w:jc w:val="left"/>
              <w:rPr>
                <w:rFonts w:ascii="Times New Roman" w:hAnsi="Times New Roman" w:cs="Times New Roman"/>
                <w:bCs/>
                <w:sz w:val="18"/>
                <w:szCs w:val="18"/>
              </w:rPr>
            </w:pPr>
            <w:r>
              <w:rPr>
                <w:rFonts w:ascii="Times New Roman" w:hAnsi="Times New Roman" w:cs="Times New Roman"/>
                <w:bCs/>
                <w:sz w:val="18"/>
                <w:szCs w:val="18"/>
              </w:rPr>
              <w:t>C22</w:t>
            </w:r>
          </w:p>
        </w:tc>
      </w:tr>
      <w:tr w14:paraId="6D98F8B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nil"/>
              <w:left w:val="nil"/>
              <w:bottom w:val="nil"/>
              <w:right w:val="nil"/>
            </w:tcBorders>
          </w:tcPr>
          <w:p w14:paraId="004D13CB">
            <w:pPr>
              <w:widowControl/>
              <w:jc w:val="left"/>
              <w:rPr>
                <w:rFonts w:ascii="Times New Roman" w:hAnsi="Times New Roman" w:cs="Times New Roman"/>
                <w:bCs/>
                <w:sz w:val="18"/>
                <w:szCs w:val="18"/>
              </w:rPr>
            </w:pPr>
            <w:r>
              <w:rPr>
                <w:rFonts w:hint="eastAsia" w:ascii="Times New Roman" w:hAnsi="Times New Roman" w:cs="Times New Roman"/>
                <w:bCs/>
                <w:sz w:val="18"/>
                <w:szCs w:val="18"/>
              </w:rPr>
              <w:t>金属</w:t>
            </w:r>
          </w:p>
        </w:tc>
        <w:tc>
          <w:tcPr>
            <w:tcW w:w="1704" w:type="dxa"/>
            <w:tcBorders>
              <w:top w:val="nil"/>
              <w:left w:val="nil"/>
              <w:bottom w:val="nil"/>
              <w:right w:val="nil"/>
            </w:tcBorders>
          </w:tcPr>
          <w:p w14:paraId="06A05D8E">
            <w:pPr>
              <w:widowControl/>
              <w:jc w:val="left"/>
              <w:rPr>
                <w:rFonts w:ascii="Times New Roman" w:hAnsi="Times New Roman" w:cs="Times New Roman"/>
                <w:bCs/>
                <w:sz w:val="18"/>
                <w:szCs w:val="18"/>
              </w:rPr>
            </w:pPr>
            <w:r>
              <w:rPr>
                <w:rFonts w:ascii="Times New Roman" w:hAnsi="Times New Roman" w:cs="Times New Roman"/>
                <w:bCs/>
                <w:sz w:val="18"/>
                <w:szCs w:val="18"/>
              </w:rPr>
              <w:t>24,25</w:t>
            </w:r>
          </w:p>
        </w:tc>
        <w:tc>
          <w:tcPr>
            <w:tcW w:w="1704" w:type="dxa"/>
            <w:tcBorders>
              <w:top w:val="nil"/>
              <w:left w:val="nil"/>
              <w:bottom w:val="nil"/>
              <w:right w:val="nil"/>
            </w:tcBorders>
          </w:tcPr>
          <w:p w14:paraId="5E127A45">
            <w:pPr>
              <w:widowControl/>
              <w:jc w:val="left"/>
              <w:rPr>
                <w:rFonts w:ascii="Times New Roman" w:hAnsi="Times New Roman" w:cs="Times New Roman"/>
                <w:bCs/>
                <w:sz w:val="18"/>
                <w:szCs w:val="18"/>
              </w:rPr>
            </w:pPr>
            <w:r>
              <w:rPr>
                <w:rFonts w:ascii="Times New Roman" w:hAnsi="Times New Roman" w:cs="Times New Roman"/>
                <w:bCs/>
                <w:sz w:val="18"/>
                <w:szCs w:val="18"/>
              </w:rPr>
              <w:t>24-25</w:t>
            </w:r>
          </w:p>
        </w:tc>
        <w:tc>
          <w:tcPr>
            <w:tcW w:w="1705" w:type="dxa"/>
            <w:tcBorders>
              <w:top w:val="nil"/>
              <w:left w:val="nil"/>
              <w:bottom w:val="nil"/>
              <w:right w:val="nil"/>
            </w:tcBorders>
          </w:tcPr>
          <w:p w14:paraId="750850A9">
            <w:pPr>
              <w:widowControl/>
              <w:jc w:val="left"/>
              <w:rPr>
                <w:rFonts w:ascii="Times New Roman" w:hAnsi="Times New Roman" w:cs="Times New Roman"/>
                <w:bCs/>
                <w:sz w:val="18"/>
                <w:szCs w:val="18"/>
              </w:rPr>
            </w:pPr>
            <w:r>
              <w:rPr>
                <w:rFonts w:ascii="Times New Roman" w:hAnsi="Times New Roman" w:cs="Times New Roman"/>
                <w:bCs/>
                <w:sz w:val="18"/>
                <w:szCs w:val="18"/>
              </w:rPr>
              <w:t>C24,C25</w:t>
            </w:r>
          </w:p>
        </w:tc>
      </w:tr>
      <w:tr w14:paraId="68546D4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nil"/>
              <w:left w:val="nil"/>
              <w:bottom w:val="nil"/>
              <w:right w:val="nil"/>
            </w:tcBorders>
          </w:tcPr>
          <w:p w14:paraId="49E00259">
            <w:pPr>
              <w:widowControl/>
              <w:jc w:val="left"/>
              <w:rPr>
                <w:rFonts w:ascii="Times New Roman" w:hAnsi="Times New Roman" w:cs="Times New Roman"/>
                <w:bCs/>
                <w:sz w:val="18"/>
                <w:szCs w:val="18"/>
              </w:rPr>
            </w:pPr>
            <w:r>
              <w:rPr>
                <w:rFonts w:hint="eastAsia" w:ascii="Times New Roman" w:hAnsi="Times New Roman" w:cs="Times New Roman"/>
                <w:bCs/>
                <w:sz w:val="18"/>
                <w:szCs w:val="18"/>
              </w:rPr>
              <w:t>电子电气</w:t>
            </w:r>
          </w:p>
        </w:tc>
        <w:tc>
          <w:tcPr>
            <w:tcW w:w="1704" w:type="dxa"/>
            <w:tcBorders>
              <w:top w:val="nil"/>
              <w:left w:val="nil"/>
              <w:bottom w:val="nil"/>
              <w:right w:val="nil"/>
            </w:tcBorders>
          </w:tcPr>
          <w:p w14:paraId="23AC33A0">
            <w:pPr>
              <w:widowControl/>
              <w:jc w:val="left"/>
              <w:rPr>
                <w:rFonts w:ascii="Times New Roman" w:hAnsi="Times New Roman" w:cs="Times New Roman"/>
                <w:bCs/>
                <w:sz w:val="18"/>
                <w:szCs w:val="18"/>
              </w:rPr>
            </w:pPr>
            <w:r>
              <w:rPr>
                <w:rFonts w:ascii="Times New Roman" w:hAnsi="Times New Roman" w:cs="Times New Roman"/>
                <w:bCs/>
                <w:sz w:val="18"/>
                <w:szCs w:val="18"/>
              </w:rPr>
              <w:t>26,27</w:t>
            </w:r>
          </w:p>
        </w:tc>
        <w:tc>
          <w:tcPr>
            <w:tcW w:w="1704" w:type="dxa"/>
            <w:tcBorders>
              <w:top w:val="nil"/>
              <w:left w:val="nil"/>
              <w:bottom w:val="nil"/>
              <w:right w:val="nil"/>
            </w:tcBorders>
          </w:tcPr>
          <w:p w14:paraId="7F16A3FF">
            <w:pPr>
              <w:widowControl/>
              <w:jc w:val="left"/>
              <w:rPr>
                <w:rFonts w:ascii="Times New Roman" w:hAnsi="Times New Roman" w:cs="Times New Roman"/>
                <w:bCs/>
                <w:sz w:val="18"/>
                <w:szCs w:val="18"/>
              </w:rPr>
            </w:pPr>
            <w:r>
              <w:rPr>
                <w:rFonts w:ascii="Times New Roman" w:hAnsi="Times New Roman" w:cs="Times New Roman"/>
                <w:bCs/>
                <w:sz w:val="18"/>
                <w:szCs w:val="18"/>
              </w:rPr>
              <w:t>26-27</w:t>
            </w:r>
          </w:p>
        </w:tc>
        <w:tc>
          <w:tcPr>
            <w:tcW w:w="1705" w:type="dxa"/>
            <w:tcBorders>
              <w:top w:val="nil"/>
              <w:left w:val="nil"/>
              <w:bottom w:val="nil"/>
              <w:right w:val="nil"/>
            </w:tcBorders>
          </w:tcPr>
          <w:p w14:paraId="2FE45A2F">
            <w:pPr>
              <w:widowControl/>
              <w:jc w:val="left"/>
              <w:rPr>
                <w:rFonts w:ascii="Times New Roman" w:hAnsi="Times New Roman" w:cs="Times New Roman"/>
                <w:bCs/>
                <w:sz w:val="18"/>
                <w:szCs w:val="18"/>
              </w:rPr>
            </w:pPr>
            <w:r>
              <w:rPr>
                <w:rFonts w:ascii="Times New Roman" w:hAnsi="Times New Roman" w:cs="Times New Roman"/>
                <w:bCs/>
                <w:sz w:val="18"/>
                <w:szCs w:val="18"/>
              </w:rPr>
              <w:t>C27</w:t>
            </w:r>
          </w:p>
        </w:tc>
      </w:tr>
      <w:tr w14:paraId="7992335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nil"/>
              <w:left w:val="nil"/>
              <w:bottom w:val="nil"/>
              <w:right w:val="nil"/>
            </w:tcBorders>
          </w:tcPr>
          <w:p w14:paraId="111C14BC">
            <w:pPr>
              <w:widowControl/>
              <w:jc w:val="left"/>
              <w:rPr>
                <w:rFonts w:ascii="Times New Roman" w:hAnsi="Times New Roman" w:cs="Times New Roman"/>
                <w:bCs/>
                <w:sz w:val="18"/>
                <w:szCs w:val="18"/>
              </w:rPr>
            </w:pPr>
            <w:r>
              <w:rPr>
                <w:rFonts w:hint="eastAsia" w:ascii="Times New Roman" w:hAnsi="Times New Roman" w:cs="Times New Roman"/>
                <w:bCs/>
                <w:sz w:val="18"/>
                <w:szCs w:val="18"/>
              </w:rPr>
              <w:t>机械</w:t>
            </w:r>
          </w:p>
        </w:tc>
        <w:tc>
          <w:tcPr>
            <w:tcW w:w="1704" w:type="dxa"/>
            <w:tcBorders>
              <w:top w:val="nil"/>
              <w:left w:val="nil"/>
              <w:bottom w:val="nil"/>
              <w:right w:val="nil"/>
            </w:tcBorders>
          </w:tcPr>
          <w:p w14:paraId="0AA55BD3">
            <w:pPr>
              <w:widowControl/>
              <w:jc w:val="left"/>
              <w:rPr>
                <w:rFonts w:ascii="Times New Roman" w:hAnsi="Times New Roman" w:cs="Times New Roman"/>
                <w:bCs/>
                <w:sz w:val="18"/>
                <w:szCs w:val="18"/>
              </w:rPr>
            </w:pPr>
            <w:r>
              <w:rPr>
                <w:rFonts w:ascii="Times New Roman" w:hAnsi="Times New Roman" w:cs="Times New Roman"/>
                <w:bCs/>
                <w:sz w:val="18"/>
                <w:szCs w:val="18"/>
              </w:rPr>
              <w:t>28</w:t>
            </w:r>
          </w:p>
        </w:tc>
        <w:tc>
          <w:tcPr>
            <w:tcW w:w="1704" w:type="dxa"/>
            <w:tcBorders>
              <w:top w:val="nil"/>
              <w:left w:val="nil"/>
              <w:bottom w:val="nil"/>
              <w:right w:val="nil"/>
            </w:tcBorders>
          </w:tcPr>
          <w:p w14:paraId="56701199">
            <w:pPr>
              <w:widowControl/>
              <w:jc w:val="left"/>
              <w:rPr>
                <w:rFonts w:ascii="Times New Roman" w:hAnsi="Times New Roman" w:cs="Times New Roman"/>
                <w:bCs/>
                <w:sz w:val="18"/>
                <w:szCs w:val="18"/>
              </w:rPr>
            </w:pPr>
            <w:r>
              <w:rPr>
                <w:rFonts w:ascii="Times New Roman" w:hAnsi="Times New Roman" w:cs="Times New Roman"/>
                <w:bCs/>
                <w:sz w:val="18"/>
                <w:szCs w:val="18"/>
              </w:rPr>
              <w:t>28</w:t>
            </w:r>
          </w:p>
        </w:tc>
        <w:tc>
          <w:tcPr>
            <w:tcW w:w="1705" w:type="dxa"/>
            <w:tcBorders>
              <w:top w:val="nil"/>
              <w:left w:val="nil"/>
              <w:bottom w:val="nil"/>
              <w:right w:val="nil"/>
            </w:tcBorders>
          </w:tcPr>
          <w:p w14:paraId="667ACDDB">
            <w:pPr>
              <w:widowControl/>
              <w:jc w:val="left"/>
              <w:rPr>
                <w:rFonts w:ascii="Times New Roman" w:hAnsi="Times New Roman" w:cs="Times New Roman"/>
                <w:bCs/>
                <w:sz w:val="18"/>
                <w:szCs w:val="18"/>
              </w:rPr>
            </w:pPr>
            <w:r>
              <w:rPr>
                <w:rFonts w:ascii="Times New Roman" w:hAnsi="Times New Roman" w:cs="Times New Roman"/>
                <w:bCs/>
                <w:sz w:val="18"/>
                <w:szCs w:val="18"/>
              </w:rPr>
              <w:t>C28</w:t>
            </w:r>
          </w:p>
        </w:tc>
      </w:tr>
      <w:tr w14:paraId="7D2010C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nil"/>
              <w:left w:val="nil"/>
              <w:bottom w:val="nil"/>
              <w:right w:val="nil"/>
            </w:tcBorders>
          </w:tcPr>
          <w:p w14:paraId="51B3429E">
            <w:pPr>
              <w:widowControl/>
              <w:jc w:val="left"/>
              <w:rPr>
                <w:rFonts w:ascii="Times New Roman" w:hAnsi="Times New Roman" w:cs="Times New Roman"/>
                <w:bCs/>
                <w:sz w:val="18"/>
                <w:szCs w:val="18"/>
              </w:rPr>
            </w:pPr>
            <w:r>
              <w:rPr>
                <w:rFonts w:hint="eastAsia" w:ascii="Times New Roman" w:hAnsi="Times New Roman" w:cs="Times New Roman"/>
                <w:bCs/>
                <w:sz w:val="18"/>
                <w:szCs w:val="18"/>
              </w:rPr>
              <w:t>汽车</w:t>
            </w:r>
          </w:p>
        </w:tc>
        <w:tc>
          <w:tcPr>
            <w:tcW w:w="1704" w:type="dxa"/>
            <w:tcBorders>
              <w:top w:val="nil"/>
              <w:left w:val="nil"/>
              <w:bottom w:val="nil"/>
              <w:right w:val="nil"/>
            </w:tcBorders>
          </w:tcPr>
          <w:p w14:paraId="5C9DD35A">
            <w:pPr>
              <w:widowControl/>
              <w:jc w:val="left"/>
              <w:rPr>
                <w:rFonts w:ascii="Times New Roman" w:hAnsi="Times New Roman" w:cs="Times New Roman"/>
                <w:bCs/>
                <w:sz w:val="18"/>
                <w:szCs w:val="18"/>
              </w:rPr>
            </w:pPr>
            <w:r>
              <w:rPr>
                <w:rFonts w:ascii="Times New Roman" w:hAnsi="Times New Roman" w:cs="Times New Roman"/>
                <w:bCs/>
                <w:sz w:val="18"/>
                <w:szCs w:val="18"/>
              </w:rPr>
              <w:t>29</w:t>
            </w:r>
          </w:p>
        </w:tc>
        <w:tc>
          <w:tcPr>
            <w:tcW w:w="1704" w:type="dxa"/>
            <w:tcBorders>
              <w:top w:val="nil"/>
              <w:left w:val="nil"/>
              <w:bottom w:val="nil"/>
              <w:right w:val="nil"/>
            </w:tcBorders>
          </w:tcPr>
          <w:p w14:paraId="402097BD">
            <w:pPr>
              <w:widowControl/>
              <w:jc w:val="left"/>
              <w:rPr>
                <w:rFonts w:ascii="Times New Roman" w:hAnsi="Times New Roman" w:cs="Times New Roman"/>
                <w:bCs/>
                <w:sz w:val="18"/>
                <w:szCs w:val="18"/>
              </w:rPr>
            </w:pPr>
            <w:r>
              <w:rPr>
                <w:rFonts w:ascii="Times New Roman" w:hAnsi="Times New Roman" w:cs="Times New Roman"/>
                <w:bCs/>
                <w:sz w:val="18"/>
                <w:szCs w:val="18"/>
              </w:rPr>
              <w:t>29-30</w:t>
            </w:r>
          </w:p>
        </w:tc>
        <w:tc>
          <w:tcPr>
            <w:tcW w:w="1705" w:type="dxa"/>
            <w:tcBorders>
              <w:top w:val="nil"/>
              <w:left w:val="nil"/>
              <w:bottom w:val="nil"/>
              <w:right w:val="nil"/>
            </w:tcBorders>
          </w:tcPr>
          <w:p w14:paraId="01A9F3A8">
            <w:pPr>
              <w:widowControl/>
              <w:jc w:val="left"/>
              <w:rPr>
                <w:rFonts w:ascii="Times New Roman" w:hAnsi="Times New Roman" w:cs="Times New Roman"/>
                <w:bCs/>
                <w:sz w:val="18"/>
                <w:szCs w:val="18"/>
              </w:rPr>
            </w:pPr>
            <w:r>
              <w:rPr>
                <w:rFonts w:ascii="Times New Roman" w:hAnsi="Times New Roman" w:cs="Times New Roman"/>
                <w:bCs/>
                <w:sz w:val="18"/>
                <w:szCs w:val="18"/>
              </w:rPr>
              <w:t>C29,C30</w:t>
            </w:r>
          </w:p>
        </w:tc>
      </w:tr>
      <w:tr w14:paraId="7F4913A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nil"/>
              <w:left w:val="nil"/>
              <w:bottom w:val="nil"/>
              <w:right w:val="nil"/>
            </w:tcBorders>
          </w:tcPr>
          <w:p w14:paraId="6F0C17A1">
            <w:pPr>
              <w:widowControl/>
              <w:jc w:val="left"/>
              <w:rPr>
                <w:rFonts w:ascii="Times New Roman" w:hAnsi="Times New Roman" w:cs="Times New Roman"/>
                <w:bCs/>
                <w:sz w:val="18"/>
                <w:szCs w:val="18"/>
              </w:rPr>
            </w:pPr>
            <w:r>
              <w:rPr>
                <w:rFonts w:hint="eastAsia" w:ascii="Times New Roman" w:hAnsi="Times New Roman" w:cs="Times New Roman"/>
                <w:bCs/>
                <w:sz w:val="18"/>
                <w:szCs w:val="18"/>
              </w:rPr>
              <w:t>公共事业</w:t>
            </w:r>
          </w:p>
        </w:tc>
        <w:tc>
          <w:tcPr>
            <w:tcW w:w="1704" w:type="dxa"/>
            <w:tcBorders>
              <w:top w:val="nil"/>
              <w:left w:val="nil"/>
              <w:bottom w:val="nil"/>
              <w:right w:val="nil"/>
            </w:tcBorders>
          </w:tcPr>
          <w:p w14:paraId="62C37F00">
            <w:pPr>
              <w:widowControl/>
              <w:jc w:val="left"/>
              <w:rPr>
                <w:rFonts w:ascii="Times New Roman" w:hAnsi="Times New Roman" w:cs="Times New Roman"/>
                <w:bCs/>
                <w:sz w:val="18"/>
                <w:szCs w:val="18"/>
              </w:rPr>
            </w:pPr>
            <w:r>
              <w:rPr>
                <w:rFonts w:ascii="Times New Roman" w:hAnsi="Times New Roman" w:cs="Times New Roman"/>
                <w:bCs/>
                <w:sz w:val="18"/>
                <w:szCs w:val="18"/>
              </w:rPr>
              <w:t>E</w:t>
            </w:r>
          </w:p>
        </w:tc>
        <w:tc>
          <w:tcPr>
            <w:tcW w:w="1704" w:type="dxa"/>
            <w:tcBorders>
              <w:top w:val="nil"/>
              <w:left w:val="nil"/>
              <w:bottom w:val="nil"/>
              <w:right w:val="nil"/>
            </w:tcBorders>
          </w:tcPr>
          <w:p w14:paraId="1B0A4B17">
            <w:pPr>
              <w:widowControl/>
              <w:jc w:val="left"/>
              <w:rPr>
                <w:rFonts w:ascii="Times New Roman" w:hAnsi="Times New Roman" w:cs="Times New Roman"/>
                <w:bCs/>
                <w:sz w:val="18"/>
                <w:szCs w:val="18"/>
              </w:rPr>
            </w:pPr>
            <w:r>
              <w:rPr>
                <w:rFonts w:ascii="Times New Roman" w:hAnsi="Times New Roman" w:cs="Times New Roman"/>
                <w:bCs/>
                <w:sz w:val="18"/>
                <w:szCs w:val="18"/>
              </w:rPr>
              <w:t>D-E</w:t>
            </w:r>
          </w:p>
        </w:tc>
        <w:tc>
          <w:tcPr>
            <w:tcW w:w="1705" w:type="dxa"/>
            <w:tcBorders>
              <w:top w:val="nil"/>
              <w:left w:val="nil"/>
              <w:bottom w:val="nil"/>
              <w:right w:val="nil"/>
            </w:tcBorders>
          </w:tcPr>
          <w:p w14:paraId="1371DC23">
            <w:pPr>
              <w:widowControl/>
              <w:jc w:val="left"/>
              <w:rPr>
                <w:rFonts w:ascii="Times New Roman" w:hAnsi="Times New Roman" w:cs="Times New Roman"/>
                <w:bCs/>
                <w:sz w:val="18"/>
                <w:szCs w:val="18"/>
              </w:rPr>
            </w:pPr>
            <w:r>
              <w:rPr>
                <w:rFonts w:ascii="Times New Roman" w:hAnsi="Times New Roman" w:cs="Times New Roman"/>
                <w:bCs/>
                <w:sz w:val="18"/>
                <w:szCs w:val="18"/>
              </w:rPr>
              <w:t>E36,E7-E39</w:t>
            </w:r>
          </w:p>
        </w:tc>
      </w:tr>
      <w:tr w14:paraId="6D9460A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nil"/>
              <w:left w:val="nil"/>
              <w:bottom w:val="nil"/>
              <w:right w:val="nil"/>
            </w:tcBorders>
          </w:tcPr>
          <w:p w14:paraId="1C242150">
            <w:pPr>
              <w:widowControl/>
              <w:jc w:val="left"/>
              <w:rPr>
                <w:rFonts w:ascii="Times New Roman" w:hAnsi="Times New Roman" w:cs="Times New Roman"/>
                <w:bCs/>
                <w:sz w:val="18"/>
                <w:szCs w:val="18"/>
              </w:rPr>
            </w:pPr>
            <w:r>
              <w:rPr>
                <w:rFonts w:hint="eastAsia" w:ascii="Times New Roman" w:hAnsi="Times New Roman" w:cs="Times New Roman"/>
                <w:bCs/>
                <w:sz w:val="18"/>
                <w:szCs w:val="18"/>
              </w:rPr>
              <w:t>建筑</w:t>
            </w:r>
          </w:p>
        </w:tc>
        <w:tc>
          <w:tcPr>
            <w:tcW w:w="1704" w:type="dxa"/>
            <w:tcBorders>
              <w:top w:val="nil"/>
              <w:left w:val="nil"/>
              <w:bottom w:val="nil"/>
              <w:right w:val="nil"/>
            </w:tcBorders>
          </w:tcPr>
          <w:p w14:paraId="1EFBE28E">
            <w:pPr>
              <w:widowControl/>
              <w:jc w:val="left"/>
              <w:rPr>
                <w:rFonts w:ascii="Times New Roman" w:hAnsi="Times New Roman" w:cs="Times New Roman"/>
                <w:bCs/>
                <w:sz w:val="18"/>
                <w:szCs w:val="18"/>
              </w:rPr>
            </w:pPr>
            <w:r>
              <w:rPr>
                <w:rFonts w:ascii="Times New Roman" w:hAnsi="Times New Roman" w:cs="Times New Roman"/>
                <w:bCs/>
                <w:sz w:val="18"/>
                <w:szCs w:val="18"/>
              </w:rPr>
              <w:t>F</w:t>
            </w:r>
          </w:p>
        </w:tc>
        <w:tc>
          <w:tcPr>
            <w:tcW w:w="1704" w:type="dxa"/>
            <w:tcBorders>
              <w:top w:val="nil"/>
              <w:left w:val="nil"/>
              <w:bottom w:val="nil"/>
              <w:right w:val="nil"/>
            </w:tcBorders>
          </w:tcPr>
          <w:p w14:paraId="440E958F">
            <w:pPr>
              <w:widowControl/>
              <w:jc w:val="left"/>
              <w:rPr>
                <w:rFonts w:ascii="Times New Roman" w:hAnsi="Times New Roman" w:cs="Times New Roman"/>
                <w:bCs/>
                <w:sz w:val="18"/>
                <w:szCs w:val="18"/>
              </w:rPr>
            </w:pPr>
            <w:r>
              <w:rPr>
                <w:rFonts w:ascii="Times New Roman" w:hAnsi="Times New Roman" w:cs="Times New Roman"/>
                <w:bCs/>
                <w:sz w:val="18"/>
                <w:szCs w:val="18"/>
              </w:rPr>
              <w:t>F</w:t>
            </w:r>
          </w:p>
        </w:tc>
        <w:tc>
          <w:tcPr>
            <w:tcW w:w="1705" w:type="dxa"/>
            <w:tcBorders>
              <w:top w:val="nil"/>
              <w:left w:val="nil"/>
              <w:bottom w:val="nil"/>
              <w:right w:val="nil"/>
            </w:tcBorders>
          </w:tcPr>
          <w:p w14:paraId="25295672">
            <w:pPr>
              <w:widowControl/>
              <w:jc w:val="left"/>
              <w:rPr>
                <w:rFonts w:ascii="Times New Roman" w:hAnsi="Times New Roman" w:cs="Times New Roman"/>
                <w:bCs/>
                <w:sz w:val="18"/>
                <w:szCs w:val="18"/>
              </w:rPr>
            </w:pPr>
            <w:r>
              <w:rPr>
                <w:rFonts w:ascii="Times New Roman" w:hAnsi="Times New Roman" w:cs="Times New Roman"/>
                <w:bCs/>
                <w:sz w:val="18"/>
                <w:szCs w:val="18"/>
              </w:rPr>
              <w:t>F</w:t>
            </w:r>
          </w:p>
        </w:tc>
      </w:tr>
      <w:tr w14:paraId="273A96F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nil"/>
              <w:left w:val="nil"/>
              <w:bottom w:val="single" w:color="auto" w:sz="4" w:space="0"/>
              <w:right w:val="nil"/>
            </w:tcBorders>
          </w:tcPr>
          <w:p w14:paraId="55204E29">
            <w:pPr>
              <w:widowControl/>
              <w:jc w:val="left"/>
              <w:rPr>
                <w:rFonts w:ascii="Times New Roman" w:hAnsi="Times New Roman" w:cs="Times New Roman"/>
                <w:bCs/>
                <w:sz w:val="18"/>
                <w:szCs w:val="18"/>
              </w:rPr>
            </w:pPr>
            <w:r>
              <w:rPr>
                <w:rFonts w:hint="eastAsia" w:ascii="Times New Roman" w:hAnsi="Times New Roman" w:cs="Times New Roman"/>
                <w:bCs/>
                <w:sz w:val="18"/>
                <w:szCs w:val="18"/>
              </w:rPr>
              <w:t>教育</w:t>
            </w:r>
          </w:p>
        </w:tc>
        <w:tc>
          <w:tcPr>
            <w:tcW w:w="1704" w:type="dxa"/>
            <w:tcBorders>
              <w:top w:val="nil"/>
              <w:left w:val="nil"/>
              <w:bottom w:val="single" w:color="auto" w:sz="4" w:space="0"/>
              <w:right w:val="nil"/>
            </w:tcBorders>
          </w:tcPr>
          <w:p w14:paraId="3156ECAA">
            <w:pPr>
              <w:widowControl/>
              <w:jc w:val="left"/>
              <w:rPr>
                <w:rFonts w:ascii="Times New Roman" w:hAnsi="Times New Roman" w:cs="Times New Roman"/>
                <w:bCs/>
                <w:sz w:val="18"/>
                <w:szCs w:val="18"/>
              </w:rPr>
            </w:pPr>
            <w:r>
              <w:rPr>
                <w:rFonts w:ascii="Times New Roman" w:hAnsi="Times New Roman" w:cs="Times New Roman"/>
                <w:bCs/>
                <w:sz w:val="18"/>
                <w:szCs w:val="18"/>
              </w:rPr>
              <w:t>P</w:t>
            </w:r>
          </w:p>
        </w:tc>
        <w:tc>
          <w:tcPr>
            <w:tcW w:w="1704" w:type="dxa"/>
            <w:tcBorders>
              <w:top w:val="nil"/>
              <w:left w:val="nil"/>
              <w:bottom w:val="single" w:color="auto" w:sz="4" w:space="0"/>
              <w:right w:val="nil"/>
            </w:tcBorders>
          </w:tcPr>
          <w:p w14:paraId="78C4DDDB">
            <w:pPr>
              <w:widowControl/>
              <w:jc w:val="left"/>
              <w:rPr>
                <w:rFonts w:ascii="Times New Roman" w:hAnsi="Times New Roman" w:cs="Times New Roman"/>
                <w:bCs/>
                <w:sz w:val="18"/>
                <w:szCs w:val="18"/>
              </w:rPr>
            </w:pPr>
            <w:r>
              <w:rPr>
                <w:rFonts w:ascii="Times New Roman" w:hAnsi="Times New Roman" w:cs="Times New Roman"/>
                <w:bCs/>
                <w:sz w:val="18"/>
                <w:szCs w:val="18"/>
              </w:rPr>
              <w:t>P</w:t>
            </w:r>
          </w:p>
        </w:tc>
        <w:tc>
          <w:tcPr>
            <w:tcW w:w="1705" w:type="dxa"/>
            <w:tcBorders>
              <w:top w:val="nil"/>
              <w:left w:val="nil"/>
              <w:bottom w:val="single" w:color="auto" w:sz="4" w:space="0"/>
              <w:right w:val="nil"/>
            </w:tcBorders>
          </w:tcPr>
          <w:p w14:paraId="2AAC96B5">
            <w:pPr>
              <w:widowControl/>
              <w:jc w:val="left"/>
              <w:rPr>
                <w:rFonts w:ascii="Times New Roman" w:hAnsi="Times New Roman" w:cs="Times New Roman"/>
                <w:bCs/>
                <w:sz w:val="18"/>
                <w:szCs w:val="18"/>
              </w:rPr>
            </w:pPr>
            <w:r>
              <w:rPr>
                <w:rFonts w:ascii="Times New Roman" w:hAnsi="Times New Roman" w:cs="Times New Roman"/>
                <w:bCs/>
                <w:sz w:val="18"/>
                <w:szCs w:val="18"/>
              </w:rPr>
              <w:t>P85</w:t>
            </w:r>
          </w:p>
        </w:tc>
      </w:tr>
    </w:tbl>
    <w:p w14:paraId="09D48CF6">
      <w:pPr>
        <w:rPr>
          <w:rFonts w:ascii="仿宋" w:hAnsi="仿宋" w:eastAsia="仿宋" w:cs="仿宋"/>
          <w:color w:val="000000"/>
        </w:rPr>
      </w:pPr>
      <w:r>
        <w:rPr>
          <w:rFonts w:ascii="仿宋" w:hAnsi="仿宋" w:eastAsia="仿宋" w:cs="仿宋"/>
          <w:color w:val="000000"/>
        </w:rPr>
        <w:br w:type="page"/>
      </w:r>
    </w:p>
    <w:p w14:paraId="698A53AF">
      <w:pPr>
        <w:widowControl/>
        <w:jc w:val="center"/>
        <w:outlineLvl w:val="0"/>
        <w:rPr>
          <w:rFonts w:hint="eastAsia" w:ascii="楷体" w:hAnsi="楷体" w:eastAsia="楷体" w:cs="楷体"/>
          <w:bCs/>
          <w:sz w:val="28"/>
          <w:szCs w:val="28"/>
        </w:rPr>
      </w:pPr>
      <w:bookmarkStart w:id="2" w:name="_Toc17034"/>
      <w:r>
        <w:rPr>
          <w:rFonts w:hint="eastAsia" w:ascii="楷体" w:hAnsi="楷体" w:eastAsia="楷体" w:cs="楷体"/>
          <w:bCs/>
          <w:sz w:val="28"/>
          <w:szCs w:val="28"/>
        </w:rPr>
        <w:t>附录</w:t>
      </w:r>
      <w:r>
        <w:rPr>
          <w:rFonts w:hint="eastAsia" w:ascii="楷体" w:hAnsi="楷体" w:eastAsia="楷体" w:cs="楷体"/>
          <w:b w:val="0"/>
          <w:bCs/>
          <w:sz w:val="28"/>
          <w:szCs w:val="28"/>
          <w:lang w:val="en-US" w:eastAsia="zh-CN"/>
        </w:rPr>
        <w:t>Ⅱ</w:t>
      </w:r>
      <w:r>
        <w:rPr>
          <w:rFonts w:hint="eastAsia" w:ascii="楷体" w:hAnsi="楷体" w:eastAsia="楷体" w:cs="楷体"/>
          <w:bCs/>
          <w:sz w:val="28"/>
          <w:szCs w:val="28"/>
        </w:rPr>
        <w:t xml:space="preserve"> </w:t>
      </w:r>
      <w:r>
        <w:rPr>
          <w:rFonts w:hint="eastAsia" w:ascii="楷体" w:hAnsi="楷体" w:eastAsia="楷体" w:cs="楷体"/>
          <w:sz w:val="28"/>
          <w:szCs w:val="28"/>
        </w:rPr>
        <w:t>描述性统计指标</w:t>
      </w:r>
      <w:bookmarkEnd w:id="2"/>
    </w:p>
    <w:p w14:paraId="3BF3420C">
      <w:pPr>
        <w:autoSpaceDE w:val="0"/>
        <w:autoSpaceDN w:val="0"/>
        <w:adjustRightInd w:val="0"/>
        <w:snapToGrid w:val="0"/>
        <w:jc w:val="center"/>
        <w:rPr>
          <w:rFonts w:ascii="仿宋" w:hAnsi="仿宋" w:eastAsia="仿宋" w:cs="仿宋"/>
          <w:color w:val="000000"/>
        </w:rPr>
      </w:pPr>
    </w:p>
    <w:p w14:paraId="4F2C3E74">
      <w:pPr>
        <w:widowControl/>
        <w:jc w:val="left"/>
        <w:rPr>
          <w:rFonts w:ascii="Times New Roman" w:hAnsi="Times New Roman" w:cs="Times New Roman"/>
          <w:b/>
          <w:szCs w:val="21"/>
        </w:rPr>
      </w:pPr>
    </w:p>
    <w:p w14:paraId="04385563">
      <w:pPr>
        <w:adjustRightInd w:val="0"/>
        <w:snapToGrid w:val="0"/>
        <w:ind w:firstLine="420" w:firstLineChars="200"/>
        <w:rPr>
          <w:rFonts w:hint="eastAsia" w:ascii="仿宋" w:hAnsi="仿宋" w:eastAsia="仿宋" w:cs="仿宋"/>
        </w:rPr>
      </w:pPr>
      <w:r>
        <w:rPr>
          <w:rFonts w:hint="eastAsia" w:ascii="仿宋" w:hAnsi="仿宋" w:eastAsia="仿宋" w:cs="仿宋"/>
        </w:rPr>
        <w:t>如表所示，离岸外包率在不同国家、行业、年份间的差异较大，最小值接近</w:t>
      </w:r>
      <w:r>
        <w:rPr>
          <w:rFonts w:hint="eastAsia" w:ascii="Times New Roman" w:hAnsi="Times New Roman" w:eastAsia="仿宋" w:cs="Times New Roman"/>
        </w:rPr>
        <w:t>0</w:t>
      </w:r>
      <w:r>
        <w:rPr>
          <w:rFonts w:hint="eastAsia" w:ascii="仿宋" w:hAnsi="仿宋" w:eastAsia="仿宋" w:cs="仿宋"/>
        </w:rPr>
        <w:t>，最大值接近</w:t>
      </w:r>
      <w:r>
        <w:rPr>
          <w:rFonts w:hint="eastAsia" w:ascii="Times New Roman" w:hAnsi="Times New Roman" w:eastAsia="仿宋" w:cs="Times New Roman"/>
        </w:rPr>
        <w:t>1</w:t>
      </w:r>
      <w:r>
        <w:rPr>
          <w:rFonts w:hint="eastAsia" w:ascii="仿宋" w:hAnsi="仿宋" w:eastAsia="仿宋" w:cs="仿宋"/>
        </w:rPr>
        <w:t>，标准差高达</w:t>
      </w:r>
      <w:r>
        <w:rPr>
          <w:rFonts w:hint="eastAsia" w:ascii="Times New Roman" w:hAnsi="Times New Roman" w:eastAsia="仿宋" w:cs="Times New Roman"/>
        </w:rPr>
        <w:t>16.9%</w:t>
      </w:r>
      <w:r>
        <w:rPr>
          <w:rFonts w:hint="eastAsia" w:ascii="仿宋" w:hAnsi="仿宋" w:eastAsia="仿宋" w:cs="仿宋"/>
        </w:rPr>
        <w:t>。工业机器人存量（万台）的标准差也高达</w:t>
      </w:r>
      <w:r>
        <w:rPr>
          <w:rFonts w:hint="eastAsia" w:ascii="Times New Roman" w:hAnsi="Times New Roman" w:eastAsia="仿宋" w:cs="Times New Roman"/>
        </w:rPr>
        <w:t>5.5%</w:t>
      </w:r>
      <w:r>
        <w:rPr>
          <w:rFonts w:hint="eastAsia" w:ascii="仿宋" w:hAnsi="仿宋" w:eastAsia="仿宋" w:cs="仿宋"/>
        </w:rPr>
        <w:t>。</w:t>
      </w:r>
    </w:p>
    <w:p w14:paraId="4265013F">
      <w:pPr>
        <w:adjustRightInd w:val="0"/>
        <w:snapToGrid w:val="0"/>
        <w:ind w:firstLine="420" w:firstLineChars="200"/>
        <w:rPr>
          <w:rFonts w:hint="eastAsia" w:ascii="仿宋" w:hAnsi="仿宋" w:eastAsia="仿宋" w:cs="仿宋"/>
        </w:rPr>
      </w:pPr>
    </w:p>
    <w:p w14:paraId="6265315A">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表</w:t>
      </w:r>
      <w:r>
        <w:rPr>
          <w:rFonts w:hint="eastAsia" w:ascii="黑体" w:hAnsi="黑体" w:eastAsia="黑体" w:cs="黑体"/>
          <w:b w:val="0"/>
          <w:bCs w:val="0"/>
          <w:sz w:val="18"/>
          <w:szCs w:val="18"/>
          <w:lang w:val="en-US" w:eastAsia="zh-CN"/>
        </w:rPr>
        <w:t>Ⅱ</w:t>
      </w:r>
      <w:r>
        <w:rPr>
          <w:rFonts w:hint="eastAsia" w:ascii="黑体" w:hAnsi="黑体" w:eastAsia="黑体" w:cs="黑体"/>
          <w:b w:val="0"/>
          <w:bCs w:val="0"/>
          <w:sz w:val="18"/>
          <w:szCs w:val="18"/>
        </w:rPr>
        <w:t>1</w:t>
      </w:r>
      <w:r>
        <w:rPr>
          <w:rFonts w:hint="eastAsia" w:ascii="黑体" w:hAnsi="黑体" w:eastAsia="黑体" w:cs="黑体"/>
          <w:b/>
          <w:bCs/>
          <w:sz w:val="18"/>
          <w:szCs w:val="18"/>
          <w:lang w:val="en-US" w:eastAsia="zh-CN"/>
        </w:rPr>
        <w:t xml:space="preserve"> </w:t>
      </w:r>
      <w:r>
        <w:rPr>
          <w:rFonts w:hint="eastAsia" w:ascii="黑体" w:hAnsi="黑体" w:eastAsia="黑体" w:cs="黑体"/>
          <w:sz w:val="18"/>
          <w:szCs w:val="18"/>
        </w:rPr>
        <w:t>描述性统计指标</w:t>
      </w:r>
    </w:p>
    <w:tbl>
      <w:tblPr>
        <w:tblStyle w:val="5"/>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9"/>
        <w:gridCol w:w="2196"/>
        <w:gridCol w:w="756"/>
        <w:gridCol w:w="756"/>
        <w:gridCol w:w="756"/>
        <w:gridCol w:w="756"/>
        <w:gridCol w:w="756"/>
      </w:tblGrid>
      <w:tr w14:paraId="1D39454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78" w:type="dxa"/>
            <w:tcBorders>
              <w:top w:val="single" w:color="auto" w:sz="4" w:space="0"/>
              <w:bottom w:val="nil"/>
            </w:tcBorders>
          </w:tcPr>
          <w:p w14:paraId="4C3F1973">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变量</w:t>
            </w:r>
          </w:p>
        </w:tc>
        <w:tc>
          <w:tcPr>
            <w:tcW w:w="0" w:type="auto"/>
            <w:tcBorders>
              <w:top w:val="single" w:color="auto" w:sz="4" w:space="0"/>
              <w:bottom w:val="nil"/>
            </w:tcBorders>
          </w:tcPr>
          <w:p w14:paraId="5807DFFA">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含义</w:t>
            </w:r>
          </w:p>
        </w:tc>
        <w:tc>
          <w:tcPr>
            <w:tcW w:w="0" w:type="auto"/>
            <w:tcBorders>
              <w:top w:val="single" w:color="auto" w:sz="4" w:space="0"/>
              <w:bottom w:val="nil"/>
            </w:tcBorders>
          </w:tcPr>
          <w:p w14:paraId="595E6708">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观测值</w:t>
            </w:r>
          </w:p>
        </w:tc>
        <w:tc>
          <w:tcPr>
            <w:tcW w:w="0" w:type="auto"/>
            <w:tcBorders>
              <w:top w:val="single" w:color="auto" w:sz="4" w:space="0"/>
              <w:bottom w:val="nil"/>
            </w:tcBorders>
          </w:tcPr>
          <w:p w14:paraId="74DB0D43">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平均值</w:t>
            </w:r>
          </w:p>
        </w:tc>
        <w:tc>
          <w:tcPr>
            <w:tcW w:w="0" w:type="auto"/>
            <w:tcBorders>
              <w:top w:val="single" w:color="auto" w:sz="4" w:space="0"/>
              <w:bottom w:val="nil"/>
            </w:tcBorders>
          </w:tcPr>
          <w:p w14:paraId="2AB6D3A6">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标准差</w:t>
            </w:r>
          </w:p>
        </w:tc>
        <w:tc>
          <w:tcPr>
            <w:tcW w:w="0" w:type="auto"/>
            <w:tcBorders>
              <w:top w:val="single" w:color="auto" w:sz="4" w:space="0"/>
              <w:bottom w:val="nil"/>
            </w:tcBorders>
          </w:tcPr>
          <w:p w14:paraId="0D25AFD7">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最小值</w:t>
            </w:r>
          </w:p>
        </w:tc>
        <w:tc>
          <w:tcPr>
            <w:tcW w:w="0" w:type="auto"/>
            <w:tcBorders>
              <w:top w:val="single" w:color="auto" w:sz="4" w:space="0"/>
              <w:bottom w:val="nil"/>
            </w:tcBorders>
          </w:tcPr>
          <w:p w14:paraId="2A8273E3">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最大值</w:t>
            </w:r>
          </w:p>
        </w:tc>
      </w:tr>
      <w:tr w14:paraId="32228F1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78" w:type="dxa"/>
            <w:tcBorders>
              <w:top w:val="single" w:color="auto" w:sz="4" w:space="0"/>
            </w:tcBorders>
            <w:vAlign w:val="center"/>
          </w:tcPr>
          <w:p w14:paraId="2A3DEFB3">
            <w:pPr>
              <w:autoSpaceDE w:val="0"/>
              <w:autoSpaceDN w:val="0"/>
              <w:adjustRightInd w:val="0"/>
              <w:snapToGrid w:val="0"/>
              <w:jc w:val="center"/>
              <w:rPr>
                <w:rFonts w:ascii="仿宋" w:hAnsi="仿宋" w:eastAsia="仿宋" w:cs="仿宋"/>
                <w:kern w:val="0"/>
                <w:sz w:val="18"/>
                <w:szCs w:val="18"/>
              </w:rPr>
            </w:pPr>
            <m:oMathPara>
              <m:oMathParaPr>
                <m:jc m:val="center"/>
              </m:oMathParaPr>
              <m:oMath>
                <m:r>
                  <m:rPr/>
                  <w:rPr>
                    <w:rFonts w:hint="eastAsia" w:ascii="Cambria Math" w:hAnsi="Cambria Math" w:eastAsia="仿宋" w:cs="仿宋"/>
                    <w:kern w:val="0"/>
                    <w:sz w:val="18"/>
                    <w:szCs w:val="18"/>
                  </w:rPr>
                  <m:t>Offs</m:t>
                </m:r>
                <m:r>
                  <m:rPr/>
                  <w:rPr>
                    <w:rFonts w:ascii="Cambria Math" w:hAnsi="Cambria Math" w:eastAsia="仿宋" w:cs="仿宋"/>
                    <w:kern w:val="0"/>
                    <w:sz w:val="18"/>
                    <w:szCs w:val="18"/>
                  </w:rPr>
                  <m:t>ℎ</m:t>
                </m:r>
                <m:r>
                  <m:rPr/>
                  <w:rPr>
                    <w:rFonts w:hint="eastAsia" w:ascii="Cambria Math" w:hAnsi="Cambria Math" w:eastAsia="仿宋" w:cs="仿宋"/>
                    <w:kern w:val="0"/>
                    <w:sz w:val="18"/>
                    <w:szCs w:val="18"/>
                  </w:rPr>
                  <m:t>or</m:t>
                </m:r>
                <m:r>
                  <m:rPr/>
                  <w:rPr>
                    <w:rFonts w:hint="default" w:ascii="Cambria Math" w:hAnsi="Cambria Math" w:eastAsia="仿宋" w:cs="仿宋"/>
                    <w:kern w:val="0"/>
                    <w:sz w:val="18"/>
                    <w:szCs w:val="18"/>
                    <w:lang w:val="en-US" w:eastAsia="zh-CN"/>
                  </w:rPr>
                  <m:t>e</m:t>
                </m:r>
              </m:oMath>
            </m:oMathPara>
          </w:p>
        </w:tc>
        <w:tc>
          <w:tcPr>
            <w:tcW w:w="0" w:type="auto"/>
            <w:tcBorders>
              <w:top w:val="single" w:color="auto" w:sz="4" w:space="0"/>
            </w:tcBorders>
            <w:vAlign w:val="center"/>
          </w:tcPr>
          <w:p w14:paraId="2A8E425F">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离岸外包率</w:t>
            </w:r>
          </w:p>
        </w:tc>
        <w:tc>
          <w:tcPr>
            <w:tcW w:w="0" w:type="auto"/>
            <w:tcBorders>
              <w:top w:val="single" w:color="auto" w:sz="4" w:space="0"/>
            </w:tcBorders>
            <w:vAlign w:val="center"/>
          </w:tcPr>
          <w:p w14:paraId="0A47E92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3780</w:t>
            </w:r>
          </w:p>
        </w:tc>
        <w:tc>
          <w:tcPr>
            <w:tcW w:w="0" w:type="auto"/>
            <w:tcBorders>
              <w:top w:val="single" w:color="auto" w:sz="4" w:space="0"/>
            </w:tcBorders>
            <w:vAlign w:val="center"/>
          </w:tcPr>
          <w:p w14:paraId="4AA7479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0.336</w:t>
            </w:r>
          </w:p>
        </w:tc>
        <w:tc>
          <w:tcPr>
            <w:tcW w:w="0" w:type="auto"/>
            <w:tcBorders>
              <w:top w:val="single" w:color="auto" w:sz="4" w:space="0"/>
            </w:tcBorders>
            <w:vAlign w:val="center"/>
          </w:tcPr>
          <w:p w14:paraId="5C3FB86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0.169</w:t>
            </w:r>
          </w:p>
        </w:tc>
        <w:tc>
          <w:tcPr>
            <w:tcW w:w="0" w:type="auto"/>
            <w:tcBorders>
              <w:top w:val="single" w:color="auto" w:sz="4" w:space="0"/>
            </w:tcBorders>
            <w:vAlign w:val="center"/>
          </w:tcPr>
          <w:p w14:paraId="43ABCC7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0.049</w:t>
            </w:r>
          </w:p>
        </w:tc>
        <w:tc>
          <w:tcPr>
            <w:tcW w:w="0" w:type="auto"/>
            <w:tcBorders>
              <w:top w:val="single" w:color="auto" w:sz="4" w:space="0"/>
            </w:tcBorders>
            <w:vAlign w:val="center"/>
          </w:tcPr>
          <w:p w14:paraId="6ABC82A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0.883</w:t>
            </w:r>
          </w:p>
        </w:tc>
      </w:tr>
      <w:tr w14:paraId="1018458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78" w:type="dxa"/>
            <w:vAlign w:val="center"/>
          </w:tcPr>
          <w:p w14:paraId="340CD9AF">
            <w:pPr>
              <w:autoSpaceDE w:val="0"/>
              <w:autoSpaceDN w:val="0"/>
              <w:adjustRightInd w:val="0"/>
              <w:snapToGrid w:val="0"/>
              <w:jc w:val="center"/>
              <w:rPr>
                <w:rFonts w:ascii="仿宋" w:hAnsi="仿宋" w:eastAsia="仿宋" w:cs="仿宋"/>
                <w:kern w:val="0"/>
                <w:sz w:val="18"/>
                <w:szCs w:val="18"/>
              </w:rPr>
            </w:pPr>
            <m:oMathPara>
              <m:oMathParaPr>
                <m:jc m:val="center"/>
              </m:oMathParaPr>
              <m:oMath>
                <m:r>
                  <m:rPr/>
                  <w:rPr>
                    <w:rFonts w:hint="eastAsia" w:ascii="Cambria Math" w:hAnsi="Cambria Math" w:eastAsia="仿宋" w:cs="仿宋"/>
                    <w:kern w:val="0"/>
                    <w:sz w:val="18"/>
                    <w:szCs w:val="18"/>
                  </w:rPr>
                  <m:t>Robot</m:t>
                </m:r>
              </m:oMath>
            </m:oMathPara>
          </w:p>
        </w:tc>
        <w:tc>
          <w:tcPr>
            <w:tcW w:w="0" w:type="auto"/>
            <w:vAlign w:val="center"/>
          </w:tcPr>
          <w:p w14:paraId="4F3997BE">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工业机器人存量（万台）</w:t>
            </w:r>
          </w:p>
        </w:tc>
        <w:tc>
          <w:tcPr>
            <w:tcW w:w="0" w:type="auto"/>
            <w:vAlign w:val="center"/>
          </w:tcPr>
          <w:p w14:paraId="5177716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3780</w:t>
            </w:r>
          </w:p>
        </w:tc>
        <w:tc>
          <w:tcPr>
            <w:tcW w:w="0" w:type="auto"/>
            <w:vAlign w:val="center"/>
          </w:tcPr>
          <w:p w14:paraId="6E8CC0B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w:t>
            </w:r>
            <w:r>
              <w:rPr>
                <w:rFonts w:hint="eastAsia" w:ascii="Times New Roman" w:hAnsi="Times New Roman" w:eastAsia="仿宋" w:cs="Times New Roman"/>
                <w:kern w:val="0"/>
                <w:sz w:val="18"/>
                <w:szCs w:val="18"/>
              </w:rPr>
              <w:t>10</w:t>
            </w:r>
          </w:p>
        </w:tc>
        <w:tc>
          <w:tcPr>
            <w:tcW w:w="0" w:type="auto"/>
            <w:vAlign w:val="center"/>
          </w:tcPr>
          <w:p w14:paraId="3328A5E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w:t>
            </w:r>
            <w:r>
              <w:rPr>
                <w:rFonts w:hint="eastAsia" w:ascii="Times New Roman" w:hAnsi="Times New Roman" w:eastAsia="仿宋" w:cs="Times New Roman"/>
                <w:kern w:val="0"/>
                <w:sz w:val="18"/>
                <w:szCs w:val="18"/>
              </w:rPr>
              <w:t>5</w:t>
            </w:r>
          </w:p>
        </w:tc>
        <w:tc>
          <w:tcPr>
            <w:tcW w:w="0" w:type="auto"/>
            <w:vAlign w:val="center"/>
          </w:tcPr>
          <w:p w14:paraId="6E6E168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0" w:type="auto"/>
            <w:vAlign w:val="center"/>
          </w:tcPr>
          <w:p w14:paraId="77A010E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1.091</w:t>
            </w:r>
          </w:p>
        </w:tc>
      </w:tr>
      <w:tr w14:paraId="56CC0CC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78" w:type="dxa"/>
            <w:vAlign w:val="center"/>
          </w:tcPr>
          <w:p w14:paraId="70D754C2">
            <w:pPr>
              <w:autoSpaceDE w:val="0"/>
              <w:autoSpaceDN w:val="0"/>
              <w:adjustRightInd w:val="0"/>
              <w:snapToGrid w:val="0"/>
              <w:jc w:val="center"/>
              <w:rPr>
                <w:rFonts w:ascii="仿宋" w:hAnsi="仿宋" w:eastAsia="仿宋" w:cs="仿宋"/>
                <w:i/>
                <w:kern w:val="0"/>
                <w:sz w:val="18"/>
                <w:szCs w:val="18"/>
              </w:rPr>
            </w:pPr>
            <m:oMathPara>
              <m:oMathParaPr>
                <m:jc m:val="center"/>
              </m:oMathParaPr>
              <m:oMath>
                <m:r>
                  <m:rPr/>
                  <w:rPr>
                    <w:rFonts w:hint="eastAsia" w:ascii="Cambria Math" w:hAnsi="Cambria Math" w:eastAsia="仿宋" w:cs="仿宋"/>
                    <w:kern w:val="0"/>
                    <w:sz w:val="18"/>
                    <w:szCs w:val="18"/>
                  </w:rPr>
                  <m:t>Labor</m:t>
                </m:r>
              </m:oMath>
            </m:oMathPara>
          </w:p>
        </w:tc>
        <w:tc>
          <w:tcPr>
            <w:tcW w:w="0" w:type="auto"/>
            <w:vAlign w:val="center"/>
          </w:tcPr>
          <w:p w14:paraId="7F68998E">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劳动密集度</w:t>
            </w:r>
          </w:p>
        </w:tc>
        <w:tc>
          <w:tcPr>
            <w:tcW w:w="0" w:type="auto"/>
            <w:vAlign w:val="center"/>
          </w:tcPr>
          <w:p w14:paraId="0F56A59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3458</w:t>
            </w:r>
          </w:p>
        </w:tc>
        <w:tc>
          <w:tcPr>
            <w:tcW w:w="0" w:type="auto"/>
            <w:vAlign w:val="center"/>
          </w:tcPr>
          <w:p w14:paraId="7DB8359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0.648</w:t>
            </w:r>
          </w:p>
        </w:tc>
        <w:tc>
          <w:tcPr>
            <w:tcW w:w="0" w:type="auto"/>
            <w:vAlign w:val="center"/>
          </w:tcPr>
          <w:p w14:paraId="6DCE5CDE">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0.28</w:t>
            </w:r>
            <w:r>
              <w:rPr>
                <w:rFonts w:hint="eastAsia" w:ascii="Times New Roman" w:hAnsi="Times New Roman" w:eastAsia="仿宋" w:cs="Times New Roman"/>
                <w:kern w:val="0"/>
                <w:sz w:val="18"/>
                <w:szCs w:val="18"/>
              </w:rPr>
              <w:t>8</w:t>
            </w:r>
          </w:p>
        </w:tc>
        <w:tc>
          <w:tcPr>
            <w:tcW w:w="0" w:type="auto"/>
            <w:vAlign w:val="center"/>
          </w:tcPr>
          <w:p w14:paraId="045CBF0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0.036</w:t>
            </w:r>
          </w:p>
        </w:tc>
        <w:tc>
          <w:tcPr>
            <w:tcW w:w="0" w:type="auto"/>
            <w:vAlign w:val="center"/>
          </w:tcPr>
          <w:p w14:paraId="53D2A1D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6.117</w:t>
            </w:r>
          </w:p>
        </w:tc>
      </w:tr>
      <w:tr w14:paraId="26724D4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78" w:type="dxa"/>
            <w:vAlign w:val="center"/>
          </w:tcPr>
          <w:p w14:paraId="77824889">
            <w:pPr>
              <w:autoSpaceDE w:val="0"/>
              <w:autoSpaceDN w:val="0"/>
              <w:adjustRightInd w:val="0"/>
              <w:snapToGrid w:val="0"/>
              <w:jc w:val="center"/>
              <w:rPr>
                <w:rFonts w:ascii="仿宋" w:hAnsi="仿宋" w:eastAsia="仿宋" w:cs="仿宋"/>
                <w:i/>
                <w:kern w:val="0"/>
                <w:sz w:val="18"/>
                <w:szCs w:val="18"/>
              </w:rPr>
            </w:pPr>
            <m:oMathPara>
              <m:oMathParaPr>
                <m:jc m:val="center"/>
              </m:oMathParaPr>
              <m:oMath>
                <m:r>
                  <m:rPr/>
                  <w:rPr>
                    <w:rFonts w:hint="eastAsia" w:ascii="Cambria Math" w:hAnsi="Cambria Math" w:eastAsia="仿宋" w:cs="仿宋"/>
                    <w:kern w:val="0"/>
                    <w:sz w:val="18"/>
                    <w:szCs w:val="18"/>
                  </w:rPr>
                  <m:t>R&amp;D</m:t>
                </m:r>
              </m:oMath>
            </m:oMathPara>
          </w:p>
        </w:tc>
        <w:tc>
          <w:tcPr>
            <w:tcW w:w="0" w:type="auto"/>
            <w:vAlign w:val="center"/>
          </w:tcPr>
          <w:p w14:paraId="660E7EEA">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行业创新强度</w:t>
            </w:r>
          </w:p>
        </w:tc>
        <w:tc>
          <w:tcPr>
            <w:tcW w:w="0" w:type="auto"/>
            <w:vAlign w:val="center"/>
          </w:tcPr>
          <w:p w14:paraId="4F7517AE">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2401</w:t>
            </w:r>
          </w:p>
        </w:tc>
        <w:tc>
          <w:tcPr>
            <w:tcW w:w="0" w:type="auto"/>
            <w:vAlign w:val="center"/>
          </w:tcPr>
          <w:p w14:paraId="5832CE2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w:t>
            </w:r>
            <w:r>
              <w:rPr>
                <w:rFonts w:hint="eastAsia" w:ascii="Times New Roman" w:hAnsi="Times New Roman" w:eastAsia="仿宋" w:cs="Times New Roman"/>
                <w:kern w:val="0"/>
                <w:sz w:val="18"/>
                <w:szCs w:val="18"/>
              </w:rPr>
              <w:t>6</w:t>
            </w:r>
          </w:p>
        </w:tc>
        <w:tc>
          <w:tcPr>
            <w:tcW w:w="0" w:type="auto"/>
            <w:vAlign w:val="center"/>
          </w:tcPr>
          <w:p w14:paraId="1921C10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w:t>
            </w:r>
            <w:r>
              <w:rPr>
                <w:rFonts w:hint="eastAsia" w:ascii="Times New Roman" w:hAnsi="Times New Roman" w:eastAsia="仿宋" w:cs="Times New Roman"/>
                <w:kern w:val="0"/>
                <w:sz w:val="18"/>
                <w:szCs w:val="18"/>
              </w:rPr>
              <w:t>5</w:t>
            </w:r>
          </w:p>
        </w:tc>
        <w:tc>
          <w:tcPr>
            <w:tcW w:w="0" w:type="auto"/>
            <w:vAlign w:val="center"/>
          </w:tcPr>
          <w:p w14:paraId="755BD07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0" w:type="auto"/>
            <w:vAlign w:val="center"/>
          </w:tcPr>
          <w:p w14:paraId="58E3BC9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0.49</w:t>
            </w:r>
            <w:r>
              <w:rPr>
                <w:rFonts w:hint="eastAsia" w:ascii="Times New Roman" w:hAnsi="Times New Roman" w:eastAsia="仿宋" w:cs="Times New Roman"/>
                <w:kern w:val="0"/>
                <w:sz w:val="18"/>
                <w:szCs w:val="18"/>
              </w:rPr>
              <w:t>6</w:t>
            </w:r>
          </w:p>
        </w:tc>
      </w:tr>
      <w:tr w14:paraId="4133DCD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78" w:type="dxa"/>
            <w:vAlign w:val="center"/>
          </w:tcPr>
          <w:p w14:paraId="3AAF4E17">
            <w:pPr>
              <w:autoSpaceDE w:val="0"/>
              <w:autoSpaceDN w:val="0"/>
              <w:adjustRightInd w:val="0"/>
              <w:snapToGrid w:val="0"/>
              <w:jc w:val="center"/>
              <w:rPr>
                <w:rFonts w:ascii="仿宋" w:hAnsi="仿宋" w:eastAsia="仿宋" w:cs="仿宋"/>
                <w:i/>
                <w:kern w:val="0"/>
                <w:sz w:val="18"/>
                <w:szCs w:val="18"/>
              </w:rPr>
            </w:pPr>
            <m:oMathPara>
              <m:oMathParaPr>
                <m:jc m:val="center"/>
              </m:oMathParaPr>
              <m:oMath>
                <m:r>
                  <m:rPr/>
                  <w:rPr>
                    <w:rFonts w:hint="eastAsia" w:ascii="Cambria Math" w:hAnsi="Cambria Math" w:eastAsia="仿宋" w:cs="仿宋"/>
                    <w:kern w:val="0"/>
                    <w:sz w:val="18"/>
                    <w:szCs w:val="18"/>
                  </w:rPr>
                  <m:t>R</m:t>
                </m:r>
                <m:r>
                  <m:rPr/>
                  <w:rPr>
                    <w:rFonts w:hint="default" w:ascii="Cambria Math" w:hAnsi="Cambria Math" w:eastAsia="仿宋" w:cs="仿宋"/>
                    <w:kern w:val="0"/>
                    <w:sz w:val="18"/>
                    <w:szCs w:val="18"/>
                    <w:lang w:val="en-US" w:eastAsia="zh-CN"/>
                  </w:rPr>
                  <m:t>IV</m:t>
                </m:r>
                <m:r>
                  <m:rPr/>
                  <w:rPr>
                    <w:rFonts w:hint="eastAsia" w:ascii="Cambria Math" w:hAnsi="Cambria Math" w:eastAsia="仿宋" w:cs="仿宋"/>
                    <w:kern w:val="0"/>
                    <w:sz w:val="18"/>
                    <w:szCs w:val="18"/>
                  </w:rPr>
                  <m:t>1</m:t>
                </m:r>
              </m:oMath>
            </m:oMathPara>
          </w:p>
        </w:tc>
        <w:tc>
          <w:tcPr>
            <w:tcW w:w="0" w:type="auto"/>
            <w:vAlign w:val="center"/>
          </w:tcPr>
          <w:p w14:paraId="730FB076">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行业可自动化程度</w:t>
            </w:r>
          </w:p>
        </w:tc>
        <w:tc>
          <w:tcPr>
            <w:tcW w:w="0" w:type="auto"/>
            <w:vAlign w:val="center"/>
          </w:tcPr>
          <w:p w14:paraId="686971A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3780</w:t>
            </w:r>
          </w:p>
        </w:tc>
        <w:tc>
          <w:tcPr>
            <w:tcW w:w="0" w:type="auto"/>
            <w:vAlign w:val="center"/>
          </w:tcPr>
          <w:p w14:paraId="14B8DB6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0.363</w:t>
            </w:r>
          </w:p>
        </w:tc>
        <w:tc>
          <w:tcPr>
            <w:tcW w:w="0" w:type="auto"/>
            <w:vAlign w:val="center"/>
          </w:tcPr>
          <w:p w14:paraId="1D9353E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0.875</w:t>
            </w:r>
          </w:p>
        </w:tc>
        <w:tc>
          <w:tcPr>
            <w:tcW w:w="0" w:type="auto"/>
            <w:vAlign w:val="center"/>
          </w:tcPr>
          <w:p w14:paraId="53B49E0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0" w:type="auto"/>
            <w:vAlign w:val="center"/>
          </w:tcPr>
          <w:p w14:paraId="19E3D9D9">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7</w:t>
            </w:r>
            <w:r>
              <w:rPr>
                <w:rFonts w:ascii="Times New Roman" w:hAnsi="Times New Roman" w:eastAsia="仿宋" w:cs="Times New Roman"/>
                <w:kern w:val="0"/>
                <w:sz w:val="18"/>
                <w:szCs w:val="18"/>
              </w:rPr>
              <w:t>.125</w:t>
            </w:r>
          </w:p>
        </w:tc>
      </w:tr>
      <w:tr w14:paraId="556045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78" w:type="dxa"/>
            <w:vAlign w:val="center"/>
          </w:tcPr>
          <w:p w14:paraId="221AA1D7">
            <w:pPr>
              <w:autoSpaceDE w:val="0"/>
              <w:autoSpaceDN w:val="0"/>
              <w:adjustRightInd w:val="0"/>
              <w:snapToGrid w:val="0"/>
              <w:jc w:val="center"/>
              <w:rPr>
                <w:rFonts w:ascii="仿宋" w:hAnsi="仿宋" w:eastAsia="仿宋" w:cs="仿宋"/>
                <w:i/>
                <w:kern w:val="0"/>
                <w:sz w:val="18"/>
                <w:szCs w:val="18"/>
              </w:rPr>
            </w:pPr>
            <m:oMathPara>
              <m:oMathParaPr>
                <m:jc m:val="center"/>
              </m:oMathParaPr>
              <m:oMath>
                <m:r>
                  <m:rPr/>
                  <w:rPr>
                    <w:rFonts w:hint="eastAsia" w:ascii="Cambria Math" w:hAnsi="Cambria Math" w:eastAsia="仿宋" w:cs="仿宋"/>
                    <w:kern w:val="0"/>
                    <w:sz w:val="18"/>
                    <w:szCs w:val="18"/>
                  </w:rPr>
                  <m:t>R</m:t>
                </m:r>
                <m:r>
                  <m:rPr/>
                  <w:rPr>
                    <w:rFonts w:hint="default" w:ascii="Cambria Math" w:hAnsi="Cambria Math" w:eastAsia="仿宋" w:cs="仿宋"/>
                    <w:kern w:val="0"/>
                    <w:sz w:val="18"/>
                    <w:szCs w:val="18"/>
                    <w:lang w:val="en-US" w:eastAsia="zh-CN"/>
                  </w:rPr>
                  <m:t>IV</m:t>
                </m:r>
                <m:r>
                  <m:rPr/>
                  <w:rPr>
                    <w:rFonts w:hint="eastAsia" w:ascii="Cambria Math" w:hAnsi="Cambria Math" w:eastAsia="仿宋" w:cs="仿宋"/>
                    <w:kern w:val="0"/>
                    <w:sz w:val="18"/>
                    <w:szCs w:val="18"/>
                  </w:rPr>
                  <m:t>2</m:t>
                </m:r>
              </m:oMath>
            </m:oMathPara>
          </w:p>
        </w:tc>
        <w:tc>
          <w:tcPr>
            <w:tcW w:w="0" w:type="auto"/>
            <w:vAlign w:val="center"/>
          </w:tcPr>
          <w:p w14:paraId="1F4A87F4">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行业可自动化程度</w:t>
            </w:r>
          </w:p>
        </w:tc>
        <w:tc>
          <w:tcPr>
            <w:tcW w:w="0" w:type="auto"/>
            <w:vAlign w:val="center"/>
          </w:tcPr>
          <w:p w14:paraId="24863A9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3780</w:t>
            </w:r>
          </w:p>
        </w:tc>
        <w:tc>
          <w:tcPr>
            <w:tcW w:w="0" w:type="auto"/>
            <w:vAlign w:val="center"/>
          </w:tcPr>
          <w:p w14:paraId="642C476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0.619</w:t>
            </w:r>
          </w:p>
        </w:tc>
        <w:tc>
          <w:tcPr>
            <w:tcW w:w="0" w:type="auto"/>
            <w:vAlign w:val="center"/>
          </w:tcPr>
          <w:p w14:paraId="68AD4BCA">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r>
              <w:rPr>
                <w:rFonts w:ascii="Times New Roman" w:hAnsi="Times New Roman" w:eastAsia="仿宋" w:cs="Times New Roman"/>
                <w:kern w:val="0"/>
                <w:sz w:val="18"/>
                <w:szCs w:val="18"/>
              </w:rPr>
              <w:t>.462</w:t>
            </w:r>
          </w:p>
        </w:tc>
        <w:tc>
          <w:tcPr>
            <w:tcW w:w="0" w:type="auto"/>
            <w:vAlign w:val="center"/>
          </w:tcPr>
          <w:p w14:paraId="5A4A313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0" w:type="auto"/>
            <w:vAlign w:val="center"/>
          </w:tcPr>
          <w:p w14:paraId="5D80B64E">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r>
              <w:rPr>
                <w:rFonts w:ascii="Times New Roman" w:hAnsi="Times New Roman" w:eastAsia="仿宋" w:cs="Times New Roman"/>
                <w:kern w:val="0"/>
                <w:sz w:val="18"/>
                <w:szCs w:val="18"/>
              </w:rPr>
              <w:t>1.284</w:t>
            </w:r>
          </w:p>
        </w:tc>
      </w:tr>
      <w:tr w14:paraId="5AF410B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78" w:type="dxa"/>
            <w:vAlign w:val="center"/>
          </w:tcPr>
          <w:p w14:paraId="7445CFF9">
            <w:pPr>
              <w:autoSpaceDE w:val="0"/>
              <w:autoSpaceDN w:val="0"/>
              <w:adjustRightInd w:val="0"/>
              <w:snapToGrid w:val="0"/>
              <w:jc w:val="center"/>
              <w:rPr>
                <w:rFonts w:hint="eastAsia" w:ascii="Calibri" w:hAnsi="Calibri" w:eastAsia="仿宋" w:cs="Times New Roman"/>
                <w:kern w:val="0"/>
                <w:sz w:val="18"/>
                <w:szCs w:val="18"/>
                <w:lang w:val="en-US" w:eastAsia="zh-CN"/>
              </w:rPr>
            </w:pPr>
            <m:oMathPara>
              <m:oMathParaPr>
                <m:jc m:val="center"/>
              </m:oMathParaPr>
              <m:oMath>
                <m:r>
                  <m:rPr/>
                  <w:rPr>
                    <w:rFonts w:hint="eastAsia" w:ascii="Cambria Math" w:hAnsi="Cambria Math" w:eastAsia="仿宋" w:cs="仿宋"/>
                    <w:kern w:val="0"/>
                    <w:sz w:val="18"/>
                    <w:szCs w:val="18"/>
                  </w:rPr>
                  <m:t>Replaceab</m:t>
                </m:r>
                <m:r>
                  <m:rPr/>
                  <w:rPr>
                    <w:rFonts w:hint="default" w:ascii="Cambria Math" w:hAnsi="Cambria Math" w:eastAsia="仿宋" w:cs="仿宋"/>
                    <w:kern w:val="0"/>
                    <w:sz w:val="18"/>
                    <w:szCs w:val="18"/>
                    <w:lang w:val="en-US" w:eastAsia="zh-CN"/>
                  </w:rPr>
                  <m:t>leℎours</m:t>
                </m:r>
              </m:oMath>
            </m:oMathPara>
          </w:p>
        </w:tc>
        <w:tc>
          <w:tcPr>
            <w:tcW w:w="0" w:type="auto"/>
            <w:vAlign w:val="center"/>
          </w:tcPr>
          <w:p w14:paraId="768801D2">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可替代职业的种数占比</w:t>
            </w:r>
          </w:p>
        </w:tc>
        <w:tc>
          <w:tcPr>
            <w:tcW w:w="0" w:type="auto"/>
            <w:vAlign w:val="center"/>
          </w:tcPr>
          <w:p w14:paraId="398DA3C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14</w:t>
            </w:r>
          </w:p>
        </w:tc>
        <w:tc>
          <w:tcPr>
            <w:tcW w:w="0" w:type="auto"/>
            <w:vAlign w:val="center"/>
          </w:tcPr>
          <w:p w14:paraId="6DAA7C3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0.223</w:t>
            </w:r>
          </w:p>
        </w:tc>
        <w:tc>
          <w:tcPr>
            <w:tcW w:w="0" w:type="auto"/>
            <w:vAlign w:val="center"/>
          </w:tcPr>
          <w:p w14:paraId="6DD816C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0.132</w:t>
            </w:r>
          </w:p>
        </w:tc>
        <w:tc>
          <w:tcPr>
            <w:tcW w:w="0" w:type="auto"/>
            <w:vAlign w:val="center"/>
          </w:tcPr>
          <w:p w14:paraId="4272F893">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0.009</w:t>
            </w:r>
          </w:p>
        </w:tc>
        <w:tc>
          <w:tcPr>
            <w:tcW w:w="0" w:type="auto"/>
            <w:vAlign w:val="center"/>
          </w:tcPr>
          <w:p w14:paraId="7C5ABD2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0.405</w:t>
            </w:r>
          </w:p>
        </w:tc>
      </w:tr>
      <w:tr w14:paraId="56F709D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78" w:type="dxa"/>
            <w:vAlign w:val="center"/>
          </w:tcPr>
          <w:p w14:paraId="27859DCF">
            <w:pPr>
              <w:autoSpaceDE w:val="0"/>
              <w:autoSpaceDN w:val="0"/>
              <w:adjustRightInd w:val="0"/>
              <w:snapToGrid w:val="0"/>
              <w:jc w:val="center"/>
              <w:rPr>
                <w:rFonts w:ascii="Times New Roman" w:hAnsi="Times New Roman" w:eastAsia="仿宋" w:cs="Times New Roman"/>
                <w:i/>
                <w:iCs/>
                <w:color w:val="000000"/>
              </w:rPr>
            </w:pPr>
            <m:oMathPara>
              <m:oMathParaPr>
                <m:jc m:val="left"/>
              </m:oMathParaPr>
              <m:oMath>
                <m:r>
                  <m:rPr/>
                  <w:rPr>
                    <w:rFonts w:hint="eastAsia" w:ascii="Cambria Math" w:hAnsi="Cambria Math" w:eastAsia="仿宋" w:cs="仿宋"/>
                    <w:kern w:val="0"/>
                    <w:sz w:val="18"/>
                    <w:szCs w:val="18"/>
                  </w:rPr>
                  <m:t>Re</m:t>
                </m:r>
                <m:r>
                  <m:rPr/>
                  <w:rPr>
                    <w:rFonts w:hint="default" w:ascii="Cambria Math" w:hAnsi="Cambria Math" w:eastAsia="仿宋" w:cs="仿宋"/>
                    <w:kern w:val="0"/>
                    <w:sz w:val="18"/>
                    <w:szCs w:val="18"/>
                    <w:lang w:val="en-US" w:eastAsia="zh-CN"/>
                  </w:rPr>
                  <m:t>acℎingℎandling</m:t>
                </m:r>
              </m:oMath>
            </m:oMathPara>
          </w:p>
        </w:tc>
        <w:tc>
          <w:tcPr>
            <w:tcW w:w="0" w:type="auto"/>
            <w:vAlign w:val="center"/>
          </w:tcPr>
          <w:p w14:paraId="2C2936B3">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行业对体力的需求程度</w:t>
            </w:r>
          </w:p>
        </w:tc>
        <w:tc>
          <w:tcPr>
            <w:tcW w:w="0" w:type="auto"/>
            <w:vAlign w:val="center"/>
          </w:tcPr>
          <w:p w14:paraId="72398BB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14</w:t>
            </w:r>
          </w:p>
        </w:tc>
        <w:tc>
          <w:tcPr>
            <w:tcW w:w="0" w:type="auto"/>
            <w:vAlign w:val="center"/>
          </w:tcPr>
          <w:p w14:paraId="0033CF7B">
            <w:pPr>
              <w:autoSpaceDE w:val="0"/>
              <w:autoSpaceDN w:val="0"/>
              <w:adjustRightInd w:val="0"/>
              <w:jc w:val="center"/>
              <w:rPr>
                <w:rFonts w:hint="default" w:ascii="Times New Roman" w:hAnsi="Times New Roman" w:eastAsia="仿宋" w:cs="Times New Roman"/>
                <w:kern w:val="0"/>
                <w:sz w:val="18"/>
                <w:szCs w:val="18"/>
                <w:lang w:val="en-US" w:eastAsia="zh-CN"/>
              </w:rPr>
            </w:pPr>
            <w:r>
              <w:rPr>
                <w:rFonts w:ascii="Times New Roman" w:hAnsi="Times New Roman" w:eastAsia="仿宋" w:cs="Times New Roman"/>
                <w:kern w:val="0"/>
                <w:sz w:val="18"/>
                <w:szCs w:val="18"/>
              </w:rPr>
              <w:t>0.3</w:t>
            </w:r>
            <w:r>
              <w:rPr>
                <w:rFonts w:hint="eastAsia" w:ascii="Times New Roman" w:hAnsi="Times New Roman" w:eastAsia="仿宋" w:cs="Times New Roman"/>
                <w:kern w:val="0"/>
                <w:sz w:val="18"/>
                <w:szCs w:val="18"/>
                <w:lang w:val="en-US" w:eastAsia="zh-CN"/>
              </w:rPr>
              <w:t>80</w:t>
            </w:r>
          </w:p>
        </w:tc>
        <w:tc>
          <w:tcPr>
            <w:tcW w:w="0" w:type="auto"/>
            <w:vAlign w:val="center"/>
          </w:tcPr>
          <w:p w14:paraId="13FEA141">
            <w:pPr>
              <w:autoSpaceDE w:val="0"/>
              <w:autoSpaceDN w:val="0"/>
              <w:adjustRightInd w:val="0"/>
              <w:jc w:val="center"/>
              <w:rPr>
                <w:rFonts w:hint="default" w:ascii="Times New Roman" w:hAnsi="Times New Roman" w:eastAsia="仿宋" w:cs="Times New Roman"/>
                <w:kern w:val="0"/>
                <w:sz w:val="18"/>
                <w:szCs w:val="18"/>
                <w:lang w:val="en-US" w:eastAsia="zh-CN"/>
              </w:rPr>
            </w:pPr>
            <w:r>
              <w:rPr>
                <w:rFonts w:ascii="Times New Roman" w:hAnsi="Times New Roman" w:eastAsia="仿宋" w:cs="Times New Roman"/>
                <w:kern w:val="0"/>
                <w:sz w:val="18"/>
                <w:szCs w:val="18"/>
              </w:rPr>
              <w:t>0.</w:t>
            </w:r>
            <w:r>
              <w:rPr>
                <w:rFonts w:hint="eastAsia" w:ascii="Times New Roman" w:hAnsi="Times New Roman" w:eastAsia="仿宋" w:cs="Times New Roman"/>
                <w:kern w:val="0"/>
                <w:sz w:val="18"/>
                <w:szCs w:val="18"/>
                <w:lang w:val="en-US" w:eastAsia="zh-CN"/>
              </w:rPr>
              <w:t>211</w:t>
            </w:r>
          </w:p>
        </w:tc>
        <w:tc>
          <w:tcPr>
            <w:tcW w:w="0" w:type="auto"/>
            <w:vAlign w:val="center"/>
          </w:tcPr>
          <w:p w14:paraId="4C6C6195">
            <w:pPr>
              <w:autoSpaceDE w:val="0"/>
              <w:autoSpaceDN w:val="0"/>
              <w:adjustRightInd w:val="0"/>
              <w:jc w:val="center"/>
              <w:rPr>
                <w:rFonts w:hint="default" w:ascii="Times New Roman" w:hAnsi="Times New Roman" w:eastAsia="仿宋" w:cs="Times New Roman"/>
                <w:kern w:val="0"/>
                <w:sz w:val="18"/>
                <w:szCs w:val="18"/>
                <w:lang w:val="en-US" w:eastAsia="zh-CN"/>
              </w:rPr>
            </w:pPr>
            <w:r>
              <w:rPr>
                <w:rFonts w:ascii="Times New Roman" w:hAnsi="Times New Roman" w:eastAsia="仿宋" w:cs="Times New Roman"/>
                <w:kern w:val="0"/>
                <w:sz w:val="18"/>
                <w:szCs w:val="18"/>
              </w:rPr>
              <w:t>0.0</w:t>
            </w:r>
            <w:r>
              <w:rPr>
                <w:rFonts w:hint="eastAsia" w:ascii="Times New Roman" w:hAnsi="Times New Roman" w:eastAsia="仿宋" w:cs="Times New Roman"/>
                <w:kern w:val="0"/>
                <w:sz w:val="18"/>
                <w:szCs w:val="18"/>
                <w:lang w:val="en-US" w:eastAsia="zh-CN"/>
              </w:rPr>
              <w:t>28</w:t>
            </w:r>
          </w:p>
        </w:tc>
        <w:tc>
          <w:tcPr>
            <w:tcW w:w="0" w:type="auto"/>
            <w:vAlign w:val="center"/>
          </w:tcPr>
          <w:p w14:paraId="7AC8F3EA">
            <w:pPr>
              <w:autoSpaceDE w:val="0"/>
              <w:autoSpaceDN w:val="0"/>
              <w:adjustRightInd w:val="0"/>
              <w:jc w:val="center"/>
              <w:rPr>
                <w:rFonts w:hint="default" w:ascii="Times New Roman" w:hAnsi="Times New Roman" w:eastAsia="仿宋" w:cs="Times New Roman"/>
                <w:kern w:val="0"/>
                <w:sz w:val="18"/>
                <w:szCs w:val="18"/>
                <w:lang w:val="en-US" w:eastAsia="zh-CN"/>
              </w:rPr>
            </w:pPr>
            <w:r>
              <w:rPr>
                <w:rFonts w:ascii="Times New Roman" w:hAnsi="Times New Roman" w:eastAsia="仿宋" w:cs="Times New Roman"/>
                <w:kern w:val="0"/>
                <w:sz w:val="18"/>
                <w:szCs w:val="18"/>
              </w:rPr>
              <w:t>0.</w:t>
            </w:r>
            <w:r>
              <w:rPr>
                <w:rFonts w:hint="eastAsia" w:ascii="Times New Roman" w:hAnsi="Times New Roman" w:eastAsia="仿宋" w:cs="Times New Roman"/>
                <w:kern w:val="0"/>
                <w:sz w:val="18"/>
                <w:szCs w:val="18"/>
                <w:lang w:val="en-US" w:eastAsia="zh-CN"/>
              </w:rPr>
              <w:t>642</w:t>
            </w:r>
          </w:p>
        </w:tc>
      </w:tr>
    </w:tbl>
    <w:p w14:paraId="60BF28C1">
      <w:pPr>
        <w:widowControl/>
        <w:jc w:val="left"/>
        <w:rPr>
          <w:rFonts w:ascii="Times New Roman" w:hAnsi="Times New Roman" w:cs="Times New Roman"/>
          <w:b/>
          <w:szCs w:val="21"/>
        </w:rPr>
      </w:pPr>
    </w:p>
    <w:p w14:paraId="164DB2F6">
      <w:pPr>
        <w:rPr>
          <w:rFonts w:ascii="Times New Roman" w:hAnsi="Times New Roman" w:cs="Times New Roman"/>
          <w:b/>
          <w:szCs w:val="21"/>
        </w:rPr>
      </w:pPr>
      <w:r>
        <w:rPr>
          <w:rFonts w:ascii="Times New Roman" w:hAnsi="Times New Roman" w:cs="Times New Roman"/>
          <w:b/>
          <w:szCs w:val="21"/>
        </w:rPr>
        <w:br w:type="page"/>
      </w:r>
    </w:p>
    <w:p w14:paraId="26428D00">
      <w:pPr>
        <w:autoSpaceDE w:val="0"/>
        <w:autoSpaceDN w:val="0"/>
        <w:adjustRightInd w:val="0"/>
        <w:snapToGrid w:val="0"/>
        <w:jc w:val="center"/>
        <w:outlineLvl w:val="0"/>
        <w:rPr>
          <w:rFonts w:hint="eastAsia" w:ascii="楷体" w:hAnsi="楷体" w:eastAsia="楷体" w:cs="楷体"/>
          <w:color w:val="000000"/>
          <w:sz w:val="28"/>
          <w:szCs w:val="28"/>
          <w:lang w:val="en-US" w:eastAsia="zh-CN"/>
        </w:rPr>
      </w:pPr>
      <w:bookmarkStart w:id="3" w:name="_Toc29253"/>
      <w:r>
        <w:rPr>
          <w:rFonts w:hint="eastAsia" w:ascii="楷体" w:hAnsi="楷体" w:eastAsia="楷体" w:cs="楷体"/>
          <w:color w:val="000000"/>
          <w:sz w:val="28"/>
          <w:szCs w:val="28"/>
        </w:rPr>
        <w:t>附录</w:t>
      </w:r>
      <w:r>
        <w:rPr>
          <w:rFonts w:hint="eastAsia" w:ascii="楷体" w:hAnsi="楷体" w:eastAsia="楷体" w:cs="楷体"/>
          <w:b w:val="0"/>
          <w:bCs w:val="0"/>
          <w:color w:val="000000"/>
          <w:sz w:val="28"/>
          <w:szCs w:val="28"/>
          <w:lang w:val="en-US" w:eastAsia="zh-CN"/>
        </w:rPr>
        <w:t>Ⅲ</w:t>
      </w:r>
      <w:r>
        <w:rPr>
          <w:rFonts w:hint="eastAsia" w:ascii="楷体" w:hAnsi="楷体" w:eastAsia="楷体" w:cs="楷体"/>
          <w:b/>
          <w:bCs/>
          <w:color w:val="000000"/>
          <w:sz w:val="28"/>
          <w:szCs w:val="28"/>
        </w:rPr>
        <w:t xml:space="preserve"> </w:t>
      </w:r>
      <w:r>
        <w:rPr>
          <w:rFonts w:hint="eastAsia" w:ascii="楷体" w:hAnsi="楷体" w:eastAsia="楷体" w:cs="楷体"/>
          <w:color w:val="000000"/>
          <w:sz w:val="28"/>
          <w:szCs w:val="28"/>
          <w:lang w:val="en-US" w:eastAsia="zh-CN"/>
        </w:rPr>
        <w:t xml:space="preserve"> </w:t>
      </w:r>
      <w:r>
        <w:rPr>
          <w:rFonts w:hint="eastAsia" w:ascii="楷体" w:hAnsi="楷体" w:eastAsia="楷体" w:cs="楷体"/>
          <w:color w:val="000000"/>
          <w:sz w:val="28"/>
          <w:szCs w:val="28"/>
        </w:rPr>
        <w:t>其他工具变量</w:t>
      </w:r>
      <w:r>
        <w:rPr>
          <w:rFonts w:hint="eastAsia" w:ascii="楷体" w:hAnsi="楷体" w:eastAsia="楷体" w:cs="楷体"/>
          <w:color w:val="000000"/>
          <w:sz w:val="28"/>
          <w:szCs w:val="28"/>
          <w:lang w:val="en-US" w:eastAsia="zh-CN"/>
        </w:rPr>
        <w:t>有效性检验</w:t>
      </w:r>
      <w:bookmarkEnd w:id="3"/>
    </w:p>
    <w:p w14:paraId="35790E64">
      <w:pPr>
        <w:autoSpaceDE w:val="0"/>
        <w:autoSpaceDN w:val="0"/>
        <w:adjustRightInd w:val="0"/>
        <w:snapToGrid w:val="0"/>
        <w:jc w:val="center"/>
        <w:outlineLvl w:val="0"/>
        <w:rPr>
          <w:rFonts w:hint="eastAsia" w:ascii="仿宋" w:hAnsi="仿宋" w:eastAsia="仿宋" w:cs="仿宋"/>
          <w:color w:val="000000"/>
          <w:sz w:val="24"/>
          <w:szCs w:val="24"/>
          <w:lang w:val="en-US" w:eastAsia="zh-CN"/>
        </w:rPr>
      </w:pPr>
    </w:p>
    <w:p w14:paraId="440248EF">
      <w:pPr>
        <w:autoSpaceDE w:val="0"/>
        <w:autoSpaceDN w:val="0"/>
        <w:adjustRightInd w:val="0"/>
        <w:snapToGrid w:val="0"/>
        <w:jc w:val="center"/>
        <w:rPr>
          <w:rFonts w:hint="eastAsia" w:ascii="仿宋" w:hAnsi="仿宋" w:eastAsia="仿宋" w:cs="仿宋"/>
          <w:color w:val="000000"/>
          <w:lang w:val="en-US" w:eastAsia="zh-CN"/>
        </w:rPr>
      </w:pPr>
    </w:p>
    <w:p w14:paraId="19370E59">
      <w:pPr>
        <w:adjustRightInd w:val="0"/>
        <w:snapToGrid w:val="0"/>
        <w:jc w:val="center"/>
        <w:rPr>
          <w:rFonts w:hint="eastAsia" w:ascii="黑体" w:hAnsi="黑体" w:eastAsia="黑体" w:cs="黑体"/>
          <w:color w:val="000000"/>
          <w:sz w:val="18"/>
          <w:szCs w:val="20"/>
          <w:lang w:val="en-US" w:eastAsia="zh-CN"/>
        </w:rPr>
      </w:pPr>
      <w:r>
        <w:rPr>
          <w:rFonts w:hint="eastAsia" w:ascii="黑体" w:hAnsi="黑体" w:eastAsia="黑体" w:cs="黑体"/>
          <w:sz w:val="18"/>
          <w:szCs w:val="18"/>
        </w:rPr>
        <w:t>表</w:t>
      </w:r>
      <w:r>
        <w:rPr>
          <w:rFonts w:hint="eastAsia" w:ascii="黑体" w:hAnsi="黑体" w:eastAsia="黑体" w:cs="黑体"/>
          <w:b w:val="0"/>
          <w:bCs w:val="0"/>
          <w:sz w:val="18"/>
          <w:szCs w:val="18"/>
          <w:lang w:val="en-US" w:eastAsia="zh-CN"/>
        </w:rPr>
        <w:t>Ⅲ</w:t>
      </w:r>
      <w:r>
        <w:rPr>
          <w:rFonts w:hint="eastAsia" w:ascii="黑体" w:hAnsi="黑体" w:eastAsia="黑体" w:cs="黑体"/>
          <w:b w:val="0"/>
          <w:bCs w:val="0"/>
          <w:sz w:val="18"/>
          <w:szCs w:val="18"/>
        </w:rPr>
        <w:t>1</w:t>
      </w:r>
      <w:r>
        <w:rPr>
          <w:rFonts w:hint="eastAsia" w:ascii="黑体" w:hAnsi="黑体" w:eastAsia="黑体" w:cs="黑体"/>
          <w:b w:val="0"/>
          <w:bCs w:val="0"/>
          <w:sz w:val="18"/>
          <w:szCs w:val="18"/>
          <w:lang w:val="en-US" w:eastAsia="zh-CN"/>
        </w:rPr>
        <w:t xml:space="preserve"> </w:t>
      </w:r>
      <w:r>
        <w:rPr>
          <w:rFonts w:hint="eastAsia" w:ascii="黑体" w:hAnsi="黑体" w:eastAsia="黑体" w:cs="黑体"/>
          <w:sz w:val="18"/>
          <w:szCs w:val="18"/>
          <w:lang w:val="en-US" w:eastAsia="zh-CN"/>
        </w:rPr>
        <w:t>其他工具变量回归结果</w:t>
      </w:r>
    </w:p>
    <w:tbl>
      <w:tblPr>
        <w:tblStyle w:val="5"/>
        <w:tblW w:w="0" w:type="auto"/>
        <w:jc w:val="center"/>
        <w:tblLayout w:type="autofit"/>
        <w:tblCellMar>
          <w:top w:w="0" w:type="dxa"/>
          <w:left w:w="108" w:type="dxa"/>
          <w:bottom w:w="0" w:type="dxa"/>
          <w:right w:w="108" w:type="dxa"/>
        </w:tblCellMar>
      </w:tblPr>
      <w:tblGrid>
        <w:gridCol w:w="2251"/>
        <w:gridCol w:w="1011"/>
        <w:gridCol w:w="1011"/>
        <w:gridCol w:w="1011"/>
        <w:gridCol w:w="1011"/>
        <w:gridCol w:w="1011"/>
        <w:gridCol w:w="1011"/>
      </w:tblGrid>
      <w:tr w14:paraId="294E0503">
        <w:tblPrEx>
          <w:tblCellMar>
            <w:top w:w="0" w:type="dxa"/>
            <w:left w:w="108" w:type="dxa"/>
            <w:bottom w:w="0" w:type="dxa"/>
            <w:right w:w="108" w:type="dxa"/>
          </w:tblCellMar>
        </w:tblPrEx>
        <w:trPr>
          <w:jc w:val="center"/>
        </w:trPr>
        <w:tc>
          <w:tcPr>
            <w:tcW w:w="0" w:type="auto"/>
            <w:tcBorders>
              <w:top w:val="single" w:color="auto" w:sz="4" w:space="0"/>
              <w:left w:val="nil"/>
              <w:bottom w:val="nil"/>
              <w:right w:val="nil"/>
            </w:tcBorders>
          </w:tcPr>
          <w:p w14:paraId="3387C34F">
            <w:pPr>
              <w:autoSpaceDE w:val="0"/>
              <w:autoSpaceDN w:val="0"/>
              <w:adjustRightInd w:val="0"/>
              <w:snapToGrid w:val="0"/>
              <w:rPr>
                <w:rFonts w:ascii="Times New Roman" w:hAnsi="Times New Roman" w:eastAsia="仿宋" w:cs="Times New Roman"/>
                <w:kern w:val="0"/>
                <w:sz w:val="18"/>
                <w:szCs w:val="18"/>
              </w:rPr>
            </w:pPr>
          </w:p>
        </w:tc>
        <w:tc>
          <w:tcPr>
            <w:tcW w:w="0" w:type="auto"/>
            <w:tcBorders>
              <w:top w:val="single" w:color="auto" w:sz="4" w:space="0"/>
              <w:left w:val="nil"/>
              <w:bottom w:val="nil"/>
              <w:right w:val="nil"/>
            </w:tcBorders>
          </w:tcPr>
          <w:p w14:paraId="217DF0C6">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0" w:type="auto"/>
            <w:tcBorders>
              <w:top w:val="single" w:color="auto" w:sz="4" w:space="0"/>
              <w:left w:val="nil"/>
              <w:bottom w:val="nil"/>
              <w:right w:val="nil"/>
            </w:tcBorders>
          </w:tcPr>
          <w:p w14:paraId="2C58AC38">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0" w:type="auto"/>
            <w:tcBorders>
              <w:top w:val="single" w:color="auto" w:sz="4" w:space="0"/>
              <w:left w:val="nil"/>
              <w:bottom w:val="nil"/>
              <w:right w:val="nil"/>
            </w:tcBorders>
          </w:tcPr>
          <w:p w14:paraId="6EA6D4F8">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(3)</w:t>
            </w:r>
          </w:p>
        </w:tc>
        <w:tc>
          <w:tcPr>
            <w:tcW w:w="0" w:type="auto"/>
            <w:tcBorders>
              <w:top w:val="single" w:color="auto" w:sz="4" w:space="0"/>
              <w:left w:val="nil"/>
              <w:bottom w:val="nil"/>
              <w:right w:val="nil"/>
            </w:tcBorders>
          </w:tcPr>
          <w:p w14:paraId="3581E83E">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(4)</w:t>
            </w:r>
          </w:p>
        </w:tc>
        <w:tc>
          <w:tcPr>
            <w:tcW w:w="0" w:type="auto"/>
            <w:tcBorders>
              <w:top w:val="single" w:color="auto" w:sz="4" w:space="0"/>
              <w:left w:val="nil"/>
              <w:bottom w:val="nil"/>
              <w:right w:val="nil"/>
            </w:tcBorders>
          </w:tcPr>
          <w:p w14:paraId="60B15AE0">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(5)</w:t>
            </w:r>
          </w:p>
        </w:tc>
        <w:tc>
          <w:tcPr>
            <w:tcW w:w="0" w:type="auto"/>
            <w:tcBorders>
              <w:top w:val="single" w:color="auto" w:sz="4" w:space="0"/>
              <w:left w:val="nil"/>
              <w:bottom w:val="nil"/>
              <w:right w:val="nil"/>
            </w:tcBorders>
          </w:tcPr>
          <w:p w14:paraId="35BA84D6">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(6)</w:t>
            </w:r>
          </w:p>
        </w:tc>
      </w:tr>
      <w:tr w14:paraId="1985831C">
        <w:tblPrEx>
          <w:tblCellMar>
            <w:top w:w="0" w:type="dxa"/>
            <w:left w:w="108" w:type="dxa"/>
            <w:bottom w:w="0" w:type="dxa"/>
            <w:right w:w="108" w:type="dxa"/>
          </w:tblCellMar>
        </w:tblPrEx>
        <w:trPr>
          <w:jc w:val="center"/>
        </w:trPr>
        <w:tc>
          <w:tcPr>
            <w:tcW w:w="0" w:type="auto"/>
          </w:tcPr>
          <w:p w14:paraId="6B1CBAF3">
            <w:pPr>
              <w:autoSpaceDE w:val="0"/>
              <w:autoSpaceDN w:val="0"/>
              <w:adjustRightInd w:val="0"/>
              <w:snapToGrid w:val="0"/>
              <w:rPr>
                <w:rFonts w:ascii="Times New Roman" w:hAnsi="Times New Roman" w:eastAsia="仿宋" w:cs="Times New Roman"/>
                <w:kern w:val="0"/>
                <w:sz w:val="18"/>
                <w:szCs w:val="18"/>
              </w:rPr>
            </w:pPr>
          </w:p>
        </w:tc>
        <w:tc>
          <w:tcPr>
            <w:tcW w:w="0" w:type="auto"/>
            <w:gridSpan w:val="3"/>
            <w:tcBorders>
              <w:top w:val="nil"/>
              <w:left w:val="nil"/>
              <w:bottom w:val="single" w:color="auto" w:sz="4" w:space="0"/>
              <w:right w:val="nil"/>
            </w:tcBorders>
          </w:tcPr>
          <w:p w14:paraId="2F3D5B1A">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lang w:val="en-US" w:eastAsia="zh-CN"/>
              </w:rPr>
              <w:t>R</w:t>
            </w:r>
            <w:r>
              <w:rPr>
                <w:rFonts w:ascii="Times New Roman" w:hAnsi="Times New Roman" w:eastAsia="仿宋" w:cs="Times New Roman"/>
                <w:kern w:val="0"/>
                <w:sz w:val="18"/>
                <w:szCs w:val="18"/>
              </w:rPr>
              <w:t>IV(3)</w:t>
            </w:r>
          </w:p>
        </w:tc>
        <w:tc>
          <w:tcPr>
            <w:tcW w:w="0" w:type="auto"/>
            <w:gridSpan w:val="3"/>
            <w:tcBorders>
              <w:top w:val="nil"/>
              <w:left w:val="nil"/>
              <w:bottom w:val="single" w:color="auto" w:sz="4" w:space="0"/>
              <w:right w:val="nil"/>
            </w:tcBorders>
          </w:tcPr>
          <w:p w14:paraId="29125D80">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lang w:val="en-US" w:eastAsia="zh-CN"/>
              </w:rPr>
              <w:t>R</w:t>
            </w:r>
            <w:r>
              <w:rPr>
                <w:rFonts w:ascii="Times New Roman" w:hAnsi="Times New Roman" w:eastAsia="仿宋" w:cs="Times New Roman"/>
                <w:kern w:val="0"/>
                <w:sz w:val="18"/>
                <w:szCs w:val="18"/>
              </w:rPr>
              <w:t>IV(4)</w:t>
            </w:r>
          </w:p>
        </w:tc>
      </w:tr>
      <w:tr w14:paraId="12B89BC2">
        <w:tblPrEx>
          <w:tblCellMar>
            <w:top w:w="0" w:type="dxa"/>
            <w:left w:w="108" w:type="dxa"/>
            <w:bottom w:w="0" w:type="dxa"/>
            <w:right w:w="108" w:type="dxa"/>
          </w:tblCellMar>
        </w:tblPrEx>
        <w:trPr>
          <w:trHeight w:val="218" w:hRule="atLeast"/>
          <w:jc w:val="center"/>
        </w:trPr>
        <w:tc>
          <w:tcPr>
            <w:tcW w:w="0" w:type="auto"/>
          </w:tcPr>
          <w:p w14:paraId="66B45FFB">
            <w:pPr>
              <w:autoSpaceDE w:val="0"/>
              <w:autoSpaceDN w:val="0"/>
              <w:adjustRightInd w:val="0"/>
              <w:snapToGrid w:val="0"/>
              <w:jc w:val="center"/>
              <w:rPr>
                <w:rFonts w:ascii="Times New Roman" w:hAnsi="Times New Roman" w:eastAsia="仿宋" w:cs="Times New Roman"/>
                <w:kern w:val="0"/>
                <w:sz w:val="18"/>
                <w:szCs w:val="18"/>
              </w:rPr>
            </w:pPr>
          </w:p>
        </w:tc>
        <w:tc>
          <w:tcPr>
            <w:tcW w:w="0" w:type="auto"/>
            <w:gridSpan w:val="6"/>
          </w:tcPr>
          <w:p w14:paraId="0A3A9709">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面板</w:t>
            </w:r>
            <w:r>
              <w:rPr>
                <w:rFonts w:ascii="Times New Roman" w:hAnsi="Times New Roman" w:eastAsia="仿宋" w:cs="Times New Roman"/>
                <w:kern w:val="0"/>
                <w:sz w:val="18"/>
                <w:szCs w:val="18"/>
              </w:rPr>
              <w:t xml:space="preserve">.A </w:t>
            </w:r>
            <w:r>
              <w:rPr>
                <w:rFonts w:hint="eastAsia" w:ascii="Times New Roman" w:hAnsi="Times New Roman" w:eastAsia="仿宋" w:cs="Times New Roman"/>
                <w:kern w:val="0"/>
                <w:sz w:val="18"/>
                <w:szCs w:val="18"/>
              </w:rPr>
              <w:t>第一阶段回归</w:t>
            </w:r>
          </w:p>
        </w:tc>
      </w:tr>
      <w:tr w14:paraId="5F276203">
        <w:tblPrEx>
          <w:tblCellMar>
            <w:top w:w="0" w:type="dxa"/>
            <w:left w:w="108" w:type="dxa"/>
            <w:bottom w:w="0" w:type="dxa"/>
            <w:right w:w="108" w:type="dxa"/>
          </w:tblCellMar>
        </w:tblPrEx>
        <w:trPr>
          <w:jc w:val="center"/>
        </w:trPr>
        <w:tc>
          <w:tcPr>
            <w:tcW w:w="0" w:type="auto"/>
          </w:tcPr>
          <w:p w14:paraId="4ABDE83E">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R</w:t>
            </w:r>
            <w:r>
              <w:rPr>
                <w:rFonts w:hint="eastAsia" w:ascii="Times New Roman" w:hAnsi="Times New Roman" w:eastAsia="仿宋" w:cs="Times New Roman"/>
                <w:kern w:val="0"/>
                <w:sz w:val="18"/>
                <w:szCs w:val="18"/>
                <w:lang w:val="en-US" w:eastAsia="zh-CN"/>
              </w:rPr>
              <w:t>IV</w:t>
            </w:r>
          </w:p>
        </w:tc>
        <w:tc>
          <w:tcPr>
            <w:tcW w:w="0" w:type="auto"/>
          </w:tcPr>
          <w:p w14:paraId="239B0F5D">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-0.010***</w:t>
            </w:r>
          </w:p>
        </w:tc>
        <w:tc>
          <w:tcPr>
            <w:tcW w:w="0" w:type="auto"/>
          </w:tcPr>
          <w:p w14:paraId="3135DFC1">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-0.011***</w:t>
            </w:r>
          </w:p>
        </w:tc>
        <w:tc>
          <w:tcPr>
            <w:tcW w:w="0" w:type="auto"/>
          </w:tcPr>
          <w:p w14:paraId="16C1CBCC">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-0.017***</w:t>
            </w:r>
          </w:p>
        </w:tc>
        <w:tc>
          <w:tcPr>
            <w:tcW w:w="0" w:type="auto"/>
          </w:tcPr>
          <w:p w14:paraId="2193D873">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0.962***</w:t>
            </w:r>
          </w:p>
        </w:tc>
        <w:tc>
          <w:tcPr>
            <w:tcW w:w="0" w:type="auto"/>
          </w:tcPr>
          <w:p w14:paraId="2214B2CE">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0.961***</w:t>
            </w:r>
          </w:p>
        </w:tc>
        <w:tc>
          <w:tcPr>
            <w:tcW w:w="0" w:type="auto"/>
          </w:tcPr>
          <w:p w14:paraId="58F2FB75">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0.957***</w:t>
            </w:r>
          </w:p>
        </w:tc>
      </w:tr>
      <w:tr w14:paraId="269D5F11">
        <w:tblPrEx>
          <w:tblCellMar>
            <w:top w:w="0" w:type="dxa"/>
            <w:left w:w="108" w:type="dxa"/>
            <w:bottom w:w="0" w:type="dxa"/>
            <w:right w:w="108" w:type="dxa"/>
          </w:tblCellMar>
        </w:tblPrEx>
        <w:trPr>
          <w:jc w:val="center"/>
        </w:trPr>
        <w:tc>
          <w:tcPr>
            <w:tcW w:w="0" w:type="auto"/>
          </w:tcPr>
          <w:p w14:paraId="67CD27FA">
            <w:pPr>
              <w:autoSpaceDE w:val="0"/>
              <w:autoSpaceDN w:val="0"/>
              <w:adjustRightInd w:val="0"/>
              <w:snapToGrid w:val="0"/>
              <w:rPr>
                <w:rFonts w:ascii="Times New Roman" w:hAnsi="Times New Roman" w:eastAsia="仿宋" w:cs="Times New Roman"/>
                <w:kern w:val="0"/>
                <w:sz w:val="18"/>
                <w:szCs w:val="18"/>
              </w:rPr>
            </w:pPr>
          </w:p>
        </w:tc>
        <w:tc>
          <w:tcPr>
            <w:tcW w:w="0" w:type="auto"/>
          </w:tcPr>
          <w:p w14:paraId="31FEA48A">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(0.001)</w:t>
            </w:r>
          </w:p>
        </w:tc>
        <w:tc>
          <w:tcPr>
            <w:tcW w:w="0" w:type="auto"/>
          </w:tcPr>
          <w:p w14:paraId="2AB8C568">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(0.002)</w:t>
            </w:r>
          </w:p>
        </w:tc>
        <w:tc>
          <w:tcPr>
            <w:tcW w:w="0" w:type="auto"/>
          </w:tcPr>
          <w:p w14:paraId="13C13C0D">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(0.002)</w:t>
            </w:r>
          </w:p>
        </w:tc>
        <w:tc>
          <w:tcPr>
            <w:tcW w:w="0" w:type="auto"/>
          </w:tcPr>
          <w:p w14:paraId="5EE9124E">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(0.006)</w:t>
            </w:r>
          </w:p>
        </w:tc>
        <w:tc>
          <w:tcPr>
            <w:tcW w:w="0" w:type="auto"/>
          </w:tcPr>
          <w:p w14:paraId="572D1DD8">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(0.007)</w:t>
            </w:r>
          </w:p>
        </w:tc>
        <w:tc>
          <w:tcPr>
            <w:tcW w:w="0" w:type="auto"/>
          </w:tcPr>
          <w:p w14:paraId="5722F315">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(0.009)</w:t>
            </w:r>
          </w:p>
        </w:tc>
      </w:tr>
      <w:tr w14:paraId="1188FECB">
        <w:tblPrEx>
          <w:tblCellMar>
            <w:top w:w="0" w:type="dxa"/>
            <w:left w:w="108" w:type="dxa"/>
            <w:bottom w:w="0" w:type="dxa"/>
            <w:right w:w="108" w:type="dxa"/>
          </w:tblCellMar>
        </w:tblPrEx>
        <w:trPr>
          <w:jc w:val="center"/>
        </w:trPr>
        <w:tc>
          <w:tcPr>
            <w:tcW w:w="0" w:type="auto"/>
          </w:tcPr>
          <w:p w14:paraId="175F6E3E">
            <w:pPr>
              <w:autoSpaceDE w:val="0"/>
              <w:autoSpaceDN w:val="0"/>
              <w:adjustRightInd w:val="0"/>
              <w:snapToGrid w:val="0"/>
              <w:rPr>
                <w:rFonts w:ascii="Times New Roman" w:hAnsi="Times New Roman" w:eastAsia="仿宋" w:cs="Times New Roman"/>
                <w:kern w:val="0"/>
                <w:sz w:val="18"/>
                <w:szCs w:val="18"/>
              </w:rPr>
            </w:pPr>
            <m:oMathPara>
              <m:oMathParaPr>
                <m:jc m:val="left"/>
              </m:oMathParaPr>
              <m:oMath>
                <m:sSup>
                  <m:sSupPr>
                    <m:ctrlPr>
                      <w:rPr>
                        <w:rFonts w:ascii="Cambria Math" w:hAnsi="Cambria Math"/>
                        <w:sz w:val="18"/>
                        <w:szCs w:val="18"/>
                      </w:rPr>
                    </m:ctrlPr>
                  </m:sSupPr>
                  <m:e>
                    <m:r>
                      <m:rPr>
                        <m:sty m:val="p"/>
                      </m:rPr>
                      <w:rPr>
                        <w:rFonts w:ascii="Cambria Math" w:hAnsi="Cambria Math" w:cs="Times New Roman"/>
                        <w:sz w:val="18"/>
                        <w:szCs w:val="18"/>
                      </w:rPr>
                      <m:t>R</m:t>
                    </m:r>
                    <m:ctrlPr>
                      <w:rPr>
                        <w:rFonts w:ascii="Cambria Math" w:hAnsi="Cambria Math"/>
                        <w:sz w:val="18"/>
                        <w:szCs w:val="18"/>
                      </w:rPr>
                    </m:ctrlPr>
                  </m:e>
                  <m:sup>
                    <m:r>
                      <m:rPr>
                        <m:sty m:val="p"/>
                      </m:rPr>
                      <w:rPr>
                        <w:rFonts w:ascii="Cambria Math" w:hAnsi="Cambria Math" w:cs="Times New Roman"/>
                        <w:sz w:val="18"/>
                        <w:szCs w:val="18"/>
                      </w:rPr>
                      <m:t>2</m:t>
                    </m:r>
                    <m:ctrlPr>
                      <w:rPr>
                        <w:rFonts w:ascii="Cambria Math" w:hAnsi="Cambria Math"/>
                        <w:sz w:val="18"/>
                        <w:szCs w:val="18"/>
                      </w:rPr>
                    </m:ctrlPr>
                  </m:sup>
                </m:sSup>
              </m:oMath>
            </m:oMathPara>
          </w:p>
        </w:tc>
        <w:tc>
          <w:tcPr>
            <w:tcW w:w="0" w:type="auto"/>
          </w:tcPr>
          <w:p w14:paraId="284B5527">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0.259</w:t>
            </w:r>
          </w:p>
        </w:tc>
        <w:tc>
          <w:tcPr>
            <w:tcW w:w="0" w:type="auto"/>
          </w:tcPr>
          <w:p w14:paraId="5DC842DE">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0.270</w:t>
            </w:r>
          </w:p>
        </w:tc>
        <w:tc>
          <w:tcPr>
            <w:tcW w:w="0" w:type="auto"/>
          </w:tcPr>
          <w:p w14:paraId="61B7F573">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0.353</w:t>
            </w:r>
          </w:p>
        </w:tc>
        <w:tc>
          <w:tcPr>
            <w:tcW w:w="0" w:type="auto"/>
          </w:tcPr>
          <w:p w14:paraId="25C80BF6">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0.902</w:t>
            </w:r>
          </w:p>
        </w:tc>
        <w:tc>
          <w:tcPr>
            <w:tcW w:w="0" w:type="auto"/>
          </w:tcPr>
          <w:p w14:paraId="53AAE39B">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0.902</w:t>
            </w:r>
          </w:p>
        </w:tc>
        <w:tc>
          <w:tcPr>
            <w:tcW w:w="0" w:type="auto"/>
          </w:tcPr>
          <w:p w14:paraId="31AD0A55">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0.903</w:t>
            </w:r>
          </w:p>
        </w:tc>
      </w:tr>
      <w:tr w14:paraId="427271FA">
        <w:tblPrEx>
          <w:tblCellMar>
            <w:top w:w="0" w:type="dxa"/>
            <w:left w:w="108" w:type="dxa"/>
            <w:bottom w:w="0" w:type="dxa"/>
            <w:right w:w="108" w:type="dxa"/>
          </w:tblCellMar>
        </w:tblPrEx>
        <w:trPr>
          <w:jc w:val="center"/>
        </w:trPr>
        <w:tc>
          <w:tcPr>
            <w:tcW w:w="0" w:type="auto"/>
          </w:tcPr>
          <w:p w14:paraId="01D8D147">
            <w:pPr>
              <w:autoSpaceDE w:val="0"/>
              <w:autoSpaceDN w:val="0"/>
              <w:adjustRightInd w:val="0"/>
              <w:snapToGrid w:val="0"/>
              <w:rPr>
                <w:rFonts w:ascii="Times New Roman" w:hAnsi="Times New Roman" w:eastAsia="仿宋" w:cs="Times New Roman"/>
                <w:kern w:val="0"/>
                <w:sz w:val="18"/>
                <w:szCs w:val="18"/>
              </w:rPr>
            </w:pPr>
          </w:p>
        </w:tc>
        <w:tc>
          <w:tcPr>
            <w:tcW w:w="0" w:type="auto"/>
            <w:gridSpan w:val="6"/>
          </w:tcPr>
          <w:p w14:paraId="583490C7">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面板</w:t>
            </w:r>
            <w:r>
              <w:rPr>
                <w:rFonts w:ascii="Times New Roman" w:hAnsi="Times New Roman" w:eastAsia="仿宋" w:cs="Times New Roman"/>
                <w:kern w:val="0"/>
                <w:sz w:val="18"/>
                <w:szCs w:val="18"/>
              </w:rPr>
              <w:t xml:space="preserve">.B </w:t>
            </w:r>
            <w:r>
              <w:rPr>
                <w:rFonts w:hint="eastAsia" w:ascii="Times New Roman" w:hAnsi="Times New Roman" w:eastAsia="仿宋" w:cs="Times New Roman"/>
                <w:kern w:val="0"/>
                <w:sz w:val="18"/>
                <w:szCs w:val="18"/>
              </w:rPr>
              <w:t>第二阶段回归</w:t>
            </w:r>
          </w:p>
        </w:tc>
      </w:tr>
      <w:tr w14:paraId="19C2B090">
        <w:tblPrEx>
          <w:tblCellMar>
            <w:top w:w="0" w:type="dxa"/>
            <w:left w:w="108" w:type="dxa"/>
            <w:bottom w:w="0" w:type="dxa"/>
            <w:right w:w="108" w:type="dxa"/>
          </w:tblCellMar>
        </w:tblPrEx>
        <w:trPr>
          <w:jc w:val="center"/>
        </w:trPr>
        <w:tc>
          <w:tcPr>
            <w:tcW w:w="0" w:type="auto"/>
          </w:tcPr>
          <w:p w14:paraId="15912AEC">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Robot</w:t>
            </w:r>
          </w:p>
        </w:tc>
        <w:tc>
          <w:tcPr>
            <w:tcW w:w="0" w:type="auto"/>
          </w:tcPr>
          <w:p w14:paraId="0B7842C7">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-1.021***</w:t>
            </w:r>
          </w:p>
        </w:tc>
        <w:tc>
          <w:tcPr>
            <w:tcW w:w="0" w:type="auto"/>
          </w:tcPr>
          <w:p w14:paraId="7104D0F8">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-0.919***</w:t>
            </w:r>
          </w:p>
        </w:tc>
        <w:tc>
          <w:tcPr>
            <w:tcW w:w="0" w:type="auto"/>
          </w:tcPr>
          <w:p w14:paraId="5347EBB9">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-0.918***</w:t>
            </w:r>
          </w:p>
        </w:tc>
        <w:tc>
          <w:tcPr>
            <w:tcW w:w="0" w:type="auto"/>
          </w:tcPr>
          <w:p w14:paraId="2536E1D9">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-0.167***</w:t>
            </w:r>
          </w:p>
        </w:tc>
        <w:tc>
          <w:tcPr>
            <w:tcW w:w="0" w:type="auto"/>
          </w:tcPr>
          <w:p w14:paraId="65B175EE">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-0.189***</w:t>
            </w:r>
          </w:p>
        </w:tc>
        <w:tc>
          <w:tcPr>
            <w:tcW w:w="0" w:type="auto"/>
          </w:tcPr>
          <w:p w14:paraId="494FB0B6">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-0.174***</w:t>
            </w:r>
          </w:p>
        </w:tc>
      </w:tr>
      <w:tr w14:paraId="4AF7419A">
        <w:tblPrEx>
          <w:tblCellMar>
            <w:top w:w="0" w:type="dxa"/>
            <w:left w:w="108" w:type="dxa"/>
            <w:bottom w:w="0" w:type="dxa"/>
            <w:right w:w="108" w:type="dxa"/>
          </w:tblCellMar>
        </w:tblPrEx>
        <w:trPr>
          <w:jc w:val="center"/>
        </w:trPr>
        <w:tc>
          <w:tcPr>
            <w:tcW w:w="0" w:type="auto"/>
          </w:tcPr>
          <w:p w14:paraId="69152F9F">
            <w:pPr>
              <w:autoSpaceDE w:val="0"/>
              <w:autoSpaceDN w:val="0"/>
              <w:adjustRightInd w:val="0"/>
              <w:snapToGrid w:val="0"/>
              <w:rPr>
                <w:rFonts w:ascii="Times New Roman" w:hAnsi="Times New Roman" w:eastAsia="仿宋" w:cs="Times New Roman"/>
                <w:kern w:val="0"/>
                <w:sz w:val="18"/>
                <w:szCs w:val="18"/>
              </w:rPr>
            </w:pPr>
          </w:p>
        </w:tc>
        <w:tc>
          <w:tcPr>
            <w:tcW w:w="0" w:type="auto"/>
          </w:tcPr>
          <w:p w14:paraId="77CA7C02">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(0.256)</w:t>
            </w:r>
          </w:p>
        </w:tc>
        <w:tc>
          <w:tcPr>
            <w:tcW w:w="0" w:type="auto"/>
          </w:tcPr>
          <w:p w14:paraId="3995398C">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(0.227)</w:t>
            </w:r>
          </w:p>
        </w:tc>
        <w:tc>
          <w:tcPr>
            <w:tcW w:w="0" w:type="auto"/>
          </w:tcPr>
          <w:p w14:paraId="25BB92D2">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(0.190)</w:t>
            </w:r>
          </w:p>
        </w:tc>
        <w:tc>
          <w:tcPr>
            <w:tcW w:w="0" w:type="auto"/>
          </w:tcPr>
          <w:p w14:paraId="562CCD8F">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(0.029)</w:t>
            </w:r>
          </w:p>
        </w:tc>
        <w:tc>
          <w:tcPr>
            <w:tcW w:w="0" w:type="auto"/>
          </w:tcPr>
          <w:p w14:paraId="4EBDA080">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(0.028)</w:t>
            </w:r>
          </w:p>
        </w:tc>
        <w:tc>
          <w:tcPr>
            <w:tcW w:w="0" w:type="auto"/>
          </w:tcPr>
          <w:p w14:paraId="6DAA18A2">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(0.028)</w:t>
            </w:r>
          </w:p>
        </w:tc>
      </w:tr>
      <w:tr w14:paraId="453830A4">
        <w:tblPrEx>
          <w:tblCellMar>
            <w:top w:w="0" w:type="dxa"/>
            <w:left w:w="108" w:type="dxa"/>
            <w:bottom w:w="0" w:type="dxa"/>
            <w:right w:w="108" w:type="dxa"/>
          </w:tblCellMar>
        </w:tblPrEx>
        <w:trPr>
          <w:jc w:val="center"/>
        </w:trPr>
        <w:tc>
          <w:tcPr>
            <w:tcW w:w="0" w:type="auto"/>
          </w:tcPr>
          <w:p w14:paraId="55CB45C2">
            <w:pPr>
              <w:autoSpaceDE w:val="0"/>
              <w:autoSpaceDN w:val="0"/>
              <w:adjustRightInd w:val="0"/>
              <w:snapToGrid w:val="0"/>
              <w:rPr>
                <w:rFonts w:ascii="Times New Roman" w:hAnsi="Times New Roman" w:eastAsia="仿宋" w:cs="Times New Roman"/>
                <w:kern w:val="0"/>
                <w:sz w:val="18"/>
                <w:szCs w:val="18"/>
              </w:rPr>
            </w:pPr>
          </w:p>
        </w:tc>
        <w:tc>
          <w:tcPr>
            <w:tcW w:w="0" w:type="auto"/>
            <w:gridSpan w:val="6"/>
          </w:tcPr>
          <w:p w14:paraId="4A6DC8FE">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面板</w:t>
            </w:r>
            <w:r>
              <w:rPr>
                <w:rFonts w:ascii="Times New Roman" w:hAnsi="Times New Roman" w:eastAsia="仿宋" w:cs="Times New Roman"/>
                <w:kern w:val="0"/>
                <w:sz w:val="18"/>
                <w:szCs w:val="18"/>
              </w:rPr>
              <w:t xml:space="preserve">.C </w:t>
            </w:r>
            <w:r>
              <w:rPr>
                <w:rFonts w:hint="eastAsia" w:ascii="Times New Roman" w:hAnsi="Times New Roman" w:eastAsia="仿宋" w:cs="Times New Roman"/>
                <w:kern w:val="0"/>
                <w:sz w:val="18"/>
                <w:szCs w:val="18"/>
              </w:rPr>
              <w:t>弱工具变量检验</w:t>
            </w:r>
          </w:p>
        </w:tc>
      </w:tr>
      <w:tr w14:paraId="663CCB90">
        <w:tblPrEx>
          <w:tblCellMar>
            <w:top w:w="0" w:type="dxa"/>
            <w:left w:w="108" w:type="dxa"/>
            <w:bottom w:w="0" w:type="dxa"/>
            <w:right w:w="108" w:type="dxa"/>
          </w:tblCellMar>
        </w:tblPrEx>
        <w:trPr>
          <w:jc w:val="center"/>
        </w:trPr>
        <w:tc>
          <w:tcPr>
            <w:tcW w:w="0" w:type="auto"/>
          </w:tcPr>
          <w:p w14:paraId="30E010DE">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Anderson-Rubin Wald test</w:t>
            </w:r>
          </w:p>
        </w:tc>
        <w:tc>
          <w:tcPr>
            <w:tcW w:w="0" w:type="auto"/>
          </w:tcPr>
          <w:p w14:paraId="2B35F51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(20.77)***</w:t>
            </w:r>
          </w:p>
        </w:tc>
        <w:tc>
          <w:tcPr>
            <w:tcW w:w="0" w:type="auto"/>
          </w:tcPr>
          <w:p w14:paraId="6E0BA96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(20.78)***</w:t>
            </w:r>
          </w:p>
        </w:tc>
        <w:tc>
          <w:tcPr>
            <w:tcW w:w="0" w:type="auto"/>
          </w:tcPr>
          <w:p w14:paraId="709D408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(33.53)***</w:t>
            </w:r>
          </w:p>
        </w:tc>
        <w:tc>
          <w:tcPr>
            <w:tcW w:w="0" w:type="auto"/>
          </w:tcPr>
          <w:p w14:paraId="04E09DC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(33.44)***</w:t>
            </w:r>
          </w:p>
        </w:tc>
        <w:tc>
          <w:tcPr>
            <w:tcW w:w="0" w:type="auto"/>
          </w:tcPr>
          <w:p w14:paraId="0ECB895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(47.08)***</w:t>
            </w:r>
          </w:p>
        </w:tc>
        <w:tc>
          <w:tcPr>
            <w:tcW w:w="0" w:type="auto"/>
          </w:tcPr>
          <w:p w14:paraId="434DF52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(38.93)***</w:t>
            </w:r>
          </w:p>
        </w:tc>
      </w:tr>
      <w:tr w14:paraId="57B4CD65">
        <w:tblPrEx>
          <w:tblCellMar>
            <w:top w:w="0" w:type="dxa"/>
            <w:left w:w="108" w:type="dxa"/>
            <w:bottom w:w="0" w:type="dxa"/>
            <w:right w:w="108" w:type="dxa"/>
          </w:tblCellMar>
        </w:tblPrEx>
        <w:trPr>
          <w:jc w:val="center"/>
        </w:trPr>
        <w:tc>
          <w:tcPr>
            <w:tcW w:w="0" w:type="auto"/>
          </w:tcPr>
          <w:p w14:paraId="38894C6A">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Stock-Wright LM S statistic</w:t>
            </w:r>
          </w:p>
        </w:tc>
        <w:tc>
          <w:tcPr>
            <w:tcW w:w="0" w:type="auto"/>
          </w:tcPr>
          <w:p w14:paraId="04F797A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(20.66)***</w:t>
            </w:r>
          </w:p>
        </w:tc>
        <w:tc>
          <w:tcPr>
            <w:tcW w:w="0" w:type="auto"/>
          </w:tcPr>
          <w:p w14:paraId="6E51D38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(20.66)***</w:t>
            </w:r>
          </w:p>
        </w:tc>
        <w:tc>
          <w:tcPr>
            <w:tcW w:w="0" w:type="auto"/>
          </w:tcPr>
          <w:p w14:paraId="7500828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(33.04)***</w:t>
            </w:r>
          </w:p>
        </w:tc>
        <w:tc>
          <w:tcPr>
            <w:tcW w:w="0" w:type="auto"/>
          </w:tcPr>
          <w:p w14:paraId="06F86E3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(33.12)***</w:t>
            </w:r>
          </w:p>
        </w:tc>
        <w:tc>
          <w:tcPr>
            <w:tcW w:w="0" w:type="auto"/>
          </w:tcPr>
          <w:p w14:paraId="180C91D5">
            <w:pPr>
              <w:tabs>
                <w:tab w:val="center" w:pos="382"/>
              </w:tabs>
              <w:autoSpaceDE w:val="0"/>
              <w:autoSpaceDN w:val="0"/>
              <w:adjustRightIn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ab/>
            </w:r>
            <w:r>
              <w:rPr>
                <w:rFonts w:ascii="Times New Roman" w:hAnsi="Times New Roman" w:eastAsia="仿宋" w:cs="Times New Roman"/>
                <w:kern w:val="0"/>
                <w:sz w:val="18"/>
                <w:szCs w:val="18"/>
              </w:rPr>
              <w:t>(46.41)***</w:t>
            </w:r>
          </w:p>
        </w:tc>
        <w:tc>
          <w:tcPr>
            <w:tcW w:w="0" w:type="auto"/>
          </w:tcPr>
          <w:p w14:paraId="5A049A9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(38.22)***</w:t>
            </w:r>
          </w:p>
        </w:tc>
      </w:tr>
      <w:tr w14:paraId="57F68782">
        <w:tblPrEx>
          <w:tblCellMar>
            <w:top w:w="0" w:type="dxa"/>
            <w:left w:w="108" w:type="dxa"/>
            <w:bottom w:w="0" w:type="dxa"/>
            <w:right w:w="108" w:type="dxa"/>
          </w:tblCellMar>
        </w:tblPrEx>
        <w:trPr>
          <w:jc w:val="center"/>
        </w:trPr>
        <w:tc>
          <w:tcPr>
            <w:tcW w:w="0" w:type="auto"/>
          </w:tcPr>
          <w:p w14:paraId="4408428B">
            <w:pPr>
              <w:autoSpaceDE w:val="0"/>
              <w:autoSpaceDN w:val="0"/>
              <w:adjustRightInd w:val="0"/>
              <w:snapToGrid w:val="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年份固定效应</w:t>
            </w:r>
          </w:p>
        </w:tc>
        <w:tc>
          <w:tcPr>
            <w:tcW w:w="0" w:type="auto"/>
          </w:tcPr>
          <w:p w14:paraId="652CE86C">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2FA4F807">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686E4963">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2256C5E2">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12298861">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218FFD23">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r>
      <w:tr w14:paraId="1F10E8C1">
        <w:tblPrEx>
          <w:tblCellMar>
            <w:top w:w="0" w:type="dxa"/>
            <w:left w:w="108" w:type="dxa"/>
            <w:bottom w:w="0" w:type="dxa"/>
            <w:right w:w="108" w:type="dxa"/>
          </w:tblCellMar>
        </w:tblPrEx>
        <w:trPr>
          <w:jc w:val="center"/>
        </w:trPr>
        <w:tc>
          <w:tcPr>
            <w:tcW w:w="0" w:type="auto"/>
          </w:tcPr>
          <w:p w14:paraId="2AF17C51">
            <w:pPr>
              <w:autoSpaceDE w:val="0"/>
              <w:autoSpaceDN w:val="0"/>
              <w:adjustRightInd w:val="0"/>
              <w:snapToGrid w:val="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国家固定效应</w:t>
            </w:r>
          </w:p>
        </w:tc>
        <w:tc>
          <w:tcPr>
            <w:tcW w:w="0" w:type="auto"/>
          </w:tcPr>
          <w:p w14:paraId="51F7D66A">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3158A9A8">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5B6087E8">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1905E830">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48EE6325">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50E1AFDB">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r>
      <w:tr w14:paraId="34A1DF81">
        <w:tblPrEx>
          <w:tblCellMar>
            <w:top w:w="0" w:type="dxa"/>
            <w:left w:w="108" w:type="dxa"/>
            <w:bottom w:w="0" w:type="dxa"/>
            <w:right w:w="108" w:type="dxa"/>
          </w:tblCellMar>
        </w:tblPrEx>
        <w:trPr>
          <w:jc w:val="center"/>
        </w:trPr>
        <w:tc>
          <w:tcPr>
            <w:tcW w:w="0" w:type="auto"/>
          </w:tcPr>
          <w:p w14:paraId="6A34E948">
            <w:pPr>
              <w:autoSpaceDE w:val="0"/>
              <w:autoSpaceDN w:val="0"/>
              <w:adjustRightInd w:val="0"/>
              <w:snapToGrid w:val="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行业固定效应</w:t>
            </w:r>
          </w:p>
        </w:tc>
        <w:tc>
          <w:tcPr>
            <w:tcW w:w="0" w:type="auto"/>
          </w:tcPr>
          <w:p w14:paraId="44AD0C08">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30D5BE65">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08C1DF9E">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6ABF0FB9">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041312B5">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362B9592">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r>
      <w:tr w14:paraId="4DD3CC26">
        <w:tblPrEx>
          <w:tblCellMar>
            <w:top w:w="0" w:type="dxa"/>
            <w:left w:w="108" w:type="dxa"/>
            <w:bottom w:w="0" w:type="dxa"/>
            <w:right w:w="108" w:type="dxa"/>
          </w:tblCellMar>
        </w:tblPrEx>
        <w:trPr>
          <w:jc w:val="center"/>
        </w:trPr>
        <w:tc>
          <w:tcPr>
            <w:tcW w:w="0" w:type="auto"/>
          </w:tcPr>
          <w:p w14:paraId="4A416A6A">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Labor</w:t>
            </w:r>
          </w:p>
        </w:tc>
        <w:tc>
          <w:tcPr>
            <w:tcW w:w="0" w:type="auto"/>
          </w:tcPr>
          <w:p w14:paraId="576E5E7E">
            <w:pPr>
              <w:autoSpaceDE w:val="0"/>
              <w:autoSpaceDN w:val="0"/>
              <w:adjustRightInd w:val="0"/>
              <w:snapToGrid w:val="0"/>
              <w:jc w:val="center"/>
              <w:rPr>
                <w:rFonts w:ascii="Times New Roman" w:hAnsi="Times New Roman" w:eastAsia="仿宋" w:cs="Times New Roman"/>
                <w:kern w:val="0"/>
                <w:sz w:val="18"/>
                <w:szCs w:val="18"/>
              </w:rPr>
            </w:pPr>
          </w:p>
        </w:tc>
        <w:tc>
          <w:tcPr>
            <w:tcW w:w="0" w:type="auto"/>
          </w:tcPr>
          <w:p w14:paraId="61D52C73">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7A5E2F98">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5D605C68">
            <w:pPr>
              <w:autoSpaceDE w:val="0"/>
              <w:autoSpaceDN w:val="0"/>
              <w:adjustRightInd w:val="0"/>
              <w:snapToGrid w:val="0"/>
              <w:jc w:val="left"/>
              <w:rPr>
                <w:rFonts w:ascii="Times New Roman" w:hAnsi="Times New Roman" w:eastAsia="仿宋" w:cs="Times New Roman"/>
                <w:kern w:val="0"/>
                <w:sz w:val="18"/>
                <w:szCs w:val="18"/>
              </w:rPr>
            </w:pPr>
          </w:p>
        </w:tc>
        <w:tc>
          <w:tcPr>
            <w:tcW w:w="0" w:type="auto"/>
          </w:tcPr>
          <w:p w14:paraId="10419353">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128958B2">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r>
      <w:tr w14:paraId="7067A502">
        <w:tblPrEx>
          <w:tblCellMar>
            <w:top w:w="0" w:type="dxa"/>
            <w:left w:w="108" w:type="dxa"/>
            <w:bottom w:w="0" w:type="dxa"/>
            <w:right w:w="108" w:type="dxa"/>
          </w:tblCellMar>
        </w:tblPrEx>
        <w:trPr>
          <w:jc w:val="center"/>
        </w:trPr>
        <w:tc>
          <w:tcPr>
            <w:tcW w:w="0" w:type="auto"/>
          </w:tcPr>
          <w:p w14:paraId="427D5709">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R&amp;D</w:t>
            </w:r>
          </w:p>
        </w:tc>
        <w:tc>
          <w:tcPr>
            <w:tcW w:w="0" w:type="auto"/>
          </w:tcPr>
          <w:p w14:paraId="34E03661">
            <w:pPr>
              <w:autoSpaceDE w:val="0"/>
              <w:autoSpaceDN w:val="0"/>
              <w:adjustRightInd w:val="0"/>
              <w:snapToGrid w:val="0"/>
              <w:jc w:val="center"/>
              <w:rPr>
                <w:rFonts w:ascii="Times New Roman" w:hAnsi="Times New Roman" w:eastAsia="仿宋" w:cs="Times New Roman"/>
                <w:kern w:val="0"/>
                <w:sz w:val="18"/>
                <w:szCs w:val="18"/>
              </w:rPr>
            </w:pPr>
          </w:p>
        </w:tc>
        <w:tc>
          <w:tcPr>
            <w:tcW w:w="0" w:type="auto"/>
          </w:tcPr>
          <w:p w14:paraId="5A586E0D">
            <w:pPr>
              <w:autoSpaceDE w:val="0"/>
              <w:autoSpaceDN w:val="0"/>
              <w:adjustRightInd w:val="0"/>
              <w:snapToGrid w:val="0"/>
              <w:jc w:val="left"/>
              <w:rPr>
                <w:rFonts w:ascii="Times New Roman" w:hAnsi="Times New Roman" w:eastAsia="仿宋" w:cs="Times New Roman"/>
                <w:kern w:val="0"/>
                <w:sz w:val="18"/>
                <w:szCs w:val="18"/>
              </w:rPr>
            </w:pPr>
          </w:p>
        </w:tc>
        <w:tc>
          <w:tcPr>
            <w:tcW w:w="0" w:type="auto"/>
          </w:tcPr>
          <w:p w14:paraId="7EA3C979">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0" w:type="auto"/>
          </w:tcPr>
          <w:p w14:paraId="39A9DBC4">
            <w:pPr>
              <w:autoSpaceDE w:val="0"/>
              <w:autoSpaceDN w:val="0"/>
              <w:adjustRightInd w:val="0"/>
              <w:snapToGrid w:val="0"/>
              <w:jc w:val="left"/>
              <w:rPr>
                <w:rFonts w:ascii="Times New Roman" w:hAnsi="Times New Roman" w:eastAsia="仿宋" w:cs="Times New Roman"/>
                <w:kern w:val="0"/>
                <w:sz w:val="18"/>
                <w:szCs w:val="18"/>
              </w:rPr>
            </w:pPr>
          </w:p>
        </w:tc>
        <w:tc>
          <w:tcPr>
            <w:tcW w:w="0" w:type="auto"/>
          </w:tcPr>
          <w:p w14:paraId="2BA9134A">
            <w:pPr>
              <w:autoSpaceDE w:val="0"/>
              <w:autoSpaceDN w:val="0"/>
              <w:adjustRightInd w:val="0"/>
              <w:snapToGrid w:val="0"/>
              <w:jc w:val="left"/>
              <w:rPr>
                <w:rFonts w:ascii="Times New Roman" w:hAnsi="Times New Roman" w:eastAsia="仿宋" w:cs="Times New Roman"/>
                <w:kern w:val="0"/>
                <w:sz w:val="18"/>
                <w:szCs w:val="18"/>
              </w:rPr>
            </w:pPr>
          </w:p>
        </w:tc>
        <w:tc>
          <w:tcPr>
            <w:tcW w:w="0" w:type="auto"/>
          </w:tcPr>
          <w:p w14:paraId="52BB4701">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r>
      <w:tr w14:paraId="14CA6D7D">
        <w:tblPrEx>
          <w:tblCellMar>
            <w:top w:w="0" w:type="dxa"/>
            <w:left w:w="108" w:type="dxa"/>
            <w:bottom w:w="0" w:type="dxa"/>
            <w:right w:w="108" w:type="dxa"/>
          </w:tblCellMar>
        </w:tblPrEx>
        <w:trPr>
          <w:jc w:val="center"/>
        </w:trPr>
        <w:tc>
          <w:tcPr>
            <w:tcW w:w="0" w:type="auto"/>
            <w:tcBorders>
              <w:top w:val="nil"/>
              <w:left w:val="nil"/>
              <w:bottom w:val="single" w:color="auto" w:sz="4" w:space="0"/>
              <w:right w:val="nil"/>
            </w:tcBorders>
          </w:tcPr>
          <w:p w14:paraId="2B196A2C">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Observations</w:t>
            </w:r>
          </w:p>
        </w:tc>
        <w:tc>
          <w:tcPr>
            <w:tcW w:w="0" w:type="auto"/>
            <w:tcBorders>
              <w:top w:val="nil"/>
              <w:left w:val="nil"/>
              <w:bottom w:val="single" w:color="auto" w:sz="4" w:space="0"/>
              <w:right w:val="nil"/>
            </w:tcBorders>
          </w:tcPr>
          <w:p w14:paraId="67E59D0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3780</w:t>
            </w:r>
          </w:p>
        </w:tc>
        <w:tc>
          <w:tcPr>
            <w:tcW w:w="0" w:type="auto"/>
            <w:tcBorders>
              <w:top w:val="nil"/>
              <w:left w:val="nil"/>
              <w:bottom w:val="single" w:color="auto" w:sz="4" w:space="0"/>
              <w:right w:val="nil"/>
            </w:tcBorders>
          </w:tcPr>
          <w:p w14:paraId="2FC93E5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3458</w:t>
            </w:r>
          </w:p>
        </w:tc>
        <w:tc>
          <w:tcPr>
            <w:tcW w:w="0" w:type="auto"/>
            <w:tcBorders>
              <w:top w:val="nil"/>
              <w:left w:val="nil"/>
              <w:bottom w:val="single" w:color="auto" w:sz="4" w:space="0"/>
              <w:right w:val="nil"/>
            </w:tcBorders>
          </w:tcPr>
          <w:p w14:paraId="6FEC34C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2245</w:t>
            </w:r>
          </w:p>
        </w:tc>
        <w:tc>
          <w:tcPr>
            <w:tcW w:w="0" w:type="auto"/>
            <w:tcBorders>
              <w:top w:val="nil"/>
              <w:left w:val="nil"/>
              <w:bottom w:val="single" w:color="auto" w:sz="4" w:space="0"/>
              <w:right w:val="nil"/>
            </w:tcBorders>
          </w:tcPr>
          <w:p w14:paraId="0DA5269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3528</w:t>
            </w:r>
          </w:p>
        </w:tc>
        <w:tc>
          <w:tcPr>
            <w:tcW w:w="0" w:type="auto"/>
            <w:tcBorders>
              <w:top w:val="nil"/>
              <w:left w:val="nil"/>
              <w:bottom w:val="single" w:color="auto" w:sz="4" w:space="0"/>
              <w:right w:val="nil"/>
            </w:tcBorders>
          </w:tcPr>
          <w:p w14:paraId="18B2FDC0">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3234</w:t>
            </w:r>
          </w:p>
        </w:tc>
        <w:tc>
          <w:tcPr>
            <w:tcW w:w="0" w:type="auto"/>
            <w:tcBorders>
              <w:top w:val="nil"/>
              <w:left w:val="nil"/>
              <w:bottom w:val="single" w:color="auto" w:sz="4" w:space="0"/>
              <w:right w:val="nil"/>
            </w:tcBorders>
          </w:tcPr>
          <w:p w14:paraId="5E6E183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2100</w:t>
            </w:r>
          </w:p>
        </w:tc>
      </w:tr>
    </w:tbl>
    <w:p w14:paraId="4390627A">
      <w:pPr>
        <w:widowControl/>
        <w:jc w:val="left"/>
        <w:rPr>
          <w:rFonts w:ascii="Times New Roman" w:hAnsi="Times New Roman" w:cs="Times New Roman"/>
          <w:b/>
          <w:szCs w:val="21"/>
        </w:rPr>
      </w:pPr>
    </w:p>
    <w:p w14:paraId="4795A7C1">
      <w:pPr>
        <w:rPr>
          <w:rFonts w:ascii="Times New Roman" w:hAnsi="Times New Roman" w:cs="Times New Roman"/>
          <w:b/>
          <w:szCs w:val="21"/>
        </w:rPr>
      </w:pPr>
      <w:r>
        <w:rPr>
          <w:rFonts w:ascii="Times New Roman" w:hAnsi="Times New Roman" w:cs="Times New Roman"/>
          <w:b/>
          <w:szCs w:val="21"/>
        </w:rPr>
        <w:br w:type="page"/>
      </w:r>
    </w:p>
    <w:p w14:paraId="3BA37B90"/>
    <w:p w14:paraId="49F98B1F">
      <w:pPr>
        <w:autoSpaceDE w:val="0"/>
        <w:autoSpaceDN w:val="0"/>
        <w:adjustRightInd w:val="0"/>
        <w:snapToGrid w:val="0"/>
        <w:jc w:val="center"/>
        <w:outlineLvl w:val="0"/>
        <w:rPr>
          <w:rFonts w:hint="eastAsia" w:ascii="楷体" w:hAnsi="楷体" w:eastAsia="楷体" w:cs="楷体"/>
          <w:color w:val="000000"/>
          <w:sz w:val="28"/>
          <w:szCs w:val="28"/>
          <w:lang w:val="en-US" w:eastAsia="zh-CN"/>
        </w:rPr>
      </w:pPr>
      <w:bookmarkStart w:id="4" w:name="_Toc28174"/>
      <w:r>
        <w:rPr>
          <w:rFonts w:hint="eastAsia" w:ascii="楷体" w:hAnsi="楷体" w:eastAsia="楷体" w:cs="楷体"/>
          <w:color w:val="000000"/>
          <w:sz w:val="28"/>
          <w:szCs w:val="28"/>
        </w:rPr>
        <w:t>附录</w:t>
      </w:r>
      <w:r>
        <w:rPr>
          <w:rFonts w:hint="eastAsia" w:ascii="楷体" w:hAnsi="楷体" w:eastAsia="楷体" w:cs="楷体"/>
          <w:color w:val="000000"/>
          <w:sz w:val="28"/>
          <w:szCs w:val="28"/>
          <w:lang w:val="en-US" w:eastAsia="zh-CN"/>
        </w:rPr>
        <w:t>Ⅳ</w:t>
      </w:r>
      <w:r>
        <w:rPr>
          <w:rFonts w:hint="eastAsia" w:ascii="楷体" w:hAnsi="楷体" w:eastAsia="楷体" w:cs="楷体"/>
          <w:color w:val="000000"/>
          <w:sz w:val="28"/>
          <w:szCs w:val="28"/>
        </w:rPr>
        <w:t xml:space="preserve"> </w:t>
      </w:r>
      <w:r>
        <w:rPr>
          <w:rFonts w:hint="eastAsia" w:ascii="楷体" w:hAnsi="楷体" w:eastAsia="楷体" w:cs="楷体"/>
          <w:color w:val="000000"/>
          <w:sz w:val="28"/>
          <w:szCs w:val="28"/>
          <w:lang w:val="en-US" w:eastAsia="zh-CN"/>
        </w:rPr>
        <w:t xml:space="preserve"> 稳健性检验</w:t>
      </w:r>
      <w:bookmarkEnd w:id="4"/>
    </w:p>
    <w:p w14:paraId="45828E2D">
      <w:pPr>
        <w:widowControl/>
        <w:jc w:val="left"/>
        <w:rPr>
          <w:rFonts w:ascii="Times New Roman" w:hAnsi="Times New Roman" w:cs="Times New Roman"/>
          <w:b/>
          <w:szCs w:val="21"/>
        </w:rPr>
      </w:pPr>
    </w:p>
    <w:p w14:paraId="3CA95AD0">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ascii="仿宋" w:hAnsi="仿宋" w:eastAsia="仿宋" w:cs="仿宋"/>
          <w:kern w:val="0"/>
          <w:szCs w:val="21"/>
        </w:rPr>
      </w:pPr>
      <w:r>
        <w:rPr>
          <w:rFonts w:hint="eastAsia" w:ascii="仿宋" w:hAnsi="仿宋" w:eastAsia="仿宋" w:cs="仿宋"/>
        </w:rPr>
        <w:t>为了检验估计结果是否稳健，本文</w:t>
      </w:r>
      <w:r>
        <w:rPr>
          <w:rFonts w:hint="eastAsia" w:ascii="仿宋" w:hAnsi="仿宋" w:eastAsia="仿宋" w:cs="仿宋"/>
          <w:lang w:val="en-US" w:eastAsia="zh-CN"/>
        </w:rPr>
        <w:t>还</w:t>
      </w:r>
      <w:r>
        <w:rPr>
          <w:rFonts w:hint="eastAsia" w:ascii="仿宋" w:hAnsi="仿宋" w:eastAsia="仿宋" w:cs="仿宋"/>
        </w:rPr>
        <w:t>通过采用不同的方式衡量离岸外包程度、更换主要解释变量、改变样本范围等方式进行了一系列稳健性检验。</w:t>
      </w:r>
    </w:p>
    <w:p w14:paraId="41504BCA">
      <w:pPr>
        <w:numPr>
          <w:ilvl w:val="0"/>
          <w:numId w:val="1"/>
        </w:numPr>
        <w:adjustRightInd w:val="0"/>
        <w:snapToGrid w:val="0"/>
        <w:ind w:firstLine="420" w:firstLineChars="200"/>
        <w:outlineLvl w:val="0"/>
        <w:rPr>
          <w:rFonts w:ascii="仿宋" w:hAnsi="仿宋" w:eastAsia="仿宋" w:cs="仿宋"/>
        </w:rPr>
      </w:pPr>
      <w:bookmarkStart w:id="5" w:name="_Toc30200"/>
      <w:r>
        <w:rPr>
          <w:rFonts w:ascii="仿宋" w:hAnsi="仿宋" w:eastAsia="仿宋" w:cs="仿宋"/>
        </w:rPr>
        <w:t>控制国家-年份固定效应和行业-年份固定效应</w:t>
      </w:r>
      <w:bookmarkEnd w:id="5"/>
    </w:p>
    <w:p w14:paraId="141BB036">
      <w:pPr>
        <w:autoSpaceDE w:val="0"/>
        <w:autoSpaceDN w:val="0"/>
        <w:adjustRightInd w:val="0"/>
        <w:snapToGrid w:val="0"/>
        <w:ind w:firstLine="420" w:firstLineChars="200"/>
        <w:rPr>
          <w:rFonts w:ascii="仿宋" w:hAnsi="仿宋" w:eastAsia="仿宋" w:cs="仿宋"/>
        </w:rPr>
      </w:pPr>
      <w:r>
        <w:rPr>
          <w:rFonts w:hint="eastAsia" w:ascii="仿宋" w:hAnsi="仿宋" w:eastAsia="仿宋" w:cs="仿宋"/>
        </w:rPr>
        <w:t>本文进一步控制国家-年份固定效应和行业-年份固定效应进行稳健性检验。加入国家固定效应与年份固定效应的交互项可以控制国家层面随时间变化的不可观测因素对离岸外包的影响。加入行业固定效应与年份固定效应的交乘项可以控制行业层面逐年变化的因素对离岸外包的影响。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1</w:t>
      </w:r>
      <w:r>
        <w:rPr>
          <w:rFonts w:hint="eastAsia" w:ascii="仿宋" w:hAnsi="仿宋" w:eastAsia="仿宋" w:cs="仿宋"/>
        </w:rPr>
        <w:t>和表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2</w:t>
      </w:r>
      <w:r>
        <w:rPr>
          <w:rFonts w:hint="eastAsia" w:ascii="仿宋" w:hAnsi="仿宋" w:eastAsia="仿宋" w:cs="仿宋"/>
        </w:rPr>
        <w:t>分别为</w:t>
      </w:r>
      <w:r>
        <w:rPr>
          <w:rFonts w:hint="eastAsia" w:ascii="Times New Roman" w:hAnsi="Times New Roman" w:eastAsia="仿宋" w:cs="Times New Roman"/>
        </w:rPr>
        <w:t>使用</w:t>
      </w:r>
      <w:r>
        <w:rPr>
          <w:rFonts w:hint="eastAsia" w:ascii="Times New Roman" w:hAnsi="Times New Roman" w:eastAsia="仿宋" w:cs="Times New Roman"/>
          <w:lang w:val="en-US" w:eastAsia="zh-CN"/>
        </w:rPr>
        <w:t>RIV</w:t>
      </w:r>
      <w:r>
        <w:rPr>
          <w:rFonts w:ascii="Times New Roman" w:hAnsi="Times New Roman" w:eastAsia="宋体" w:cs="Times New Roman"/>
          <w:color w:val="000000"/>
          <w:szCs w:val="21"/>
        </w:rPr>
        <w:t>1</w:t>
      </w:r>
      <w:r>
        <w:rPr>
          <w:rFonts w:hint="eastAsia" w:ascii="仿宋" w:hAnsi="仿宋" w:eastAsia="仿宋" w:cs="仿宋"/>
        </w:rPr>
        <w:t>和</w:t>
      </w:r>
      <w:r>
        <w:rPr>
          <w:rFonts w:hint="eastAsia" w:ascii="Times New Roman" w:hAnsi="Times New Roman" w:eastAsia="宋体" w:cs="Times New Roman"/>
          <w:color w:val="000000"/>
          <w:szCs w:val="21"/>
          <w:lang w:val="en-US" w:eastAsia="zh-CN"/>
        </w:rPr>
        <w:t>RIV</w:t>
      </w:r>
      <w:r>
        <w:rPr>
          <w:rFonts w:ascii="Times New Roman" w:hAnsi="Times New Roman" w:eastAsia="宋体" w:cs="Times New Roman"/>
          <w:color w:val="000000"/>
          <w:szCs w:val="21"/>
        </w:rPr>
        <w:t>2</w:t>
      </w:r>
      <w:r>
        <w:rPr>
          <w:rFonts w:hint="eastAsia" w:ascii="仿宋" w:hAnsi="仿宋" w:eastAsia="仿宋" w:cs="仿宋"/>
        </w:rPr>
        <w:t>作为工具变量的回归结果。表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1</w:t>
      </w:r>
      <w:r>
        <w:rPr>
          <w:rFonts w:hint="eastAsia" w:ascii="仿宋" w:hAnsi="仿宋" w:eastAsia="仿宋" w:cs="仿宋"/>
        </w:rPr>
        <w:t>和表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2</w:t>
      </w:r>
      <w:r>
        <w:rPr>
          <w:rFonts w:hint="eastAsia" w:ascii="Times New Roman" w:hAnsi="Times New Roman" w:eastAsia="仿宋" w:cs="Times New Roman"/>
        </w:rPr>
        <w:t>的</w:t>
      </w:r>
      <w:r>
        <w:rPr>
          <w:rFonts w:hint="eastAsia" w:ascii="仿宋" w:hAnsi="仿宋" w:eastAsia="仿宋" w:cs="仿宋"/>
        </w:rPr>
        <w:t>列（</w:t>
      </w:r>
      <w:r>
        <w:rPr>
          <w:rFonts w:hint="eastAsia" w:ascii="Times New Roman" w:hAnsi="Times New Roman" w:eastAsia="仿宋" w:cs="Times New Roman"/>
        </w:rPr>
        <w:t>1</w:t>
      </w:r>
      <w:r>
        <w:rPr>
          <w:rFonts w:hint="eastAsia" w:ascii="仿宋" w:hAnsi="仿宋" w:eastAsia="仿宋" w:cs="仿宋"/>
        </w:rPr>
        <w:t>）为控制国家-年份固定效应和行业-年份固定效应估计结果。结果显示，工业机器人的系数显著为负，机器人应用显著降低了离岸外包率。</w:t>
      </w:r>
    </w:p>
    <w:p w14:paraId="2715850A">
      <w:pPr>
        <w:numPr>
          <w:ilvl w:val="0"/>
          <w:numId w:val="1"/>
        </w:numPr>
        <w:adjustRightInd w:val="0"/>
        <w:snapToGrid w:val="0"/>
        <w:ind w:left="0" w:leftChars="0" w:firstLine="420" w:firstLineChars="200"/>
        <w:outlineLvl w:val="0"/>
        <w:rPr>
          <w:rFonts w:ascii="仿宋" w:hAnsi="仿宋" w:eastAsia="仿宋" w:cs="仿宋"/>
        </w:rPr>
      </w:pPr>
      <w:bookmarkStart w:id="6" w:name="_Toc22491"/>
      <w:r>
        <w:rPr>
          <w:rFonts w:hint="eastAsia" w:ascii="仿宋" w:hAnsi="仿宋" w:eastAsia="仿宋" w:cs="仿宋"/>
        </w:rPr>
        <w:t>重新测度离岸外包</w:t>
      </w:r>
      <w:bookmarkEnd w:id="6"/>
    </w:p>
    <w:p w14:paraId="5E04DBD4">
      <w:pPr>
        <w:autoSpaceDE w:val="0"/>
        <w:autoSpaceDN w:val="0"/>
        <w:adjustRightInd w:val="0"/>
        <w:snapToGrid w:val="0"/>
        <w:ind w:firstLine="420" w:firstLineChars="200"/>
        <w:rPr>
          <w:rFonts w:ascii="仿宋" w:hAnsi="仿宋" w:eastAsia="仿宋" w:cs="仿宋"/>
        </w:rPr>
      </w:pPr>
      <w:r>
        <w:rPr>
          <w:rFonts w:hint="eastAsia" w:ascii="仿宋" w:hAnsi="仿宋" w:eastAsia="仿宋" w:cs="仿宋"/>
        </w:rPr>
        <w:t>考虑到离岸外包率的不同测度方式可能会影响本文的结论，本文借鉴</w:t>
      </w:r>
      <w:r>
        <w:rPr>
          <w:rFonts w:hint="eastAsia" w:ascii="Times New Roman" w:hAnsi="Times New Roman" w:eastAsia="仿宋" w:cs="Times New Roman"/>
        </w:rPr>
        <w:t>Geishecker</w:t>
      </w:r>
      <w:r>
        <w:rPr>
          <w:rFonts w:hint="eastAsia" w:ascii="仿宋" w:hAnsi="仿宋" w:eastAsia="仿宋" w:cs="仿宋"/>
        </w:rPr>
        <w:t>和</w:t>
      </w:r>
      <w:r>
        <w:rPr>
          <w:rFonts w:hint="eastAsia" w:ascii="Times New Roman" w:hAnsi="Times New Roman" w:eastAsia="仿宋" w:cs="Times New Roman"/>
        </w:rPr>
        <w:t>Gorg</w:t>
      </w:r>
      <w:r>
        <w:rPr>
          <w:rFonts w:hint="eastAsia" w:ascii="仿宋" w:hAnsi="仿宋" w:eastAsia="仿宋" w:cs="仿宋"/>
        </w:rPr>
        <w:t>（</w:t>
      </w:r>
      <w:r>
        <w:rPr>
          <w:rFonts w:hint="eastAsia" w:ascii="Times New Roman" w:hAnsi="Times New Roman" w:eastAsia="仿宋" w:cs="Times New Roman"/>
        </w:rPr>
        <w:t>2004</w:t>
      </w:r>
      <w:r>
        <w:rPr>
          <w:rFonts w:hint="eastAsia" w:ascii="仿宋" w:hAnsi="仿宋" w:eastAsia="仿宋" w:cs="仿宋"/>
        </w:rPr>
        <w:t>）</w:t>
      </w:r>
      <w:r>
        <w:rPr>
          <w:rFonts w:hint="eastAsia" w:ascii="仿宋" w:hAnsi="仿宋" w:eastAsia="仿宋" w:cs="仿宋"/>
          <w:color w:val="222222"/>
          <w:szCs w:val="21"/>
          <w:shd w:val="clear" w:color="auto" w:fill="FFFFFF"/>
        </w:rPr>
        <w:t>的做法，</w:t>
      </w:r>
      <w:r>
        <w:rPr>
          <w:rFonts w:hint="eastAsia" w:ascii="仿宋" w:hAnsi="仿宋" w:eastAsia="仿宋" w:cs="仿宋"/>
        </w:rPr>
        <w:t>用进口的中间投入与行业总产值的比值衡量离岸外包率。表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1</w:t>
      </w:r>
      <w:r>
        <w:rPr>
          <w:rFonts w:hint="eastAsia" w:ascii="仿宋" w:hAnsi="仿宋" w:eastAsia="仿宋" w:cs="仿宋"/>
        </w:rPr>
        <w:t>和表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2</w:t>
      </w:r>
      <w:r>
        <w:rPr>
          <w:rFonts w:hint="eastAsia" w:ascii="Times New Roman" w:hAnsi="Times New Roman" w:eastAsia="仿宋" w:cs="Times New Roman"/>
        </w:rPr>
        <w:t>的</w:t>
      </w:r>
      <w:r>
        <w:rPr>
          <w:rFonts w:hint="eastAsia" w:ascii="仿宋" w:hAnsi="仿宋" w:eastAsia="仿宋" w:cs="仿宋"/>
        </w:rPr>
        <w:t>列（</w:t>
      </w:r>
      <w:r>
        <w:rPr>
          <w:rFonts w:ascii="Times New Roman" w:hAnsi="Times New Roman" w:eastAsia="仿宋" w:cs="Times New Roman"/>
        </w:rPr>
        <w:t>2</w:t>
      </w:r>
      <w:r>
        <w:rPr>
          <w:rFonts w:hint="eastAsia" w:ascii="仿宋" w:hAnsi="仿宋" w:eastAsia="仿宋" w:cs="仿宋"/>
        </w:rPr>
        <w:t>）为估计结果。可以看到，工业机器人的系数在</w:t>
      </w:r>
      <w:r>
        <w:rPr>
          <w:rFonts w:hint="eastAsia" w:ascii="Times New Roman" w:hAnsi="Times New Roman" w:eastAsia="仿宋" w:cs="Times New Roman"/>
        </w:rPr>
        <w:t>1%</w:t>
      </w:r>
      <w:r>
        <w:rPr>
          <w:rFonts w:hint="eastAsia" w:ascii="仿宋" w:hAnsi="仿宋" w:eastAsia="仿宋" w:cs="仿宋"/>
        </w:rPr>
        <w:t>显著水平下为负，这说明采用其他的离岸外包测度指标并不影响本文的基准结论。</w:t>
      </w:r>
    </w:p>
    <w:p w14:paraId="58945FF8">
      <w:pPr>
        <w:autoSpaceDE w:val="0"/>
        <w:autoSpaceDN w:val="0"/>
        <w:adjustRightInd w:val="0"/>
        <w:snapToGrid w:val="0"/>
        <w:ind w:firstLine="420" w:firstLineChars="200"/>
        <w:rPr>
          <w:rFonts w:ascii="仿宋" w:hAnsi="仿宋" w:eastAsia="仿宋" w:cs="仿宋"/>
        </w:rPr>
      </w:pPr>
      <w:r>
        <w:rPr>
          <w:rFonts w:hint="eastAsia" w:ascii="仿宋" w:hAnsi="仿宋" w:eastAsia="仿宋" w:cs="仿宋"/>
        </w:rPr>
        <w:t>本文还使用狭义外包率进行稳健性检验，即用进口的本行业中间投入品占所有非能源中间投入品的比例衡量离岸外包率。表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1</w:t>
      </w:r>
      <w:r>
        <w:rPr>
          <w:rFonts w:hint="eastAsia" w:ascii="仿宋" w:hAnsi="仿宋" w:eastAsia="仿宋" w:cs="仿宋"/>
        </w:rPr>
        <w:t>和表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2</w:t>
      </w:r>
      <w:r>
        <w:rPr>
          <w:rFonts w:hint="eastAsia" w:ascii="Times New Roman" w:hAnsi="Times New Roman" w:eastAsia="仿宋" w:cs="Times New Roman"/>
        </w:rPr>
        <w:t>的</w:t>
      </w:r>
      <w:r>
        <w:rPr>
          <w:rFonts w:hint="eastAsia" w:ascii="仿宋" w:hAnsi="仿宋" w:eastAsia="仿宋" w:cs="仿宋"/>
        </w:rPr>
        <w:t>列（</w:t>
      </w:r>
      <w:r>
        <w:rPr>
          <w:rFonts w:ascii="Times New Roman" w:hAnsi="Times New Roman" w:eastAsia="仿宋" w:cs="Times New Roman"/>
        </w:rPr>
        <w:t>3</w:t>
      </w:r>
      <w:r>
        <w:rPr>
          <w:rFonts w:hint="eastAsia" w:ascii="仿宋" w:hAnsi="仿宋" w:eastAsia="仿宋" w:cs="仿宋"/>
        </w:rPr>
        <w:t>）为采用狭义外包指标作为被解释变量的回归结果。工业机器人的回归系数仍显著为负。这进一步佐证了本文的基准回归结果是稳健的。</w:t>
      </w:r>
    </w:p>
    <w:p w14:paraId="1B14B04B">
      <w:pPr>
        <w:numPr>
          <w:ilvl w:val="0"/>
          <w:numId w:val="1"/>
        </w:numPr>
        <w:adjustRightInd w:val="0"/>
        <w:snapToGrid w:val="0"/>
        <w:ind w:left="0" w:leftChars="0" w:firstLine="420" w:firstLineChars="200"/>
        <w:outlineLvl w:val="0"/>
        <w:rPr>
          <w:rFonts w:ascii="Times New Roman" w:hAnsi="Times New Roman" w:eastAsia="仿宋" w:cs="Times New Roman"/>
        </w:rPr>
      </w:pPr>
      <w:bookmarkStart w:id="7" w:name="_Toc17143"/>
      <w:r>
        <w:rPr>
          <w:rFonts w:hint="eastAsia" w:ascii="Times New Roman" w:hAnsi="Times New Roman" w:eastAsia="仿宋" w:cs="Times New Roman"/>
        </w:rPr>
        <w:t>采用其他解释变量</w:t>
      </w:r>
      <w:bookmarkEnd w:id="7"/>
    </w:p>
    <w:p w14:paraId="5BB8C05D">
      <w:pPr>
        <w:adjustRightInd w:val="0"/>
        <w:snapToGrid w:val="0"/>
        <w:ind w:firstLine="420" w:firstLineChars="200"/>
        <w:rPr>
          <w:rFonts w:ascii="Times New Roman" w:hAnsi="Times New Roman" w:eastAsia="仿宋" w:cs="Times New Roman"/>
        </w:rPr>
      </w:pPr>
      <w:r>
        <w:rPr>
          <w:rFonts w:hint="eastAsia" w:ascii="Times New Roman" w:hAnsi="Times New Roman" w:eastAsia="仿宋" w:cs="Times New Roman"/>
        </w:rPr>
        <w:t>考虑到不同国家的劳动力禀赋存在差异，本文使用工业机器人应用密度作为被解释变量进行稳健性检验。本文从佩恩表（PWT）中获取国家层面的工人人数和工作小时数，将每千名工人的机器人和每百万小时的机器人作为工业机器人应用的替代度量重新进行回归。</w:t>
      </w:r>
      <w:r>
        <w:rPr>
          <w:rFonts w:hint="eastAsia" w:ascii="仿宋" w:hAnsi="仿宋" w:eastAsia="仿宋" w:cs="仿宋"/>
        </w:rPr>
        <w:t>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1</w:t>
      </w:r>
      <w:r>
        <w:rPr>
          <w:rFonts w:hint="eastAsia" w:ascii="仿宋" w:hAnsi="仿宋" w:eastAsia="仿宋" w:cs="仿宋"/>
        </w:rPr>
        <w:t>和表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2</w:t>
      </w:r>
      <w:r>
        <w:rPr>
          <w:rFonts w:hint="eastAsia" w:ascii="Times New Roman" w:hAnsi="Times New Roman" w:eastAsia="仿宋" w:cs="Times New Roman"/>
        </w:rPr>
        <w:t>的列（</w:t>
      </w:r>
      <w:r>
        <w:rPr>
          <w:rFonts w:ascii="Times New Roman" w:hAnsi="Times New Roman" w:eastAsia="仿宋" w:cs="Times New Roman"/>
        </w:rPr>
        <w:t>4</w:t>
      </w:r>
      <w:r>
        <w:rPr>
          <w:rFonts w:hint="eastAsia" w:ascii="Times New Roman" w:hAnsi="Times New Roman" w:eastAsia="仿宋" w:cs="Times New Roman"/>
        </w:rPr>
        <w:t>）</w:t>
      </w:r>
      <w:r>
        <w:rPr>
          <w:rFonts w:hint="eastAsia" w:ascii="仿宋" w:hAnsi="仿宋" w:eastAsia="仿宋" w:cs="仿宋"/>
        </w:rPr>
        <w:t>-</w:t>
      </w:r>
      <w:r>
        <w:rPr>
          <w:rFonts w:hint="eastAsia" w:ascii="Times New Roman" w:hAnsi="Times New Roman" w:eastAsia="仿宋" w:cs="Times New Roman"/>
        </w:rPr>
        <w:t>（</w:t>
      </w:r>
      <w:r>
        <w:rPr>
          <w:rFonts w:ascii="Times New Roman" w:hAnsi="Times New Roman" w:eastAsia="仿宋" w:cs="Times New Roman"/>
        </w:rPr>
        <w:t>5</w:t>
      </w:r>
      <w:r>
        <w:rPr>
          <w:rFonts w:hint="eastAsia" w:ascii="Times New Roman" w:hAnsi="Times New Roman" w:eastAsia="仿宋" w:cs="Times New Roman"/>
        </w:rPr>
        <w:t>）分别为使用每千名工人的机器人占有量和每百万小时的机器人作为解释变量的回归结果，回归系数仍然显著为负。</w:t>
      </w:r>
    </w:p>
    <w:p w14:paraId="520DD6F5">
      <w:pPr>
        <w:adjustRightInd w:val="0"/>
        <w:snapToGrid w:val="0"/>
        <w:ind w:firstLine="420" w:firstLineChars="200"/>
        <w:outlineLvl w:val="0"/>
        <w:rPr>
          <w:rFonts w:ascii="仿宋" w:hAnsi="仿宋" w:eastAsia="仿宋" w:cs="仿宋"/>
        </w:rPr>
      </w:pPr>
      <w:bookmarkStart w:id="8" w:name="_Toc5701"/>
      <w:r>
        <w:rPr>
          <w:rFonts w:hint="eastAsia" w:ascii="仿宋" w:hAnsi="仿宋" w:eastAsia="仿宋" w:cs="仿宋"/>
          <w:lang w:val="en-US" w:eastAsia="zh-CN"/>
        </w:rPr>
        <w:t>4</w:t>
      </w:r>
      <w:r>
        <w:rPr>
          <w:rFonts w:hint="eastAsia" w:ascii="仿宋" w:hAnsi="仿宋" w:eastAsia="仿宋" w:cs="仿宋"/>
        </w:rPr>
        <w:t>、剔除离群值</w:t>
      </w:r>
      <w:bookmarkEnd w:id="8"/>
    </w:p>
    <w:p w14:paraId="664EF80F">
      <w:pPr>
        <w:autoSpaceDE w:val="0"/>
        <w:autoSpaceDN w:val="0"/>
        <w:adjustRightInd w:val="0"/>
        <w:snapToGrid w:val="0"/>
        <w:ind w:firstLine="420" w:firstLineChars="200"/>
        <w:rPr>
          <w:rFonts w:ascii="仿宋" w:hAnsi="仿宋" w:eastAsia="仿宋" w:cs="仿宋"/>
        </w:rPr>
      </w:pPr>
      <w:r>
        <w:rPr>
          <w:rFonts w:hint="eastAsia" w:ascii="仿宋" w:hAnsi="仿宋" w:eastAsia="仿宋" w:cs="仿宋"/>
        </w:rPr>
        <w:t>考虑到离群值的存在可能会使估计产生偏误，本文剔除了离岸外包率中高于</w:t>
      </w:r>
      <w:r>
        <w:rPr>
          <w:rFonts w:hint="eastAsia" w:ascii="Times New Roman" w:hAnsi="Times New Roman" w:eastAsia="仿宋" w:cs="Times New Roman"/>
        </w:rPr>
        <w:t>99</w:t>
      </w:r>
      <w:r>
        <w:rPr>
          <w:rFonts w:hint="eastAsia" w:ascii="仿宋" w:hAnsi="仿宋" w:eastAsia="仿宋" w:cs="仿宋"/>
        </w:rPr>
        <w:t>百分位或低于</w:t>
      </w:r>
      <w:r>
        <w:rPr>
          <w:rFonts w:hint="eastAsia" w:ascii="Times New Roman" w:hAnsi="Times New Roman" w:eastAsia="仿宋" w:cs="Times New Roman"/>
        </w:rPr>
        <w:t>1</w:t>
      </w:r>
      <w:r>
        <w:rPr>
          <w:rFonts w:hint="eastAsia" w:ascii="仿宋" w:hAnsi="仿宋" w:eastAsia="仿宋" w:cs="仿宋"/>
        </w:rPr>
        <w:t>百分位的样本进行稳健性检验。表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1</w:t>
      </w:r>
      <w:r>
        <w:rPr>
          <w:rFonts w:hint="eastAsia" w:ascii="仿宋" w:hAnsi="仿宋" w:eastAsia="仿宋" w:cs="仿宋"/>
        </w:rPr>
        <w:t>和表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2</w:t>
      </w:r>
      <w:r>
        <w:rPr>
          <w:rFonts w:hint="eastAsia" w:ascii="Times New Roman" w:hAnsi="Times New Roman" w:eastAsia="仿宋" w:cs="Times New Roman"/>
        </w:rPr>
        <w:t>的</w:t>
      </w:r>
      <w:r>
        <w:rPr>
          <w:rFonts w:hint="eastAsia" w:ascii="仿宋" w:hAnsi="仿宋" w:eastAsia="仿宋" w:cs="仿宋"/>
        </w:rPr>
        <w:t>列（</w:t>
      </w:r>
      <w:r>
        <w:rPr>
          <w:rFonts w:ascii="Times New Roman" w:hAnsi="Times New Roman" w:eastAsia="仿宋" w:cs="Times New Roman"/>
        </w:rPr>
        <w:t>6</w:t>
      </w:r>
      <w:r>
        <w:rPr>
          <w:rFonts w:hint="eastAsia" w:ascii="仿宋" w:hAnsi="仿宋" w:eastAsia="仿宋" w:cs="仿宋"/>
        </w:rPr>
        <w:t>）为剔除离群值后的回归结果，工业机器人系数与基准回归基本一致，表明本文主要结论不受数据中离群值的影响。</w:t>
      </w:r>
    </w:p>
    <w:p w14:paraId="6A6E9E62">
      <w:pPr>
        <w:adjustRightInd w:val="0"/>
        <w:snapToGrid w:val="0"/>
        <w:ind w:firstLine="420" w:firstLineChars="200"/>
        <w:outlineLvl w:val="0"/>
        <w:rPr>
          <w:rFonts w:ascii="仿宋" w:hAnsi="仿宋" w:eastAsia="仿宋" w:cs="仿宋"/>
        </w:rPr>
      </w:pPr>
      <w:bookmarkStart w:id="9" w:name="_Toc18856"/>
      <w:r>
        <w:rPr>
          <w:rFonts w:hint="eastAsia" w:ascii="仿宋" w:hAnsi="仿宋" w:eastAsia="仿宋" w:cs="仿宋"/>
          <w:lang w:val="en-US" w:eastAsia="zh-CN"/>
        </w:rPr>
        <w:t>5</w:t>
      </w:r>
      <w:r>
        <w:rPr>
          <w:rFonts w:hint="eastAsia" w:ascii="仿宋" w:hAnsi="仿宋" w:eastAsia="仿宋" w:cs="仿宋"/>
        </w:rPr>
        <w:t>、剔除自动化程度较高的行业</w:t>
      </w:r>
      <w:bookmarkEnd w:id="9"/>
    </w:p>
    <w:p w14:paraId="1124698B">
      <w:pPr>
        <w:autoSpaceDE w:val="0"/>
        <w:autoSpaceDN w:val="0"/>
        <w:adjustRightInd w:val="0"/>
        <w:snapToGrid w:val="0"/>
        <w:ind w:firstLine="420" w:firstLineChars="200"/>
        <w:rPr>
          <w:rFonts w:ascii="仿宋" w:hAnsi="仿宋" w:eastAsia="仿宋" w:cs="仿宋"/>
          <w:kern w:val="0"/>
          <w:szCs w:val="21"/>
        </w:rPr>
      </w:pPr>
      <w:r>
        <w:rPr>
          <w:rFonts w:hint="eastAsia" w:ascii="仿宋" w:hAnsi="仿宋" w:eastAsia="仿宋" w:cs="仿宋"/>
        </w:rPr>
        <w:t>考虑到自动化技术对行业离岸外包的影响可能受自动化程度较高的几个行业驱动，本文删除自动化程度较高的行业进行稳健性检验。表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1</w:t>
      </w:r>
      <w:r>
        <w:rPr>
          <w:rFonts w:hint="eastAsia" w:ascii="仿宋" w:hAnsi="仿宋" w:eastAsia="仿宋" w:cs="仿宋"/>
        </w:rPr>
        <w:t>和表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2</w:t>
      </w:r>
      <w:r>
        <w:rPr>
          <w:rFonts w:hint="eastAsia" w:ascii="Times New Roman" w:hAnsi="Times New Roman" w:eastAsia="仿宋" w:cs="Times New Roman"/>
        </w:rPr>
        <w:t>的</w:t>
      </w:r>
      <w:r>
        <w:rPr>
          <w:rFonts w:hint="eastAsia" w:ascii="仿宋" w:hAnsi="仿宋" w:eastAsia="仿宋" w:cs="仿宋"/>
        </w:rPr>
        <w:t>列（</w:t>
      </w:r>
      <w:r>
        <w:rPr>
          <w:rFonts w:ascii="Times New Roman" w:hAnsi="Times New Roman" w:eastAsia="仿宋" w:cs="Times New Roman"/>
        </w:rPr>
        <w:t>7</w:t>
      </w:r>
      <w:r>
        <w:rPr>
          <w:rFonts w:hint="eastAsia" w:ascii="仿宋" w:hAnsi="仿宋" w:eastAsia="仿宋" w:cs="仿宋"/>
        </w:rPr>
        <w:t>）为删除机械、电子等工业机器人存量较高的行业的回归结果，工业机器人的系数在</w:t>
      </w:r>
      <w:r>
        <w:rPr>
          <w:rFonts w:ascii="Times New Roman" w:hAnsi="Times New Roman" w:eastAsia="仿宋" w:cs="Times New Roman"/>
        </w:rPr>
        <w:t>1%</w:t>
      </w:r>
      <w:r>
        <w:rPr>
          <w:rFonts w:hint="eastAsia" w:ascii="仿宋" w:hAnsi="仿宋" w:eastAsia="仿宋" w:cs="仿宋"/>
        </w:rPr>
        <w:t>的水平上显著为负，表明结果是稳健的。</w:t>
      </w:r>
    </w:p>
    <w:p w14:paraId="4411E7B9">
      <w:pPr>
        <w:adjustRightInd w:val="0"/>
        <w:snapToGrid w:val="0"/>
        <w:ind w:firstLine="420" w:firstLineChars="200"/>
        <w:outlineLvl w:val="0"/>
        <w:rPr>
          <w:rFonts w:ascii="仿宋" w:hAnsi="仿宋" w:eastAsia="仿宋" w:cs="仿宋"/>
        </w:rPr>
      </w:pPr>
      <w:bookmarkStart w:id="10" w:name="_Toc9736"/>
      <w:r>
        <w:rPr>
          <w:rFonts w:hint="eastAsia" w:ascii="仿宋" w:hAnsi="仿宋" w:eastAsia="仿宋" w:cs="仿宋"/>
          <w:lang w:val="en-US" w:eastAsia="zh-CN"/>
        </w:rPr>
        <w:t>6</w:t>
      </w:r>
      <w:r>
        <w:rPr>
          <w:rFonts w:hint="eastAsia" w:ascii="仿宋" w:hAnsi="仿宋" w:eastAsia="仿宋" w:cs="仿宋"/>
        </w:rPr>
        <w:t>、剔除未分类机器人较高的国家</w:t>
      </w:r>
      <w:bookmarkEnd w:id="10"/>
    </w:p>
    <w:p w14:paraId="28525307">
      <w:pPr>
        <w:autoSpaceDE w:val="0"/>
        <w:autoSpaceDN w:val="0"/>
        <w:adjustRightInd w:val="0"/>
        <w:snapToGrid w:val="0"/>
        <w:ind w:firstLine="420" w:firstLineChars="200"/>
        <w:rPr>
          <w:rFonts w:ascii="仿宋" w:hAnsi="仿宋" w:eastAsia="仿宋" w:cs="仿宋"/>
        </w:rPr>
      </w:pPr>
      <w:r>
        <w:rPr>
          <w:rFonts w:hint="eastAsia" w:ascii="Times New Roman" w:hAnsi="Times New Roman" w:eastAsia="仿宋" w:cs="Times New Roman"/>
        </w:rPr>
        <w:t>IFR</w:t>
      </w:r>
      <w:r>
        <w:rPr>
          <w:rFonts w:hint="eastAsia" w:ascii="仿宋" w:hAnsi="仿宋" w:eastAsia="仿宋" w:cs="仿宋"/>
          <w:szCs w:val="21"/>
        </w:rPr>
        <w:t>数据库没有提供所有国家所有行业工业机器人数量的详细信息。一些机器人不属于某个行业，而是被归类为未分类的机器人。作为稳健性检验，我们将重点放在未指定机器人库存相对较低的国家。因此本文删除了未分类机器人存量高于</w:t>
      </w:r>
      <w:r>
        <w:rPr>
          <w:rFonts w:ascii="Times New Roman" w:hAnsi="Times New Roman" w:eastAsia="仿宋" w:cs="Times New Roman"/>
          <w:szCs w:val="21"/>
        </w:rPr>
        <w:t>75%</w:t>
      </w:r>
      <w:r>
        <w:rPr>
          <w:rFonts w:hint="eastAsia" w:ascii="仿宋" w:hAnsi="仿宋" w:eastAsia="仿宋" w:cs="仿宋"/>
          <w:szCs w:val="21"/>
        </w:rPr>
        <w:t>分位的国家，重新估计工业机器人对离岸外包率的影响。</w:t>
      </w:r>
      <w:r>
        <w:rPr>
          <w:rFonts w:hint="eastAsia" w:ascii="仿宋" w:hAnsi="仿宋" w:eastAsia="仿宋" w:cs="仿宋"/>
        </w:rPr>
        <w:t>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1</w:t>
      </w:r>
      <w:r>
        <w:rPr>
          <w:rFonts w:hint="eastAsia" w:ascii="仿宋" w:hAnsi="仿宋" w:eastAsia="仿宋" w:cs="仿宋"/>
        </w:rPr>
        <w:t>和表</w:t>
      </w:r>
      <w:r>
        <w:rPr>
          <w:rFonts w:hint="eastAsia" w:ascii="仿宋" w:hAnsi="仿宋" w:eastAsia="仿宋" w:cs="仿宋"/>
          <w:color w:val="000000"/>
          <w:sz w:val="21"/>
          <w:szCs w:val="21"/>
          <w:lang w:val="en-US" w:eastAsia="zh-CN"/>
        </w:rPr>
        <w:t>Ⅳ</w:t>
      </w:r>
      <w:r>
        <w:rPr>
          <w:rFonts w:hint="default" w:ascii="Times New Roman" w:hAnsi="Times New Roman" w:eastAsia="仿宋" w:cs="Times New Roman"/>
          <w:szCs w:val="21"/>
          <w:lang w:val="en-US" w:eastAsia="zh-CN"/>
        </w:rPr>
        <w:t>2</w:t>
      </w:r>
      <w:r>
        <w:rPr>
          <w:rFonts w:hint="eastAsia" w:ascii="Times New Roman" w:hAnsi="Times New Roman" w:eastAsia="仿宋" w:cs="Times New Roman"/>
        </w:rPr>
        <w:t>的</w:t>
      </w:r>
      <w:r>
        <w:rPr>
          <w:rFonts w:hint="eastAsia" w:ascii="仿宋" w:hAnsi="仿宋" w:eastAsia="仿宋" w:cs="仿宋"/>
        </w:rPr>
        <w:t>列（</w:t>
      </w:r>
      <w:r>
        <w:rPr>
          <w:rFonts w:hint="eastAsia" w:ascii="Times New Roman" w:hAnsi="Times New Roman" w:eastAsia="仿宋" w:cs="Times New Roman"/>
        </w:rPr>
        <w:t>8</w:t>
      </w:r>
      <w:r>
        <w:rPr>
          <w:rFonts w:hint="eastAsia" w:ascii="仿宋" w:hAnsi="仿宋" w:eastAsia="仿宋" w:cs="仿宋"/>
        </w:rPr>
        <w:t>）的回归结果表明，工业机器人的应用与行业离岸外包率显著负相关。</w:t>
      </w:r>
    </w:p>
    <w:p w14:paraId="6FECBBE9">
      <w:pPr>
        <w:autoSpaceDE w:val="0"/>
        <w:autoSpaceDN w:val="0"/>
        <w:adjustRightInd w:val="0"/>
        <w:snapToGrid w:val="0"/>
        <w:ind w:firstLine="420" w:firstLineChars="200"/>
        <w:rPr>
          <w:rFonts w:ascii="仿宋" w:hAnsi="仿宋" w:eastAsia="仿宋" w:cs="仿宋"/>
        </w:rPr>
      </w:pPr>
    </w:p>
    <w:p w14:paraId="30D13CB6">
      <w:pPr>
        <w:adjustRightInd w:val="0"/>
        <w:snapToGrid w:val="0"/>
        <w:jc w:val="center"/>
        <w:rPr>
          <w:rFonts w:hint="eastAsia" w:ascii="黑体" w:hAnsi="黑体" w:eastAsia="黑体" w:cs="黑体"/>
          <w:color w:val="000000"/>
          <w:sz w:val="18"/>
          <w:szCs w:val="18"/>
        </w:rPr>
      </w:pPr>
      <w:r>
        <w:rPr>
          <w:rFonts w:hint="eastAsia" w:ascii="黑体" w:hAnsi="黑体" w:eastAsia="黑体" w:cs="黑体"/>
          <w:sz w:val="18"/>
          <w:szCs w:val="18"/>
          <w:lang w:val="en-US" w:eastAsia="zh-CN"/>
        </w:rPr>
        <w:t>表</w:t>
      </w:r>
      <w:bookmarkStart w:id="11" w:name="_Hlk126004305"/>
      <w:r>
        <w:rPr>
          <w:rFonts w:hint="eastAsia" w:ascii="黑体" w:hAnsi="黑体" w:eastAsia="黑体" w:cs="黑体"/>
          <w:color w:val="000000"/>
          <w:sz w:val="18"/>
          <w:szCs w:val="18"/>
          <w:lang w:val="en-US" w:eastAsia="zh-CN"/>
        </w:rPr>
        <w:t>Ⅳ</w:t>
      </w:r>
      <w:r>
        <w:rPr>
          <w:rFonts w:hint="eastAsia" w:ascii="黑体" w:hAnsi="黑体" w:eastAsia="黑体" w:cs="黑体"/>
          <w:sz w:val="18"/>
          <w:szCs w:val="18"/>
          <w:lang w:val="en-US" w:eastAsia="zh-CN"/>
        </w:rPr>
        <w:t xml:space="preserve">1 </w:t>
      </w:r>
      <w:r>
        <w:rPr>
          <w:rFonts w:hint="eastAsia" w:ascii="黑体" w:hAnsi="黑体" w:eastAsia="黑体" w:cs="黑体"/>
          <w:color w:val="000000"/>
          <w:sz w:val="18"/>
          <w:szCs w:val="18"/>
        </w:rPr>
        <w:t>其他稳健性检验</w:t>
      </w:r>
      <w:bookmarkEnd w:id="11"/>
      <w:r>
        <w:rPr>
          <w:rFonts w:hint="eastAsia" w:ascii="黑体" w:hAnsi="黑体" w:eastAsia="黑体" w:cs="黑体"/>
          <w:color w:val="000000"/>
          <w:sz w:val="18"/>
          <w:szCs w:val="18"/>
        </w:rPr>
        <w:t>：</w:t>
      </w:r>
      <m:oMath>
        <m:r>
          <m:rPr>
            <m:sty m:val="p"/>
          </m:rPr>
          <w:rPr>
            <w:rFonts w:hint="default" w:ascii="Cambria Math" w:hAnsi="Cambria Math" w:eastAsia="黑体" w:cs="黑体"/>
            <w:color w:val="000000"/>
            <w:sz w:val="18"/>
            <w:szCs w:val="18"/>
          </w:rPr>
          <m:t>R</m:t>
        </m:r>
        <m:r>
          <m:rPr>
            <m:sty m:val="p"/>
          </m:rPr>
          <w:rPr>
            <w:rFonts w:hint="default" w:ascii="Cambria Math" w:hAnsi="Cambria Math" w:eastAsia="黑体" w:cs="黑体"/>
            <w:color w:val="000000"/>
            <w:sz w:val="18"/>
            <w:szCs w:val="18"/>
            <w:lang w:val="en-US" w:eastAsia="zh-CN"/>
          </w:rPr>
          <m:t>IV</m:t>
        </m:r>
        <m:r>
          <m:rPr/>
          <w:rPr>
            <w:rFonts w:hint="eastAsia" w:ascii="Cambria Math" w:hAnsi="Cambria Math" w:eastAsia="黑体" w:cs="黑体"/>
            <w:color w:val="000000"/>
            <w:sz w:val="18"/>
            <w:szCs w:val="18"/>
          </w:rPr>
          <m:t>1</m:t>
        </m:r>
      </m:oMath>
    </w:p>
    <w:tbl>
      <w:tblPr>
        <w:tblStyle w:val="5"/>
        <w:tblW w:w="0" w:type="auto"/>
        <w:jc w:val="center"/>
        <w:tblLayout w:type="autofit"/>
        <w:tblCellMar>
          <w:top w:w="0" w:type="dxa"/>
          <w:left w:w="108" w:type="dxa"/>
          <w:bottom w:w="0" w:type="dxa"/>
          <w:right w:w="108" w:type="dxa"/>
        </w:tblCellMar>
      </w:tblPr>
      <w:tblGrid>
        <w:gridCol w:w="1746"/>
        <w:gridCol w:w="1296"/>
        <w:gridCol w:w="1857"/>
        <w:gridCol w:w="1296"/>
        <w:gridCol w:w="1476"/>
      </w:tblGrid>
      <w:tr w14:paraId="3EE11BB9">
        <w:tblPrEx>
          <w:tblCellMar>
            <w:top w:w="0" w:type="dxa"/>
            <w:left w:w="108" w:type="dxa"/>
            <w:bottom w:w="0" w:type="dxa"/>
            <w:right w:w="108" w:type="dxa"/>
          </w:tblCellMar>
        </w:tblPrEx>
        <w:trPr>
          <w:jc w:val="center"/>
        </w:trPr>
        <w:tc>
          <w:tcPr>
            <w:tcW w:w="0" w:type="auto"/>
            <w:tcBorders>
              <w:top w:val="single" w:color="auto" w:sz="4" w:space="0"/>
              <w:left w:val="nil"/>
              <w:right w:val="nil"/>
            </w:tcBorders>
          </w:tcPr>
          <w:p w14:paraId="39CED0C9">
            <w:pPr>
              <w:autoSpaceDE w:val="0"/>
              <w:autoSpaceDN w:val="0"/>
              <w:adjustRightInd w:val="0"/>
              <w:snapToGrid w:val="0"/>
              <w:rPr>
                <w:rFonts w:ascii="仿宋" w:hAnsi="仿宋" w:eastAsia="仿宋" w:cs="仿宋"/>
                <w:kern w:val="0"/>
                <w:sz w:val="18"/>
                <w:szCs w:val="18"/>
              </w:rPr>
            </w:pPr>
          </w:p>
        </w:tc>
        <w:tc>
          <w:tcPr>
            <w:tcW w:w="0" w:type="auto"/>
            <w:tcBorders>
              <w:top w:val="single" w:color="auto" w:sz="4" w:space="0"/>
              <w:left w:val="nil"/>
              <w:right w:val="nil"/>
            </w:tcBorders>
          </w:tcPr>
          <w:p w14:paraId="1D64439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0" w:type="auto"/>
            <w:tcBorders>
              <w:top w:val="single" w:color="auto" w:sz="4" w:space="0"/>
              <w:left w:val="nil"/>
              <w:right w:val="nil"/>
            </w:tcBorders>
          </w:tcPr>
          <w:p w14:paraId="0EB7959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0" w:type="auto"/>
            <w:tcBorders>
              <w:top w:val="single" w:color="auto" w:sz="4" w:space="0"/>
              <w:left w:val="nil"/>
              <w:right w:val="nil"/>
            </w:tcBorders>
          </w:tcPr>
          <w:p w14:paraId="2AD3B7D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w:t>
            </w:r>
          </w:p>
        </w:tc>
        <w:tc>
          <w:tcPr>
            <w:tcW w:w="0" w:type="auto"/>
            <w:tcBorders>
              <w:top w:val="single" w:color="auto" w:sz="4" w:space="0"/>
              <w:left w:val="nil"/>
              <w:right w:val="nil"/>
            </w:tcBorders>
          </w:tcPr>
          <w:p w14:paraId="07A6470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w:t>
            </w:r>
          </w:p>
        </w:tc>
      </w:tr>
      <w:tr w14:paraId="44DBC45D">
        <w:tblPrEx>
          <w:tblCellMar>
            <w:top w:w="0" w:type="dxa"/>
            <w:left w:w="108" w:type="dxa"/>
            <w:bottom w:w="0" w:type="dxa"/>
            <w:right w:w="108" w:type="dxa"/>
          </w:tblCellMar>
        </w:tblPrEx>
        <w:trPr>
          <w:jc w:val="center"/>
        </w:trPr>
        <w:tc>
          <w:tcPr>
            <w:tcW w:w="0" w:type="auto"/>
            <w:tcBorders>
              <w:left w:val="nil"/>
              <w:right w:val="nil"/>
            </w:tcBorders>
          </w:tcPr>
          <w:p w14:paraId="353AA1E2">
            <w:pPr>
              <w:autoSpaceDE w:val="0"/>
              <w:autoSpaceDN w:val="0"/>
              <w:adjustRightInd w:val="0"/>
              <w:snapToGrid w:val="0"/>
              <w:rPr>
                <w:rFonts w:ascii="仿宋" w:hAnsi="仿宋" w:eastAsia="仿宋" w:cs="仿宋"/>
                <w:kern w:val="0"/>
                <w:sz w:val="18"/>
                <w:szCs w:val="18"/>
              </w:rPr>
            </w:pPr>
          </w:p>
        </w:tc>
        <w:tc>
          <w:tcPr>
            <w:tcW w:w="0" w:type="auto"/>
            <w:tcBorders>
              <w:left w:val="nil"/>
              <w:right w:val="nil"/>
            </w:tcBorders>
          </w:tcPr>
          <w:p w14:paraId="05CF56CB">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其他固定</w:t>
            </w:r>
          </w:p>
          <w:p w14:paraId="467C0AC1">
            <w:pPr>
              <w:autoSpaceDE w:val="0"/>
              <w:autoSpaceDN w:val="0"/>
              <w:adjustRightInd w:val="0"/>
              <w:snapToGrid w:val="0"/>
              <w:jc w:val="center"/>
              <w:rPr>
                <w:rFonts w:ascii="Times New Roman" w:hAnsi="Times New Roman" w:eastAsia="仿宋" w:cs="Times New Roman"/>
                <w:kern w:val="0"/>
                <w:sz w:val="18"/>
                <w:szCs w:val="18"/>
              </w:rPr>
            </w:pPr>
            <w:r>
              <w:rPr>
                <w:rFonts w:hint="eastAsia" w:ascii="仿宋" w:hAnsi="仿宋" w:eastAsia="仿宋" w:cs="仿宋"/>
                <w:kern w:val="0"/>
                <w:sz w:val="18"/>
                <w:szCs w:val="18"/>
              </w:rPr>
              <w:t>效应</w:t>
            </w:r>
          </w:p>
        </w:tc>
        <w:tc>
          <w:tcPr>
            <w:tcW w:w="0" w:type="auto"/>
            <w:tcBorders>
              <w:left w:val="nil"/>
              <w:right w:val="nil"/>
            </w:tcBorders>
          </w:tcPr>
          <w:p w14:paraId="546E9FAF">
            <w:pPr>
              <w:autoSpaceDE w:val="0"/>
              <w:autoSpaceDN w:val="0"/>
              <w:adjustRightInd w:val="0"/>
              <w:snapToGrid w:val="0"/>
              <w:jc w:val="center"/>
              <w:rPr>
                <w:rFonts w:ascii="Times New Roman" w:hAnsi="Times New Roman" w:eastAsia="仿宋" w:cs="Times New Roman"/>
              </w:rPr>
            </w:pPr>
            <w:r>
              <w:rPr>
                <w:rFonts w:ascii="Times New Roman" w:hAnsi="Times New Roman" w:eastAsia="仿宋" w:cs="Times New Roman"/>
              </w:rPr>
              <w:t>Geishecker</w:t>
            </w:r>
            <w:r>
              <w:rPr>
                <w:rFonts w:hint="eastAsia" w:ascii="Times New Roman" w:hAnsi="Times New Roman" w:eastAsia="仿宋" w:cs="Times New Roman"/>
                <w:lang w:val="en-US" w:eastAsia="zh-CN"/>
              </w:rPr>
              <w:t xml:space="preserve"> </w:t>
            </w:r>
            <w:r>
              <w:rPr>
                <w:rFonts w:ascii="Times New Roman" w:hAnsi="Times New Roman" w:eastAsia="仿宋" w:cs="Times New Roman"/>
              </w:rPr>
              <w:t>&amp;</w:t>
            </w:r>
            <w:r>
              <w:rPr>
                <w:rFonts w:hint="eastAsia" w:ascii="Times New Roman" w:hAnsi="Times New Roman" w:eastAsia="仿宋" w:cs="Times New Roman"/>
                <w:lang w:val="en-US" w:eastAsia="zh-CN"/>
              </w:rPr>
              <w:t xml:space="preserve"> </w:t>
            </w:r>
            <w:r>
              <w:rPr>
                <w:rFonts w:ascii="Times New Roman" w:hAnsi="Times New Roman" w:eastAsia="仿宋" w:cs="Times New Roman"/>
              </w:rPr>
              <w:t>Gorg</w:t>
            </w:r>
          </w:p>
          <w:p w14:paraId="67187884">
            <w:pPr>
              <w:autoSpaceDE w:val="0"/>
              <w:autoSpaceDN w:val="0"/>
              <w:adjustRightInd w:val="0"/>
              <w:snapToGrid w:val="0"/>
              <w:jc w:val="center"/>
              <w:rPr>
                <w:rFonts w:ascii="Times New Roman" w:hAnsi="Times New Roman" w:eastAsia="仿宋" w:cs="Times New Roman"/>
                <w:kern w:val="0"/>
                <w:sz w:val="18"/>
                <w:szCs w:val="18"/>
              </w:rPr>
            </w:pPr>
            <w:r>
              <w:rPr>
                <w:rFonts w:hint="eastAsia" w:ascii="仿宋" w:hAnsi="仿宋" w:eastAsia="仿宋" w:cs="仿宋"/>
              </w:rPr>
              <w:t>指标</w:t>
            </w:r>
          </w:p>
        </w:tc>
        <w:tc>
          <w:tcPr>
            <w:tcW w:w="0" w:type="auto"/>
            <w:tcBorders>
              <w:left w:val="nil"/>
              <w:right w:val="nil"/>
            </w:tcBorders>
          </w:tcPr>
          <w:p w14:paraId="6485D2AA">
            <w:pPr>
              <w:autoSpaceDE w:val="0"/>
              <w:autoSpaceDN w:val="0"/>
              <w:adjustRightInd w:val="0"/>
              <w:snapToGrid w:val="0"/>
              <w:jc w:val="center"/>
              <w:rPr>
                <w:rFonts w:ascii="Times New Roman" w:hAnsi="Times New Roman" w:eastAsia="仿宋" w:cs="Times New Roman"/>
                <w:kern w:val="0"/>
                <w:sz w:val="18"/>
                <w:szCs w:val="18"/>
              </w:rPr>
            </w:pPr>
            <w:r>
              <w:rPr>
                <w:rFonts w:hint="eastAsia" w:ascii="仿宋" w:hAnsi="仿宋" w:eastAsia="仿宋" w:cs="仿宋"/>
                <w:kern w:val="0"/>
                <w:sz w:val="18"/>
                <w:szCs w:val="18"/>
              </w:rPr>
              <w:t>狭义外包</w:t>
            </w:r>
          </w:p>
        </w:tc>
        <w:tc>
          <w:tcPr>
            <w:tcW w:w="0" w:type="auto"/>
            <w:tcBorders>
              <w:left w:val="nil"/>
              <w:right w:val="nil"/>
            </w:tcBorders>
          </w:tcPr>
          <w:p w14:paraId="3C98EBF0">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每千名工人</w:t>
            </w:r>
          </w:p>
          <w:p w14:paraId="1B3951A3">
            <w:pPr>
              <w:autoSpaceDE w:val="0"/>
              <w:autoSpaceDN w:val="0"/>
              <w:adjustRightInd w:val="0"/>
              <w:snapToGrid w:val="0"/>
              <w:jc w:val="center"/>
              <w:rPr>
                <w:rFonts w:ascii="Times New Roman" w:hAnsi="Times New Roman" w:eastAsia="仿宋" w:cs="Times New Roman"/>
                <w:kern w:val="0"/>
                <w:sz w:val="18"/>
                <w:szCs w:val="18"/>
              </w:rPr>
            </w:pPr>
            <w:r>
              <w:rPr>
                <w:rFonts w:hint="eastAsia" w:ascii="仿宋" w:hAnsi="仿宋" w:eastAsia="仿宋" w:cs="仿宋"/>
                <w:kern w:val="0"/>
                <w:sz w:val="18"/>
                <w:szCs w:val="18"/>
              </w:rPr>
              <w:t>机器人占有量</w:t>
            </w:r>
          </w:p>
        </w:tc>
      </w:tr>
      <w:tr w14:paraId="3E3E8E91">
        <w:tblPrEx>
          <w:tblCellMar>
            <w:top w:w="0" w:type="dxa"/>
            <w:left w:w="108" w:type="dxa"/>
            <w:bottom w:w="0" w:type="dxa"/>
            <w:right w:w="108" w:type="dxa"/>
          </w:tblCellMar>
        </w:tblPrEx>
        <w:trPr>
          <w:jc w:val="center"/>
        </w:trPr>
        <w:tc>
          <w:tcPr>
            <w:tcW w:w="0" w:type="auto"/>
            <w:tcBorders>
              <w:left w:val="nil"/>
              <w:bottom w:val="nil"/>
              <w:right w:val="nil"/>
            </w:tcBorders>
          </w:tcPr>
          <w:p w14:paraId="0E48F08D">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Robot</w:t>
            </w:r>
          </w:p>
        </w:tc>
        <w:tc>
          <w:tcPr>
            <w:tcW w:w="0" w:type="auto"/>
            <w:tcBorders>
              <w:top w:val="single" w:color="auto" w:sz="4" w:space="0"/>
              <w:left w:val="nil"/>
              <w:bottom w:val="nil"/>
              <w:right w:val="nil"/>
            </w:tcBorders>
          </w:tcPr>
          <w:p w14:paraId="1AC1D53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-0.395***</w:t>
            </w:r>
          </w:p>
        </w:tc>
        <w:tc>
          <w:tcPr>
            <w:tcW w:w="0" w:type="auto"/>
            <w:tcBorders>
              <w:top w:val="single" w:color="auto" w:sz="4" w:space="0"/>
              <w:left w:val="nil"/>
              <w:bottom w:val="nil"/>
              <w:right w:val="nil"/>
            </w:tcBorders>
          </w:tcPr>
          <w:p w14:paraId="3921609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-0.803***</w:t>
            </w:r>
          </w:p>
        </w:tc>
        <w:tc>
          <w:tcPr>
            <w:tcW w:w="0" w:type="auto"/>
            <w:tcBorders>
              <w:top w:val="single" w:color="auto" w:sz="4" w:space="0"/>
              <w:left w:val="nil"/>
              <w:bottom w:val="nil"/>
              <w:right w:val="nil"/>
            </w:tcBorders>
          </w:tcPr>
          <w:p w14:paraId="74DBCA8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-0.210***</w:t>
            </w:r>
          </w:p>
        </w:tc>
        <w:tc>
          <w:tcPr>
            <w:tcW w:w="0" w:type="auto"/>
            <w:tcBorders>
              <w:top w:val="single" w:color="auto" w:sz="4" w:space="0"/>
              <w:left w:val="nil"/>
              <w:bottom w:val="nil"/>
              <w:right w:val="nil"/>
            </w:tcBorders>
          </w:tcPr>
          <w:p w14:paraId="6484DC6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-0.039***</w:t>
            </w:r>
          </w:p>
        </w:tc>
      </w:tr>
      <w:tr w14:paraId="5E8425FA">
        <w:tblPrEx>
          <w:tblCellMar>
            <w:top w:w="0" w:type="dxa"/>
            <w:left w:w="108" w:type="dxa"/>
            <w:bottom w:w="0" w:type="dxa"/>
            <w:right w:w="108" w:type="dxa"/>
          </w:tblCellMar>
        </w:tblPrEx>
        <w:trPr>
          <w:jc w:val="center"/>
        </w:trPr>
        <w:tc>
          <w:tcPr>
            <w:tcW w:w="0" w:type="auto"/>
            <w:tcBorders>
              <w:top w:val="nil"/>
              <w:left w:val="nil"/>
              <w:bottom w:val="nil"/>
              <w:right w:val="nil"/>
            </w:tcBorders>
          </w:tcPr>
          <w:p w14:paraId="49354D57">
            <w:pPr>
              <w:autoSpaceDE w:val="0"/>
              <w:autoSpaceDN w:val="0"/>
              <w:adjustRightInd w:val="0"/>
              <w:snapToGrid w:val="0"/>
              <w:rPr>
                <w:rFonts w:ascii="Times New Roman" w:hAnsi="Times New Roman" w:eastAsia="仿宋" w:cs="Times New Roman"/>
                <w:kern w:val="0"/>
                <w:sz w:val="18"/>
                <w:szCs w:val="18"/>
              </w:rPr>
            </w:pPr>
          </w:p>
        </w:tc>
        <w:tc>
          <w:tcPr>
            <w:tcW w:w="0" w:type="auto"/>
            <w:tcBorders>
              <w:top w:val="nil"/>
              <w:left w:val="nil"/>
              <w:bottom w:val="nil"/>
              <w:right w:val="nil"/>
            </w:tcBorders>
          </w:tcPr>
          <w:p w14:paraId="11C1A8A1">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(0.056)</w:t>
            </w:r>
          </w:p>
        </w:tc>
        <w:tc>
          <w:tcPr>
            <w:tcW w:w="0" w:type="auto"/>
            <w:tcBorders>
              <w:top w:val="nil"/>
              <w:left w:val="nil"/>
              <w:bottom w:val="nil"/>
              <w:right w:val="nil"/>
            </w:tcBorders>
          </w:tcPr>
          <w:p w14:paraId="56E0B69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(0.091)</w:t>
            </w:r>
          </w:p>
        </w:tc>
        <w:tc>
          <w:tcPr>
            <w:tcW w:w="0" w:type="auto"/>
            <w:tcBorders>
              <w:top w:val="nil"/>
              <w:left w:val="nil"/>
              <w:bottom w:val="nil"/>
              <w:right w:val="nil"/>
            </w:tcBorders>
          </w:tcPr>
          <w:p w14:paraId="4948C19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(0.049)</w:t>
            </w:r>
          </w:p>
        </w:tc>
        <w:tc>
          <w:tcPr>
            <w:tcW w:w="0" w:type="auto"/>
            <w:tcBorders>
              <w:top w:val="nil"/>
              <w:left w:val="nil"/>
              <w:bottom w:val="nil"/>
              <w:right w:val="nil"/>
            </w:tcBorders>
          </w:tcPr>
          <w:p w14:paraId="25D0ACB1">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(0.011)</w:t>
            </w:r>
          </w:p>
        </w:tc>
      </w:tr>
      <w:tr w14:paraId="3C475CD5">
        <w:tblPrEx>
          <w:tblCellMar>
            <w:top w:w="0" w:type="dxa"/>
            <w:left w:w="108" w:type="dxa"/>
            <w:bottom w:w="0" w:type="dxa"/>
            <w:right w:w="108" w:type="dxa"/>
          </w:tblCellMar>
        </w:tblPrEx>
        <w:trPr>
          <w:jc w:val="center"/>
        </w:trPr>
        <w:tc>
          <w:tcPr>
            <w:tcW w:w="0" w:type="auto"/>
            <w:tcBorders>
              <w:top w:val="nil"/>
              <w:left w:val="nil"/>
              <w:bottom w:val="nil"/>
              <w:right w:val="nil"/>
            </w:tcBorders>
          </w:tcPr>
          <w:p w14:paraId="69B7FF12">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Labor</w:t>
            </w:r>
          </w:p>
        </w:tc>
        <w:tc>
          <w:tcPr>
            <w:tcW w:w="0" w:type="auto"/>
            <w:tcBorders>
              <w:top w:val="nil"/>
              <w:left w:val="nil"/>
              <w:bottom w:val="nil"/>
              <w:right w:val="nil"/>
            </w:tcBorders>
          </w:tcPr>
          <w:p w14:paraId="34A547A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-0.013**</w:t>
            </w:r>
          </w:p>
        </w:tc>
        <w:tc>
          <w:tcPr>
            <w:tcW w:w="0" w:type="auto"/>
            <w:tcBorders>
              <w:top w:val="nil"/>
              <w:left w:val="nil"/>
              <w:bottom w:val="nil"/>
              <w:right w:val="nil"/>
            </w:tcBorders>
          </w:tcPr>
          <w:p w14:paraId="7144004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-0.037***</w:t>
            </w:r>
          </w:p>
        </w:tc>
        <w:tc>
          <w:tcPr>
            <w:tcW w:w="0" w:type="auto"/>
            <w:tcBorders>
              <w:top w:val="nil"/>
              <w:left w:val="nil"/>
              <w:bottom w:val="nil"/>
              <w:right w:val="nil"/>
            </w:tcBorders>
          </w:tcPr>
          <w:p w14:paraId="4A72E4F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-0.008*</w:t>
            </w:r>
          </w:p>
        </w:tc>
        <w:tc>
          <w:tcPr>
            <w:tcW w:w="0" w:type="auto"/>
            <w:tcBorders>
              <w:top w:val="nil"/>
              <w:left w:val="nil"/>
              <w:bottom w:val="nil"/>
              <w:right w:val="nil"/>
            </w:tcBorders>
          </w:tcPr>
          <w:p w14:paraId="5C4881E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-0.011</w:t>
            </w:r>
          </w:p>
        </w:tc>
      </w:tr>
      <w:tr w14:paraId="13949D01">
        <w:tblPrEx>
          <w:tblCellMar>
            <w:top w:w="0" w:type="dxa"/>
            <w:left w:w="108" w:type="dxa"/>
            <w:bottom w:w="0" w:type="dxa"/>
            <w:right w:w="108" w:type="dxa"/>
          </w:tblCellMar>
        </w:tblPrEx>
        <w:trPr>
          <w:jc w:val="center"/>
        </w:trPr>
        <w:tc>
          <w:tcPr>
            <w:tcW w:w="0" w:type="auto"/>
            <w:tcBorders>
              <w:top w:val="nil"/>
              <w:left w:val="nil"/>
              <w:bottom w:val="nil"/>
              <w:right w:val="nil"/>
            </w:tcBorders>
          </w:tcPr>
          <w:p w14:paraId="7EAC1B3F">
            <w:pPr>
              <w:autoSpaceDE w:val="0"/>
              <w:autoSpaceDN w:val="0"/>
              <w:adjustRightInd w:val="0"/>
              <w:snapToGrid w:val="0"/>
              <w:rPr>
                <w:rFonts w:ascii="Times New Roman" w:hAnsi="Times New Roman" w:eastAsia="仿宋" w:cs="Times New Roman"/>
                <w:kern w:val="0"/>
                <w:sz w:val="18"/>
                <w:szCs w:val="18"/>
              </w:rPr>
            </w:pPr>
          </w:p>
        </w:tc>
        <w:tc>
          <w:tcPr>
            <w:tcW w:w="0" w:type="auto"/>
            <w:tcBorders>
              <w:top w:val="nil"/>
              <w:left w:val="nil"/>
              <w:bottom w:val="nil"/>
              <w:right w:val="nil"/>
            </w:tcBorders>
          </w:tcPr>
          <w:p w14:paraId="101DF12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(0.006)</w:t>
            </w:r>
          </w:p>
        </w:tc>
        <w:tc>
          <w:tcPr>
            <w:tcW w:w="0" w:type="auto"/>
            <w:tcBorders>
              <w:top w:val="nil"/>
              <w:left w:val="nil"/>
              <w:bottom w:val="nil"/>
              <w:right w:val="nil"/>
            </w:tcBorders>
          </w:tcPr>
          <w:p w14:paraId="450D7E3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(0.009)</w:t>
            </w:r>
          </w:p>
        </w:tc>
        <w:tc>
          <w:tcPr>
            <w:tcW w:w="0" w:type="auto"/>
            <w:tcBorders>
              <w:top w:val="nil"/>
              <w:left w:val="nil"/>
              <w:bottom w:val="nil"/>
              <w:right w:val="nil"/>
            </w:tcBorders>
          </w:tcPr>
          <w:p w14:paraId="60C20FD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(0.005)</w:t>
            </w:r>
          </w:p>
        </w:tc>
        <w:tc>
          <w:tcPr>
            <w:tcW w:w="0" w:type="auto"/>
            <w:tcBorders>
              <w:top w:val="nil"/>
              <w:left w:val="nil"/>
              <w:bottom w:val="nil"/>
              <w:right w:val="nil"/>
            </w:tcBorders>
          </w:tcPr>
          <w:p w14:paraId="211D1CA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(0.010)</w:t>
            </w:r>
          </w:p>
        </w:tc>
      </w:tr>
      <w:tr w14:paraId="2485D6F4">
        <w:tblPrEx>
          <w:tblCellMar>
            <w:top w:w="0" w:type="dxa"/>
            <w:left w:w="108" w:type="dxa"/>
            <w:bottom w:w="0" w:type="dxa"/>
            <w:right w:w="108" w:type="dxa"/>
          </w:tblCellMar>
        </w:tblPrEx>
        <w:trPr>
          <w:jc w:val="center"/>
        </w:trPr>
        <w:tc>
          <w:tcPr>
            <w:tcW w:w="0" w:type="auto"/>
            <w:tcBorders>
              <w:top w:val="nil"/>
              <w:left w:val="nil"/>
              <w:right w:val="nil"/>
            </w:tcBorders>
          </w:tcPr>
          <w:p w14:paraId="0D485894">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年份固定效应</w:t>
            </w:r>
          </w:p>
        </w:tc>
        <w:tc>
          <w:tcPr>
            <w:tcW w:w="0" w:type="auto"/>
            <w:tcBorders>
              <w:top w:val="nil"/>
              <w:left w:val="nil"/>
              <w:right w:val="nil"/>
            </w:tcBorders>
          </w:tcPr>
          <w:p w14:paraId="551E8935">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06656C75">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7418223F">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33BA2DB1">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745C9D79">
        <w:tblPrEx>
          <w:tblCellMar>
            <w:top w:w="0" w:type="dxa"/>
            <w:left w:w="108" w:type="dxa"/>
            <w:bottom w:w="0" w:type="dxa"/>
            <w:right w:w="108" w:type="dxa"/>
          </w:tblCellMar>
        </w:tblPrEx>
        <w:trPr>
          <w:jc w:val="center"/>
        </w:trPr>
        <w:tc>
          <w:tcPr>
            <w:tcW w:w="0" w:type="auto"/>
            <w:tcBorders>
              <w:top w:val="nil"/>
              <w:left w:val="nil"/>
              <w:right w:val="nil"/>
            </w:tcBorders>
          </w:tcPr>
          <w:p w14:paraId="0B57DB05">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国家固定效应</w:t>
            </w:r>
          </w:p>
        </w:tc>
        <w:tc>
          <w:tcPr>
            <w:tcW w:w="0" w:type="auto"/>
            <w:tcBorders>
              <w:top w:val="nil"/>
              <w:left w:val="nil"/>
              <w:right w:val="nil"/>
            </w:tcBorders>
          </w:tcPr>
          <w:p w14:paraId="66357B56">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56D87D88">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55DDA27C">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01C818B8">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2FC42906">
        <w:tblPrEx>
          <w:tblCellMar>
            <w:top w:w="0" w:type="dxa"/>
            <w:left w:w="108" w:type="dxa"/>
            <w:bottom w:w="0" w:type="dxa"/>
            <w:right w:w="108" w:type="dxa"/>
          </w:tblCellMar>
        </w:tblPrEx>
        <w:trPr>
          <w:jc w:val="center"/>
        </w:trPr>
        <w:tc>
          <w:tcPr>
            <w:tcW w:w="0" w:type="auto"/>
            <w:tcBorders>
              <w:top w:val="nil"/>
              <w:left w:val="nil"/>
              <w:right w:val="nil"/>
            </w:tcBorders>
          </w:tcPr>
          <w:p w14:paraId="03E5BFC9">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行业固定效应</w:t>
            </w:r>
          </w:p>
        </w:tc>
        <w:tc>
          <w:tcPr>
            <w:tcW w:w="0" w:type="auto"/>
            <w:tcBorders>
              <w:top w:val="nil"/>
              <w:left w:val="nil"/>
              <w:right w:val="nil"/>
            </w:tcBorders>
          </w:tcPr>
          <w:p w14:paraId="01C589AD">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025E9FD4">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07035AB8">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492DA513">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39652AD9">
        <w:tblPrEx>
          <w:tblCellMar>
            <w:top w:w="0" w:type="dxa"/>
            <w:left w:w="108" w:type="dxa"/>
            <w:bottom w:w="0" w:type="dxa"/>
            <w:right w:w="108" w:type="dxa"/>
          </w:tblCellMar>
        </w:tblPrEx>
        <w:trPr>
          <w:jc w:val="center"/>
        </w:trPr>
        <w:tc>
          <w:tcPr>
            <w:tcW w:w="0" w:type="auto"/>
            <w:tcBorders>
              <w:top w:val="nil"/>
              <w:left w:val="nil"/>
              <w:right w:val="nil"/>
            </w:tcBorders>
          </w:tcPr>
          <w:p w14:paraId="2CD2A011">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国家-年份固定效应</w:t>
            </w:r>
          </w:p>
        </w:tc>
        <w:tc>
          <w:tcPr>
            <w:tcW w:w="0" w:type="auto"/>
            <w:tcBorders>
              <w:top w:val="nil"/>
              <w:left w:val="nil"/>
              <w:right w:val="nil"/>
            </w:tcBorders>
          </w:tcPr>
          <w:p w14:paraId="1841AE26">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449ED185">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656E0C8B">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5F271FE0">
            <w:pPr>
              <w:autoSpaceDE w:val="0"/>
              <w:autoSpaceDN w:val="0"/>
              <w:adjustRightInd w:val="0"/>
              <w:snapToGrid w:val="0"/>
              <w:jc w:val="center"/>
              <w:rPr>
                <w:rFonts w:ascii="仿宋" w:hAnsi="仿宋" w:eastAsia="仿宋" w:cs="仿宋"/>
                <w:kern w:val="0"/>
                <w:sz w:val="18"/>
                <w:szCs w:val="18"/>
              </w:rPr>
            </w:pPr>
          </w:p>
        </w:tc>
      </w:tr>
      <w:tr w14:paraId="24A8B666">
        <w:tblPrEx>
          <w:tblCellMar>
            <w:top w:w="0" w:type="dxa"/>
            <w:left w:w="108" w:type="dxa"/>
            <w:bottom w:w="0" w:type="dxa"/>
            <w:right w:w="108" w:type="dxa"/>
          </w:tblCellMar>
        </w:tblPrEx>
        <w:trPr>
          <w:jc w:val="center"/>
        </w:trPr>
        <w:tc>
          <w:tcPr>
            <w:tcW w:w="0" w:type="auto"/>
            <w:tcBorders>
              <w:top w:val="nil"/>
              <w:left w:val="nil"/>
              <w:right w:val="nil"/>
            </w:tcBorders>
          </w:tcPr>
          <w:p w14:paraId="29A82065">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行业-年份固定效应</w:t>
            </w:r>
          </w:p>
        </w:tc>
        <w:tc>
          <w:tcPr>
            <w:tcW w:w="0" w:type="auto"/>
            <w:tcBorders>
              <w:top w:val="nil"/>
              <w:left w:val="nil"/>
              <w:right w:val="nil"/>
            </w:tcBorders>
          </w:tcPr>
          <w:p w14:paraId="69DDDF13">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2F7ED59E">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0460D587">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199F5317">
            <w:pPr>
              <w:autoSpaceDE w:val="0"/>
              <w:autoSpaceDN w:val="0"/>
              <w:adjustRightInd w:val="0"/>
              <w:snapToGrid w:val="0"/>
              <w:jc w:val="center"/>
              <w:rPr>
                <w:rFonts w:ascii="仿宋" w:hAnsi="仿宋" w:eastAsia="仿宋" w:cs="仿宋"/>
                <w:kern w:val="0"/>
                <w:sz w:val="18"/>
                <w:szCs w:val="18"/>
              </w:rPr>
            </w:pPr>
          </w:p>
        </w:tc>
      </w:tr>
      <w:tr w14:paraId="2F79D7E1">
        <w:tblPrEx>
          <w:tblCellMar>
            <w:top w:w="0" w:type="dxa"/>
            <w:left w:w="108" w:type="dxa"/>
            <w:bottom w:w="0" w:type="dxa"/>
            <w:right w:w="108" w:type="dxa"/>
          </w:tblCellMar>
        </w:tblPrEx>
        <w:trPr>
          <w:jc w:val="center"/>
        </w:trPr>
        <w:tc>
          <w:tcPr>
            <w:tcW w:w="0" w:type="auto"/>
            <w:tcBorders>
              <w:left w:val="nil"/>
              <w:bottom w:val="nil"/>
              <w:right w:val="nil"/>
            </w:tcBorders>
          </w:tcPr>
          <w:p w14:paraId="65EFC36B">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Observations</w:t>
            </w:r>
          </w:p>
        </w:tc>
        <w:tc>
          <w:tcPr>
            <w:tcW w:w="0" w:type="auto"/>
            <w:tcBorders>
              <w:left w:val="nil"/>
              <w:bottom w:val="nil"/>
              <w:right w:val="nil"/>
            </w:tcBorders>
          </w:tcPr>
          <w:p w14:paraId="132FE5A1">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3458</w:t>
            </w:r>
          </w:p>
        </w:tc>
        <w:tc>
          <w:tcPr>
            <w:tcW w:w="0" w:type="auto"/>
            <w:tcBorders>
              <w:left w:val="nil"/>
              <w:bottom w:val="nil"/>
              <w:right w:val="nil"/>
            </w:tcBorders>
          </w:tcPr>
          <w:p w14:paraId="6F0A240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3458</w:t>
            </w:r>
          </w:p>
        </w:tc>
        <w:tc>
          <w:tcPr>
            <w:tcW w:w="0" w:type="auto"/>
            <w:tcBorders>
              <w:left w:val="nil"/>
              <w:bottom w:val="nil"/>
              <w:right w:val="nil"/>
            </w:tcBorders>
          </w:tcPr>
          <w:p w14:paraId="4B40BCB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3458</w:t>
            </w:r>
          </w:p>
        </w:tc>
        <w:tc>
          <w:tcPr>
            <w:tcW w:w="0" w:type="auto"/>
            <w:tcBorders>
              <w:left w:val="nil"/>
              <w:bottom w:val="nil"/>
              <w:right w:val="nil"/>
            </w:tcBorders>
          </w:tcPr>
          <w:p w14:paraId="5E048B68">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3</w:t>
            </w:r>
            <w:r>
              <w:rPr>
                <w:rFonts w:ascii="Times New Roman" w:hAnsi="Times New Roman" w:eastAsia="仿宋" w:cs="Times New Roman"/>
                <w:kern w:val="0"/>
                <w:sz w:val="18"/>
                <w:szCs w:val="18"/>
              </w:rPr>
              <w:t>458</w:t>
            </w:r>
          </w:p>
        </w:tc>
      </w:tr>
      <w:tr w14:paraId="5B19369D">
        <w:tblPrEx>
          <w:tblCellMar>
            <w:top w:w="0" w:type="dxa"/>
            <w:left w:w="108" w:type="dxa"/>
            <w:bottom w:w="0" w:type="dxa"/>
            <w:right w:w="108" w:type="dxa"/>
          </w:tblCellMar>
        </w:tblPrEx>
        <w:trPr>
          <w:jc w:val="center"/>
        </w:trPr>
        <w:tc>
          <w:tcPr>
            <w:tcW w:w="0" w:type="auto"/>
            <w:tcBorders>
              <w:top w:val="nil"/>
              <w:left w:val="nil"/>
              <w:bottom w:val="single" w:color="auto" w:sz="4" w:space="0"/>
              <w:right w:val="nil"/>
            </w:tcBorders>
          </w:tcPr>
          <w:p w14:paraId="06C160C8">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KP(F-stat)</w:t>
            </w:r>
          </w:p>
        </w:tc>
        <w:tc>
          <w:tcPr>
            <w:tcW w:w="0" w:type="auto"/>
            <w:tcBorders>
              <w:top w:val="nil"/>
              <w:left w:val="nil"/>
              <w:bottom w:val="single" w:color="auto" w:sz="4" w:space="0"/>
              <w:right w:val="nil"/>
            </w:tcBorders>
          </w:tcPr>
          <w:p w14:paraId="5FFC83C4">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7</w:t>
            </w:r>
            <w:r>
              <w:rPr>
                <w:rFonts w:ascii="Times New Roman" w:hAnsi="Times New Roman" w:eastAsia="仿宋" w:cs="Times New Roman"/>
                <w:kern w:val="0"/>
                <w:sz w:val="18"/>
                <w:szCs w:val="18"/>
              </w:rPr>
              <w:t>63.265</w:t>
            </w:r>
          </w:p>
        </w:tc>
        <w:tc>
          <w:tcPr>
            <w:tcW w:w="0" w:type="auto"/>
            <w:tcBorders>
              <w:top w:val="nil"/>
              <w:left w:val="nil"/>
              <w:bottom w:val="single" w:color="auto" w:sz="4" w:space="0"/>
              <w:right w:val="nil"/>
            </w:tcBorders>
          </w:tcPr>
          <w:p w14:paraId="3A90A81C">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8</w:t>
            </w:r>
            <w:r>
              <w:rPr>
                <w:rFonts w:ascii="Times New Roman" w:hAnsi="Times New Roman" w:eastAsia="仿宋" w:cs="Times New Roman"/>
                <w:kern w:val="0"/>
                <w:sz w:val="18"/>
                <w:szCs w:val="18"/>
              </w:rPr>
              <w:t>21.353</w:t>
            </w:r>
          </w:p>
        </w:tc>
        <w:tc>
          <w:tcPr>
            <w:tcW w:w="0" w:type="auto"/>
            <w:tcBorders>
              <w:top w:val="nil"/>
              <w:left w:val="nil"/>
              <w:bottom w:val="single" w:color="auto" w:sz="4" w:space="0"/>
              <w:right w:val="nil"/>
            </w:tcBorders>
          </w:tcPr>
          <w:p w14:paraId="3A7DF6ED">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8</w:t>
            </w:r>
            <w:r>
              <w:rPr>
                <w:rFonts w:ascii="Times New Roman" w:hAnsi="Times New Roman" w:eastAsia="仿宋" w:cs="Times New Roman"/>
                <w:kern w:val="0"/>
                <w:sz w:val="18"/>
                <w:szCs w:val="18"/>
              </w:rPr>
              <w:t>21.353</w:t>
            </w:r>
          </w:p>
        </w:tc>
        <w:tc>
          <w:tcPr>
            <w:tcW w:w="0" w:type="auto"/>
            <w:tcBorders>
              <w:top w:val="nil"/>
              <w:left w:val="nil"/>
              <w:bottom w:val="single" w:color="auto" w:sz="4" w:space="0"/>
              <w:right w:val="nil"/>
            </w:tcBorders>
          </w:tcPr>
          <w:p w14:paraId="144931E1">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w:t>
            </w:r>
            <w:r>
              <w:rPr>
                <w:rFonts w:ascii="Times New Roman" w:hAnsi="Times New Roman" w:eastAsia="仿宋" w:cs="Times New Roman"/>
                <w:kern w:val="0"/>
                <w:sz w:val="18"/>
                <w:szCs w:val="18"/>
              </w:rPr>
              <w:t>0.546</w:t>
            </w:r>
          </w:p>
        </w:tc>
      </w:tr>
      <w:tr w14:paraId="217240BF">
        <w:tblPrEx>
          <w:tblCellMar>
            <w:top w:w="0" w:type="dxa"/>
            <w:left w:w="108" w:type="dxa"/>
            <w:bottom w:w="0" w:type="dxa"/>
            <w:right w:w="108" w:type="dxa"/>
          </w:tblCellMar>
        </w:tblPrEx>
        <w:trPr>
          <w:jc w:val="center"/>
        </w:trPr>
        <w:tc>
          <w:tcPr>
            <w:tcW w:w="0" w:type="auto"/>
            <w:tcBorders>
              <w:top w:val="single" w:color="auto" w:sz="4" w:space="0"/>
              <w:left w:val="nil"/>
              <w:right w:val="nil"/>
            </w:tcBorders>
          </w:tcPr>
          <w:p w14:paraId="09F9CEE2">
            <w:pPr>
              <w:autoSpaceDE w:val="0"/>
              <w:autoSpaceDN w:val="0"/>
              <w:adjustRightInd w:val="0"/>
              <w:snapToGrid w:val="0"/>
              <w:rPr>
                <w:rFonts w:ascii="仿宋" w:hAnsi="仿宋" w:eastAsia="仿宋" w:cs="仿宋"/>
                <w:kern w:val="0"/>
                <w:sz w:val="18"/>
                <w:szCs w:val="18"/>
              </w:rPr>
            </w:pPr>
          </w:p>
        </w:tc>
        <w:tc>
          <w:tcPr>
            <w:tcW w:w="0" w:type="auto"/>
            <w:tcBorders>
              <w:top w:val="single" w:color="auto" w:sz="4" w:space="0"/>
              <w:left w:val="nil"/>
              <w:right w:val="nil"/>
            </w:tcBorders>
          </w:tcPr>
          <w:p w14:paraId="6A11CFC4">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w:t>
            </w:r>
          </w:p>
        </w:tc>
        <w:tc>
          <w:tcPr>
            <w:tcW w:w="0" w:type="auto"/>
            <w:tcBorders>
              <w:top w:val="single" w:color="auto" w:sz="4" w:space="0"/>
              <w:left w:val="nil"/>
              <w:right w:val="nil"/>
            </w:tcBorders>
          </w:tcPr>
          <w:p w14:paraId="0B172AD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(6)</w:t>
            </w:r>
          </w:p>
        </w:tc>
        <w:tc>
          <w:tcPr>
            <w:tcW w:w="0" w:type="auto"/>
            <w:tcBorders>
              <w:top w:val="single" w:color="auto" w:sz="4" w:space="0"/>
              <w:left w:val="nil"/>
              <w:right w:val="nil"/>
            </w:tcBorders>
          </w:tcPr>
          <w:p w14:paraId="4010B76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(7)</w:t>
            </w:r>
          </w:p>
        </w:tc>
        <w:tc>
          <w:tcPr>
            <w:tcW w:w="0" w:type="auto"/>
            <w:tcBorders>
              <w:top w:val="single" w:color="auto" w:sz="4" w:space="0"/>
              <w:left w:val="nil"/>
              <w:right w:val="nil"/>
            </w:tcBorders>
          </w:tcPr>
          <w:p w14:paraId="3F4F1CF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(8)</w:t>
            </w:r>
          </w:p>
        </w:tc>
      </w:tr>
      <w:tr w14:paraId="64E41BFA">
        <w:tblPrEx>
          <w:tblCellMar>
            <w:top w:w="0" w:type="dxa"/>
            <w:left w:w="108" w:type="dxa"/>
            <w:bottom w:w="0" w:type="dxa"/>
            <w:right w:w="108" w:type="dxa"/>
          </w:tblCellMar>
        </w:tblPrEx>
        <w:trPr>
          <w:jc w:val="center"/>
        </w:trPr>
        <w:tc>
          <w:tcPr>
            <w:tcW w:w="0" w:type="auto"/>
            <w:tcBorders>
              <w:left w:val="nil"/>
              <w:right w:val="nil"/>
            </w:tcBorders>
          </w:tcPr>
          <w:p w14:paraId="58C00519">
            <w:pPr>
              <w:autoSpaceDE w:val="0"/>
              <w:autoSpaceDN w:val="0"/>
              <w:adjustRightInd w:val="0"/>
              <w:snapToGrid w:val="0"/>
              <w:rPr>
                <w:rFonts w:ascii="仿宋" w:hAnsi="仿宋" w:eastAsia="仿宋" w:cs="仿宋"/>
                <w:kern w:val="0"/>
                <w:sz w:val="18"/>
                <w:szCs w:val="18"/>
              </w:rPr>
            </w:pPr>
          </w:p>
        </w:tc>
        <w:tc>
          <w:tcPr>
            <w:tcW w:w="0" w:type="auto"/>
            <w:tcBorders>
              <w:left w:val="nil"/>
              <w:right w:val="nil"/>
            </w:tcBorders>
          </w:tcPr>
          <w:p w14:paraId="2523F23E">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每百万小时</w:t>
            </w:r>
          </w:p>
          <w:p w14:paraId="33C86BE1">
            <w:pPr>
              <w:autoSpaceDE w:val="0"/>
              <w:autoSpaceDN w:val="0"/>
              <w:adjustRightInd w:val="0"/>
              <w:snapToGrid w:val="0"/>
              <w:jc w:val="center"/>
              <w:rPr>
                <w:rFonts w:ascii="Times New Roman" w:hAnsi="Times New Roman" w:eastAsia="仿宋" w:cs="Times New Roman"/>
                <w:kern w:val="0"/>
                <w:sz w:val="18"/>
                <w:szCs w:val="18"/>
              </w:rPr>
            </w:pPr>
            <w:r>
              <w:rPr>
                <w:rFonts w:hint="eastAsia" w:ascii="仿宋" w:hAnsi="仿宋" w:eastAsia="仿宋" w:cs="仿宋"/>
                <w:kern w:val="0"/>
                <w:sz w:val="18"/>
                <w:szCs w:val="18"/>
              </w:rPr>
              <w:t>机器人占有量</w:t>
            </w:r>
          </w:p>
        </w:tc>
        <w:tc>
          <w:tcPr>
            <w:tcW w:w="0" w:type="auto"/>
            <w:tcBorders>
              <w:left w:val="nil"/>
              <w:right w:val="nil"/>
            </w:tcBorders>
          </w:tcPr>
          <w:p w14:paraId="62AD3B29">
            <w:pPr>
              <w:autoSpaceDE w:val="0"/>
              <w:autoSpaceDN w:val="0"/>
              <w:adjustRightInd w:val="0"/>
              <w:snapToGrid w:val="0"/>
              <w:jc w:val="center"/>
              <w:rPr>
                <w:rFonts w:ascii="Times New Roman" w:hAnsi="Times New Roman" w:eastAsia="仿宋" w:cs="Times New Roman"/>
                <w:kern w:val="0"/>
                <w:sz w:val="18"/>
                <w:szCs w:val="18"/>
              </w:rPr>
            </w:pPr>
            <w:r>
              <w:rPr>
                <w:rFonts w:hint="eastAsia" w:ascii="仿宋" w:hAnsi="仿宋" w:eastAsia="仿宋" w:cs="仿宋"/>
                <w:kern w:val="0"/>
                <w:sz w:val="18"/>
                <w:szCs w:val="18"/>
              </w:rPr>
              <w:t>剔除离群值</w:t>
            </w:r>
          </w:p>
        </w:tc>
        <w:tc>
          <w:tcPr>
            <w:tcW w:w="0" w:type="auto"/>
            <w:tcBorders>
              <w:left w:val="nil"/>
              <w:right w:val="nil"/>
            </w:tcBorders>
          </w:tcPr>
          <w:p w14:paraId="05F429F9">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剔除自动程度</w:t>
            </w:r>
          </w:p>
          <w:p w14:paraId="210C56F8">
            <w:pPr>
              <w:autoSpaceDE w:val="0"/>
              <w:autoSpaceDN w:val="0"/>
              <w:adjustRightInd w:val="0"/>
              <w:snapToGrid w:val="0"/>
              <w:jc w:val="center"/>
              <w:rPr>
                <w:rFonts w:ascii="Times New Roman" w:hAnsi="Times New Roman" w:eastAsia="仿宋" w:cs="Times New Roman"/>
                <w:kern w:val="0"/>
                <w:sz w:val="18"/>
                <w:szCs w:val="18"/>
              </w:rPr>
            </w:pPr>
            <w:r>
              <w:rPr>
                <w:rFonts w:hint="eastAsia" w:ascii="仿宋" w:hAnsi="仿宋" w:eastAsia="仿宋" w:cs="仿宋"/>
                <w:kern w:val="0"/>
                <w:sz w:val="18"/>
                <w:szCs w:val="18"/>
              </w:rPr>
              <w:t>较高的行业</w:t>
            </w:r>
          </w:p>
        </w:tc>
        <w:tc>
          <w:tcPr>
            <w:tcW w:w="0" w:type="auto"/>
            <w:tcBorders>
              <w:left w:val="nil"/>
              <w:right w:val="nil"/>
            </w:tcBorders>
          </w:tcPr>
          <w:p w14:paraId="28CD6273">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剔除未分类机</w:t>
            </w:r>
          </w:p>
          <w:p w14:paraId="1F105CAA">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器人较高的国家</w:t>
            </w:r>
          </w:p>
        </w:tc>
      </w:tr>
      <w:tr w14:paraId="7A944068">
        <w:tblPrEx>
          <w:tblCellMar>
            <w:top w:w="0" w:type="dxa"/>
            <w:left w:w="108" w:type="dxa"/>
            <w:bottom w:w="0" w:type="dxa"/>
            <w:right w:w="108" w:type="dxa"/>
          </w:tblCellMar>
        </w:tblPrEx>
        <w:trPr>
          <w:jc w:val="center"/>
        </w:trPr>
        <w:tc>
          <w:tcPr>
            <w:tcW w:w="0" w:type="auto"/>
            <w:tcBorders>
              <w:left w:val="nil"/>
              <w:right w:val="nil"/>
            </w:tcBorders>
          </w:tcPr>
          <w:p w14:paraId="424A0824">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Robot</w:t>
            </w:r>
          </w:p>
        </w:tc>
        <w:tc>
          <w:tcPr>
            <w:tcW w:w="0" w:type="auto"/>
            <w:tcBorders>
              <w:top w:val="single" w:color="auto" w:sz="4" w:space="0"/>
              <w:left w:val="nil"/>
              <w:right w:val="nil"/>
            </w:tcBorders>
          </w:tcPr>
          <w:p w14:paraId="196C8633">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r>
              <w:rPr>
                <w:rFonts w:ascii="Times New Roman" w:hAnsi="Times New Roman" w:eastAsia="仿宋" w:cs="Times New Roman"/>
                <w:kern w:val="0"/>
                <w:sz w:val="18"/>
                <w:szCs w:val="18"/>
              </w:rPr>
              <w:t>2.579***</w:t>
            </w:r>
          </w:p>
        </w:tc>
        <w:tc>
          <w:tcPr>
            <w:tcW w:w="0" w:type="auto"/>
            <w:tcBorders>
              <w:top w:val="single" w:color="auto" w:sz="4" w:space="0"/>
              <w:left w:val="nil"/>
              <w:right w:val="nil"/>
            </w:tcBorders>
          </w:tcPr>
          <w:p w14:paraId="77B9F9D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-0.309***</w:t>
            </w:r>
          </w:p>
        </w:tc>
        <w:tc>
          <w:tcPr>
            <w:tcW w:w="0" w:type="auto"/>
            <w:tcBorders>
              <w:top w:val="single" w:color="auto" w:sz="4" w:space="0"/>
              <w:left w:val="nil"/>
              <w:right w:val="nil"/>
            </w:tcBorders>
          </w:tcPr>
          <w:p w14:paraId="53396496">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-0.712***</w:t>
            </w:r>
          </w:p>
        </w:tc>
        <w:tc>
          <w:tcPr>
            <w:tcW w:w="0" w:type="auto"/>
            <w:tcBorders>
              <w:top w:val="single" w:color="auto" w:sz="4" w:space="0"/>
              <w:left w:val="nil"/>
              <w:right w:val="nil"/>
            </w:tcBorders>
          </w:tcPr>
          <w:p w14:paraId="5A8A82D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-0.194***</w:t>
            </w:r>
          </w:p>
        </w:tc>
      </w:tr>
      <w:tr w14:paraId="0FC0F2DA">
        <w:tblPrEx>
          <w:tblCellMar>
            <w:top w:w="0" w:type="dxa"/>
            <w:left w:w="108" w:type="dxa"/>
            <w:bottom w:w="0" w:type="dxa"/>
            <w:right w:w="108" w:type="dxa"/>
          </w:tblCellMar>
        </w:tblPrEx>
        <w:trPr>
          <w:jc w:val="center"/>
        </w:trPr>
        <w:tc>
          <w:tcPr>
            <w:tcW w:w="0" w:type="auto"/>
            <w:tcBorders>
              <w:left w:val="nil"/>
              <w:right w:val="nil"/>
            </w:tcBorders>
          </w:tcPr>
          <w:p w14:paraId="13FF2E81">
            <w:pPr>
              <w:autoSpaceDE w:val="0"/>
              <w:autoSpaceDN w:val="0"/>
              <w:adjustRightInd w:val="0"/>
              <w:snapToGrid w:val="0"/>
              <w:rPr>
                <w:rFonts w:ascii="Times New Roman" w:hAnsi="Times New Roman" w:eastAsia="仿宋" w:cs="Times New Roman"/>
                <w:kern w:val="0"/>
                <w:sz w:val="18"/>
                <w:szCs w:val="18"/>
              </w:rPr>
            </w:pPr>
          </w:p>
        </w:tc>
        <w:tc>
          <w:tcPr>
            <w:tcW w:w="0" w:type="auto"/>
            <w:tcBorders>
              <w:left w:val="nil"/>
              <w:right w:val="nil"/>
            </w:tcBorders>
          </w:tcPr>
          <w:p w14:paraId="473CE9F1">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(0.441)</w:t>
            </w:r>
          </w:p>
        </w:tc>
        <w:tc>
          <w:tcPr>
            <w:tcW w:w="0" w:type="auto"/>
            <w:tcBorders>
              <w:left w:val="nil"/>
              <w:right w:val="nil"/>
            </w:tcBorders>
          </w:tcPr>
          <w:p w14:paraId="627F159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(0.055)</w:t>
            </w:r>
          </w:p>
        </w:tc>
        <w:tc>
          <w:tcPr>
            <w:tcW w:w="0" w:type="auto"/>
            <w:tcBorders>
              <w:left w:val="nil"/>
              <w:right w:val="nil"/>
            </w:tcBorders>
          </w:tcPr>
          <w:p w14:paraId="08B69F30">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(0.236)</w:t>
            </w:r>
          </w:p>
        </w:tc>
        <w:tc>
          <w:tcPr>
            <w:tcW w:w="0" w:type="auto"/>
            <w:tcBorders>
              <w:left w:val="nil"/>
              <w:right w:val="nil"/>
            </w:tcBorders>
          </w:tcPr>
          <w:p w14:paraId="06F213D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(0.055)</w:t>
            </w:r>
          </w:p>
        </w:tc>
      </w:tr>
      <w:tr w14:paraId="588FA548">
        <w:tblPrEx>
          <w:tblCellMar>
            <w:top w:w="0" w:type="dxa"/>
            <w:left w:w="108" w:type="dxa"/>
            <w:bottom w:w="0" w:type="dxa"/>
            <w:right w:w="108" w:type="dxa"/>
          </w:tblCellMar>
        </w:tblPrEx>
        <w:trPr>
          <w:jc w:val="center"/>
        </w:trPr>
        <w:tc>
          <w:tcPr>
            <w:tcW w:w="0" w:type="auto"/>
            <w:tcBorders>
              <w:left w:val="nil"/>
              <w:right w:val="nil"/>
            </w:tcBorders>
          </w:tcPr>
          <w:p w14:paraId="4B7E7A6B">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Labor</w:t>
            </w:r>
          </w:p>
        </w:tc>
        <w:tc>
          <w:tcPr>
            <w:tcW w:w="0" w:type="auto"/>
            <w:tcBorders>
              <w:left w:val="nil"/>
              <w:right w:val="nil"/>
            </w:tcBorders>
          </w:tcPr>
          <w:p w14:paraId="00C8637F">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r>
              <w:rPr>
                <w:rFonts w:ascii="Times New Roman" w:hAnsi="Times New Roman" w:eastAsia="仿宋" w:cs="Times New Roman"/>
                <w:kern w:val="0"/>
                <w:sz w:val="18"/>
                <w:szCs w:val="18"/>
              </w:rPr>
              <w:t>0.015**</w:t>
            </w:r>
          </w:p>
        </w:tc>
        <w:tc>
          <w:tcPr>
            <w:tcW w:w="0" w:type="auto"/>
            <w:tcBorders>
              <w:left w:val="nil"/>
              <w:right w:val="nil"/>
            </w:tcBorders>
          </w:tcPr>
          <w:p w14:paraId="167F9B3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-0.014***</w:t>
            </w:r>
          </w:p>
        </w:tc>
        <w:tc>
          <w:tcPr>
            <w:tcW w:w="0" w:type="auto"/>
            <w:tcBorders>
              <w:left w:val="nil"/>
              <w:right w:val="nil"/>
            </w:tcBorders>
          </w:tcPr>
          <w:p w14:paraId="4B8A1D1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-0.009*</w:t>
            </w:r>
          </w:p>
        </w:tc>
        <w:tc>
          <w:tcPr>
            <w:tcW w:w="0" w:type="auto"/>
            <w:tcBorders>
              <w:left w:val="nil"/>
              <w:right w:val="nil"/>
            </w:tcBorders>
          </w:tcPr>
          <w:p w14:paraId="63411C4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-0.006</w:t>
            </w:r>
          </w:p>
        </w:tc>
      </w:tr>
      <w:tr w14:paraId="4B345E3D">
        <w:tblPrEx>
          <w:tblCellMar>
            <w:top w:w="0" w:type="dxa"/>
            <w:left w:w="108" w:type="dxa"/>
            <w:bottom w:w="0" w:type="dxa"/>
            <w:right w:w="108" w:type="dxa"/>
          </w:tblCellMar>
        </w:tblPrEx>
        <w:trPr>
          <w:jc w:val="center"/>
        </w:trPr>
        <w:tc>
          <w:tcPr>
            <w:tcW w:w="0" w:type="auto"/>
            <w:tcBorders>
              <w:left w:val="nil"/>
              <w:right w:val="nil"/>
            </w:tcBorders>
          </w:tcPr>
          <w:p w14:paraId="370DC014">
            <w:pPr>
              <w:autoSpaceDE w:val="0"/>
              <w:autoSpaceDN w:val="0"/>
              <w:adjustRightInd w:val="0"/>
              <w:snapToGrid w:val="0"/>
              <w:rPr>
                <w:rFonts w:ascii="Times New Roman" w:hAnsi="Times New Roman" w:eastAsia="仿宋" w:cs="Times New Roman"/>
                <w:kern w:val="0"/>
                <w:sz w:val="18"/>
                <w:szCs w:val="18"/>
              </w:rPr>
            </w:pPr>
          </w:p>
        </w:tc>
        <w:tc>
          <w:tcPr>
            <w:tcW w:w="0" w:type="auto"/>
            <w:tcBorders>
              <w:left w:val="nil"/>
              <w:right w:val="nil"/>
            </w:tcBorders>
          </w:tcPr>
          <w:p w14:paraId="6B8A3F24">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(0.006</w:t>
            </w:r>
          </w:p>
        </w:tc>
        <w:tc>
          <w:tcPr>
            <w:tcW w:w="0" w:type="auto"/>
            <w:tcBorders>
              <w:left w:val="nil"/>
              <w:right w:val="nil"/>
            </w:tcBorders>
          </w:tcPr>
          <w:p w14:paraId="69F22E91">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(0.005)</w:t>
            </w:r>
          </w:p>
        </w:tc>
        <w:tc>
          <w:tcPr>
            <w:tcW w:w="0" w:type="auto"/>
            <w:tcBorders>
              <w:left w:val="nil"/>
              <w:right w:val="nil"/>
            </w:tcBorders>
          </w:tcPr>
          <w:p w14:paraId="671B12F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(0.005)</w:t>
            </w:r>
          </w:p>
        </w:tc>
        <w:tc>
          <w:tcPr>
            <w:tcW w:w="0" w:type="auto"/>
            <w:tcBorders>
              <w:left w:val="nil"/>
              <w:right w:val="nil"/>
            </w:tcBorders>
          </w:tcPr>
          <w:p w14:paraId="73D930C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(0.007)</w:t>
            </w:r>
          </w:p>
        </w:tc>
      </w:tr>
      <w:tr w14:paraId="2FD3D48B">
        <w:tblPrEx>
          <w:tblCellMar>
            <w:top w:w="0" w:type="dxa"/>
            <w:left w:w="108" w:type="dxa"/>
            <w:bottom w:w="0" w:type="dxa"/>
            <w:right w:w="108" w:type="dxa"/>
          </w:tblCellMar>
        </w:tblPrEx>
        <w:trPr>
          <w:jc w:val="center"/>
        </w:trPr>
        <w:tc>
          <w:tcPr>
            <w:tcW w:w="0" w:type="auto"/>
            <w:tcBorders>
              <w:left w:val="nil"/>
              <w:right w:val="nil"/>
            </w:tcBorders>
          </w:tcPr>
          <w:p w14:paraId="19E936A7">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年份固定效应</w:t>
            </w:r>
          </w:p>
        </w:tc>
        <w:tc>
          <w:tcPr>
            <w:tcW w:w="0" w:type="auto"/>
            <w:tcBorders>
              <w:left w:val="nil"/>
              <w:right w:val="nil"/>
            </w:tcBorders>
          </w:tcPr>
          <w:p w14:paraId="4DE5B2CF">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14415D36">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0FB2BE18">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2F7630E1">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5D464BD6">
        <w:tblPrEx>
          <w:tblCellMar>
            <w:top w:w="0" w:type="dxa"/>
            <w:left w:w="108" w:type="dxa"/>
            <w:bottom w:w="0" w:type="dxa"/>
            <w:right w:w="108" w:type="dxa"/>
          </w:tblCellMar>
        </w:tblPrEx>
        <w:trPr>
          <w:jc w:val="center"/>
        </w:trPr>
        <w:tc>
          <w:tcPr>
            <w:tcW w:w="0" w:type="auto"/>
            <w:tcBorders>
              <w:left w:val="nil"/>
              <w:right w:val="nil"/>
            </w:tcBorders>
          </w:tcPr>
          <w:p w14:paraId="70ADD85D">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国家固定效应</w:t>
            </w:r>
          </w:p>
        </w:tc>
        <w:tc>
          <w:tcPr>
            <w:tcW w:w="0" w:type="auto"/>
            <w:tcBorders>
              <w:left w:val="nil"/>
              <w:right w:val="nil"/>
            </w:tcBorders>
          </w:tcPr>
          <w:p w14:paraId="714893F8">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667F8709">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0C2F8E43">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49506C90">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3D3AFD89">
        <w:tblPrEx>
          <w:tblCellMar>
            <w:top w:w="0" w:type="dxa"/>
            <w:left w:w="108" w:type="dxa"/>
            <w:bottom w:w="0" w:type="dxa"/>
            <w:right w:w="108" w:type="dxa"/>
          </w:tblCellMar>
        </w:tblPrEx>
        <w:trPr>
          <w:jc w:val="center"/>
        </w:trPr>
        <w:tc>
          <w:tcPr>
            <w:tcW w:w="0" w:type="auto"/>
            <w:tcBorders>
              <w:left w:val="nil"/>
              <w:right w:val="nil"/>
            </w:tcBorders>
          </w:tcPr>
          <w:p w14:paraId="59FC680C">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行业固定效应</w:t>
            </w:r>
          </w:p>
        </w:tc>
        <w:tc>
          <w:tcPr>
            <w:tcW w:w="0" w:type="auto"/>
            <w:tcBorders>
              <w:left w:val="nil"/>
              <w:right w:val="nil"/>
            </w:tcBorders>
          </w:tcPr>
          <w:p w14:paraId="7FED693A">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2A91515D">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37E1BF42">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7BC590F8">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11F729F4">
        <w:tblPrEx>
          <w:tblCellMar>
            <w:top w:w="0" w:type="dxa"/>
            <w:left w:w="108" w:type="dxa"/>
            <w:bottom w:w="0" w:type="dxa"/>
            <w:right w:w="108" w:type="dxa"/>
          </w:tblCellMar>
        </w:tblPrEx>
        <w:trPr>
          <w:jc w:val="center"/>
        </w:trPr>
        <w:tc>
          <w:tcPr>
            <w:tcW w:w="0" w:type="auto"/>
            <w:tcBorders>
              <w:left w:val="nil"/>
              <w:right w:val="nil"/>
            </w:tcBorders>
          </w:tcPr>
          <w:p w14:paraId="1F8A5BB5">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Observations</w:t>
            </w:r>
          </w:p>
        </w:tc>
        <w:tc>
          <w:tcPr>
            <w:tcW w:w="0" w:type="auto"/>
            <w:tcBorders>
              <w:left w:val="nil"/>
              <w:right w:val="nil"/>
            </w:tcBorders>
          </w:tcPr>
          <w:p w14:paraId="1976D394">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3</w:t>
            </w:r>
            <w:r>
              <w:rPr>
                <w:rFonts w:ascii="Times New Roman" w:hAnsi="Times New Roman" w:eastAsia="仿宋" w:cs="Times New Roman"/>
                <w:kern w:val="0"/>
                <w:sz w:val="18"/>
                <w:szCs w:val="18"/>
              </w:rPr>
              <w:t>458</w:t>
            </w:r>
          </w:p>
        </w:tc>
        <w:tc>
          <w:tcPr>
            <w:tcW w:w="0" w:type="auto"/>
            <w:tcBorders>
              <w:left w:val="nil"/>
              <w:right w:val="nil"/>
            </w:tcBorders>
          </w:tcPr>
          <w:p w14:paraId="1D62304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3404</w:t>
            </w:r>
          </w:p>
        </w:tc>
        <w:tc>
          <w:tcPr>
            <w:tcW w:w="0" w:type="auto"/>
            <w:tcBorders>
              <w:left w:val="nil"/>
              <w:right w:val="nil"/>
            </w:tcBorders>
          </w:tcPr>
          <w:p w14:paraId="54722EA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2717</w:t>
            </w:r>
          </w:p>
        </w:tc>
        <w:tc>
          <w:tcPr>
            <w:tcW w:w="0" w:type="auto"/>
            <w:tcBorders>
              <w:left w:val="nil"/>
              <w:right w:val="nil"/>
            </w:tcBorders>
          </w:tcPr>
          <w:p w14:paraId="480907AB">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r>
              <w:rPr>
                <w:rFonts w:ascii="Times New Roman" w:hAnsi="Times New Roman" w:eastAsia="仿宋" w:cs="Times New Roman"/>
                <w:kern w:val="0"/>
                <w:sz w:val="18"/>
                <w:szCs w:val="18"/>
              </w:rPr>
              <w:t>988</w:t>
            </w:r>
          </w:p>
        </w:tc>
      </w:tr>
      <w:tr w14:paraId="4EF310C1">
        <w:tblPrEx>
          <w:tblCellMar>
            <w:top w:w="0" w:type="dxa"/>
            <w:left w:w="108" w:type="dxa"/>
            <w:bottom w:w="0" w:type="dxa"/>
            <w:right w:w="108" w:type="dxa"/>
          </w:tblCellMar>
        </w:tblPrEx>
        <w:trPr>
          <w:jc w:val="center"/>
        </w:trPr>
        <w:tc>
          <w:tcPr>
            <w:tcW w:w="0" w:type="auto"/>
            <w:tcBorders>
              <w:left w:val="nil"/>
              <w:bottom w:val="single" w:color="auto" w:sz="4" w:space="0"/>
              <w:right w:val="nil"/>
            </w:tcBorders>
          </w:tcPr>
          <w:p w14:paraId="38945220">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KP(F-stat)</w:t>
            </w:r>
          </w:p>
        </w:tc>
        <w:tc>
          <w:tcPr>
            <w:tcW w:w="0" w:type="auto"/>
            <w:tcBorders>
              <w:left w:val="nil"/>
              <w:bottom w:val="single" w:color="auto" w:sz="4" w:space="0"/>
              <w:right w:val="nil"/>
            </w:tcBorders>
          </w:tcPr>
          <w:p w14:paraId="04AE857F">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w:t>
            </w:r>
            <w:r>
              <w:rPr>
                <w:rFonts w:ascii="Times New Roman" w:hAnsi="Times New Roman" w:eastAsia="仿宋" w:cs="Times New Roman"/>
                <w:kern w:val="0"/>
                <w:sz w:val="18"/>
                <w:szCs w:val="18"/>
              </w:rPr>
              <w:t>82.819</w:t>
            </w:r>
          </w:p>
        </w:tc>
        <w:tc>
          <w:tcPr>
            <w:tcW w:w="0" w:type="auto"/>
            <w:tcBorders>
              <w:left w:val="nil"/>
              <w:bottom w:val="single" w:color="auto" w:sz="4" w:space="0"/>
              <w:right w:val="nil"/>
            </w:tcBorders>
          </w:tcPr>
          <w:p w14:paraId="474D8E56">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8</w:t>
            </w:r>
            <w:r>
              <w:rPr>
                <w:rFonts w:ascii="Times New Roman" w:hAnsi="Times New Roman" w:eastAsia="仿宋" w:cs="Times New Roman"/>
                <w:kern w:val="0"/>
                <w:sz w:val="18"/>
                <w:szCs w:val="18"/>
              </w:rPr>
              <w:t>12.168</w:t>
            </w:r>
          </w:p>
        </w:tc>
        <w:tc>
          <w:tcPr>
            <w:tcW w:w="0" w:type="auto"/>
            <w:tcBorders>
              <w:left w:val="nil"/>
              <w:bottom w:val="single" w:color="auto" w:sz="4" w:space="0"/>
              <w:right w:val="nil"/>
            </w:tcBorders>
          </w:tcPr>
          <w:p w14:paraId="1B19F74E">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9</w:t>
            </w:r>
            <w:r>
              <w:rPr>
                <w:rFonts w:ascii="Times New Roman" w:hAnsi="Times New Roman" w:eastAsia="仿宋" w:cs="Times New Roman"/>
                <w:kern w:val="0"/>
                <w:sz w:val="18"/>
                <w:szCs w:val="18"/>
              </w:rPr>
              <w:t>75.275</w:t>
            </w:r>
          </w:p>
        </w:tc>
        <w:tc>
          <w:tcPr>
            <w:tcW w:w="0" w:type="auto"/>
            <w:tcBorders>
              <w:left w:val="nil"/>
              <w:bottom w:val="single" w:color="auto" w:sz="4" w:space="0"/>
              <w:right w:val="nil"/>
            </w:tcBorders>
          </w:tcPr>
          <w:p w14:paraId="7EB71598">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4</w:t>
            </w:r>
            <w:r>
              <w:rPr>
                <w:rFonts w:ascii="Times New Roman" w:hAnsi="Times New Roman" w:eastAsia="仿宋" w:cs="Times New Roman"/>
                <w:kern w:val="0"/>
                <w:sz w:val="18"/>
                <w:szCs w:val="18"/>
              </w:rPr>
              <w:t>54.946</w:t>
            </w:r>
          </w:p>
        </w:tc>
      </w:tr>
    </w:tbl>
    <w:p w14:paraId="2E315FB0">
      <w:pPr>
        <w:autoSpaceDE w:val="0"/>
        <w:autoSpaceDN w:val="0"/>
        <w:adjustRightInd w:val="0"/>
        <w:snapToGrid w:val="0"/>
        <w:jc w:val="center"/>
        <w:rPr>
          <w:rFonts w:ascii="仿宋" w:hAnsi="仿宋" w:eastAsia="仿宋" w:cs="仿宋"/>
          <w:color w:val="000000"/>
        </w:rPr>
      </w:pPr>
    </w:p>
    <w:p w14:paraId="265404CF">
      <w:pPr>
        <w:adjustRightInd w:val="0"/>
        <w:snapToGrid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表Ⅳ2 其他稳健性检验：</w:t>
      </w:r>
      <m:oMath>
        <m:r>
          <m:rPr>
            <m:sty m:val="p"/>
          </m:rPr>
          <w:rPr>
            <w:rFonts w:hint="default" w:ascii="Cambria Math" w:hAnsi="Cambria Math" w:eastAsia="黑体" w:cs="黑体"/>
            <w:sz w:val="18"/>
            <w:szCs w:val="18"/>
            <w:lang w:val="en-US" w:eastAsia="zh-CN"/>
          </w:rPr>
          <m:t>R</m:t>
        </m:r>
        <m:r>
          <m:rPr>
            <m:sty m:val="p"/>
          </m:rPr>
          <w:rPr>
            <w:rFonts w:hint="default" w:ascii="Cambria Math" w:hAnsi="Cambria Math" w:eastAsia="黑体" w:cs="黑体"/>
            <w:sz w:val="18"/>
            <w:szCs w:val="18"/>
            <w:lang w:val="en-US" w:eastAsia="zh-CN"/>
          </w:rPr>
          <m:t>IV</m:t>
        </m:r>
      </m:oMath>
      <w:r>
        <w:rPr>
          <w:rFonts w:hint="eastAsia" w:ascii="黑体" w:hAnsi="黑体" w:eastAsia="黑体" w:cs="黑体"/>
          <w:sz w:val="18"/>
          <w:szCs w:val="18"/>
          <w:lang w:val="en-US" w:eastAsia="zh-CN"/>
        </w:rPr>
        <w:t>2</w:t>
      </w:r>
    </w:p>
    <w:tbl>
      <w:tblPr>
        <w:tblStyle w:val="5"/>
        <w:tblW w:w="0" w:type="auto"/>
        <w:jc w:val="center"/>
        <w:tblLayout w:type="autofit"/>
        <w:tblCellMar>
          <w:top w:w="0" w:type="dxa"/>
          <w:left w:w="108" w:type="dxa"/>
          <w:bottom w:w="0" w:type="dxa"/>
          <w:right w:w="108" w:type="dxa"/>
        </w:tblCellMar>
      </w:tblPr>
      <w:tblGrid>
        <w:gridCol w:w="1746"/>
        <w:gridCol w:w="1296"/>
        <w:gridCol w:w="1857"/>
        <w:gridCol w:w="1296"/>
        <w:gridCol w:w="1476"/>
      </w:tblGrid>
      <w:tr w14:paraId="1D7D3E62">
        <w:trPr>
          <w:jc w:val="center"/>
        </w:trPr>
        <w:tc>
          <w:tcPr>
            <w:tcW w:w="0" w:type="auto"/>
            <w:tcBorders>
              <w:top w:val="single" w:color="auto" w:sz="4" w:space="0"/>
              <w:left w:val="nil"/>
              <w:right w:val="nil"/>
            </w:tcBorders>
          </w:tcPr>
          <w:p w14:paraId="3406DF54">
            <w:pPr>
              <w:autoSpaceDE w:val="0"/>
              <w:autoSpaceDN w:val="0"/>
              <w:adjustRightInd w:val="0"/>
              <w:snapToGrid w:val="0"/>
              <w:rPr>
                <w:rFonts w:ascii="仿宋" w:hAnsi="仿宋" w:eastAsia="仿宋" w:cs="仿宋"/>
                <w:kern w:val="0"/>
                <w:sz w:val="18"/>
                <w:szCs w:val="18"/>
              </w:rPr>
            </w:pPr>
          </w:p>
        </w:tc>
        <w:tc>
          <w:tcPr>
            <w:tcW w:w="0" w:type="auto"/>
            <w:tcBorders>
              <w:top w:val="single" w:color="auto" w:sz="4" w:space="0"/>
              <w:left w:val="nil"/>
              <w:right w:val="nil"/>
            </w:tcBorders>
          </w:tcPr>
          <w:p w14:paraId="62C7904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0" w:type="auto"/>
            <w:tcBorders>
              <w:top w:val="single" w:color="auto" w:sz="4" w:space="0"/>
              <w:left w:val="nil"/>
              <w:right w:val="nil"/>
            </w:tcBorders>
          </w:tcPr>
          <w:p w14:paraId="34072C3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0" w:type="auto"/>
            <w:tcBorders>
              <w:top w:val="single" w:color="auto" w:sz="4" w:space="0"/>
              <w:left w:val="nil"/>
              <w:right w:val="nil"/>
            </w:tcBorders>
          </w:tcPr>
          <w:p w14:paraId="2AAD31B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w:t>
            </w:r>
          </w:p>
        </w:tc>
        <w:tc>
          <w:tcPr>
            <w:tcW w:w="0" w:type="auto"/>
            <w:tcBorders>
              <w:top w:val="single" w:color="auto" w:sz="4" w:space="0"/>
              <w:left w:val="nil"/>
              <w:right w:val="nil"/>
            </w:tcBorders>
          </w:tcPr>
          <w:p w14:paraId="6D9A779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w:t>
            </w:r>
          </w:p>
        </w:tc>
      </w:tr>
      <w:tr w14:paraId="7EE0D160">
        <w:tblPrEx>
          <w:tblCellMar>
            <w:top w:w="0" w:type="dxa"/>
            <w:left w:w="108" w:type="dxa"/>
            <w:bottom w:w="0" w:type="dxa"/>
            <w:right w:w="108" w:type="dxa"/>
          </w:tblCellMar>
        </w:tblPrEx>
        <w:trPr>
          <w:jc w:val="center"/>
        </w:trPr>
        <w:tc>
          <w:tcPr>
            <w:tcW w:w="0" w:type="auto"/>
            <w:tcBorders>
              <w:left w:val="nil"/>
              <w:right w:val="nil"/>
            </w:tcBorders>
          </w:tcPr>
          <w:p w14:paraId="178BFFA1">
            <w:pPr>
              <w:autoSpaceDE w:val="0"/>
              <w:autoSpaceDN w:val="0"/>
              <w:adjustRightInd w:val="0"/>
              <w:snapToGrid w:val="0"/>
              <w:rPr>
                <w:rFonts w:ascii="仿宋" w:hAnsi="仿宋" w:eastAsia="仿宋" w:cs="仿宋"/>
                <w:kern w:val="0"/>
                <w:sz w:val="18"/>
                <w:szCs w:val="18"/>
              </w:rPr>
            </w:pPr>
          </w:p>
        </w:tc>
        <w:tc>
          <w:tcPr>
            <w:tcW w:w="0" w:type="auto"/>
            <w:tcBorders>
              <w:left w:val="nil"/>
              <w:right w:val="nil"/>
            </w:tcBorders>
          </w:tcPr>
          <w:p w14:paraId="373D8328">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其他固定</w:t>
            </w:r>
          </w:p>
          <w:p w14:paraId="57DC9689">
            <w:pPr>
              <w:autoSpaceDE w:val="0"/>
              <w:autoSpaceDN w:val="0"/>
              <w:adjustRightInd w:val="0"/>
              <w:snapToGrid w:val="0"/>
              <w:jc w:val="center"/>
              <w:rPr>
                <w:rFonts w:ascii="Times New Roman" w:hAnsi="Times New Roman" w:eastAsia="仿宋" w:cs="Times New Roman"/>
                <w:kern w:val="0"/>
                <w:sz w:val="18"/>
                <w:szCs w:val="18"/>
              </w:rPr>
            </w:pPr>
            <w:r>
              <w:rPr>
                <w:rFonts w:hint="eastAsia" w:ascii="仿宋" w:hAnsi="仿宋" w:eastAsia="仿宋" w:cs="仿宋"/>
                <w:kern w:val="0"/>
                <w:sz w:val="18"/>
                <w:szCs w:val="18"/>
              </w:rPr>
              <w:t>效应</w:t>
            </w:r>
          </w:p>
        </w:tc>
        <w:tc>
          <w:tcPr>
            <w:tcW w:w="0" w:type="auto"/>
            <w:tcBorders>
              <w:left w:val="nil"/>
              <w:right w:val="nil"/>
            </w:tcBorders>
          </w:tcPr>
          <w:p w14:paraId="54E3D92F">
            <w:pPr>
              <w:autoSpaceDE w:val="0"/>
              <w:autoSpaceDN w:val="0"/>
              <w:adjustRightInd w:val="0"/>
              <w:snapToGrid w:val="0"/>
              <w:jc w:val="center"/>
              <w:rPr>
                <w:rFonts w:ascii="Times New Roman" w:hAnsi="Times New Roman" w:eastAsia="仿宋" w:cs="Times New Roman"/>
              </w:rPr>
            </w:pPr>
            <w:r>
              <w:rPr>
                <w:rFonts w:ascii="Times New Roman" w:hAnsi="Times New Roman" w:eastAsia="仿宋" w:cs="Times New Roman"/>
              </w:rPr>
              <w:t>Geishecker</w:t>
            </w:r>
            <w:r>
              <w:rPr>
                <w:rFonts w:hint="eastAsia" w:ascii="Times New Roman" w:hAnsi="Times New Roman" w:eastAsia="仿宋" w:cs="Times New Roman"/>
                <w:lang w:val="en-US" w:eastAsia="zh-CN"/>
              </w:rPr>
              <w:t xml:space="preserve"> </w:t>
            </w:r>
            <w:r>
              <w:rPr>
                <w:rFonts w:ascii="Times New Roman" w:hAnsi="Times New Roman" w:eastAsia="仿宋" w:cs="Times New Roman"/>
              </w:rPr>
              <w:t>&amp;</w:t>
            </w:r>
            <w:r>
              <w:rPr>
                <w:rFonts w:hint="eastAsia" w:ascii="Times New Roman" w:hAnsi="Times New Roman" w:eastAsia="仿宋" w:cs="Times New Roman"/>
                <w:lang w:val="en-US" w:eastAsia="zh-CN"/>
              </w:rPr>
              <w:t xml:space="preserve"> </w:t>
            </w:r>
            <w:r>
              <w:rPr>
                <w:rFonts w:ascii="Times New Roman" w:hAnsi="Times New Roman" w:eastAsia="仿宋" w:cs="Times New Roman"/>
              </w:rPr>
              <w:t>Gorg</w:t>
            </w:r>
          </w:p>
          <w:p w14:paraId="52B66651">
            <w:pPr>
              <w:autoSpaceDE w:val="0"/>
              <w:autoSpaceDN w:val="0"/>
              <w:adjustRightInd w:val="0"/>
              <w:snapToGrid w:val="0"/>
              <w:jc w:val="center"/>
              <w:rPr>
                <w:rFonts w:hint="eastAsia" w:ascii="Times New Roman" w:hAnsi="Times New Roman" w:eastAsia="仿宋" w:cs="Times New Roman"/>
                <w:kern w:val="0"/>
                <w:sz w:val="18"/>
                <w:szCs w:val="18"/>
                <w:lang w:val="en-US" w:eastAsia="zh-CN"/>
              </w:rPr>
            </w:pPr>
            <w:r>
              <w:rPr>
                <w:rFonts w:hint="eastAsia" w:ascii="仿宋" w:hAnsi="仿宋" w:eastAsia="仿宋" w:cs="仿宋"/>
              </w:rPr>
              <w:t>指标</w:t>
            </w:r>
            <w:r>
              <w:rPr>
                <w:rFonts w:hint="eastAsia" w:ascii="仿宋" w:hAnsi="仿宋" w:eastAsia="仿宋" w:cs="仿宋"/>
                <w:lang w:val="en-US" w:eastAsia="zh-CN"/>
              </w:rPr>
              <w:t xml:space="preserve"> </w:t>
            </w:r>
          </w:p>
        </w:tc>
        <w:tc>
          <w:tcPr>
            <w:tcW w:w="0" w:type="auto"/>
            <w:tcBorders>
              <w:left w:val="nil"/>
              <w:right w:val="nil"/>
            </w:tcBorders>
          </w:tcPr>
          <w:p w14:paraId="6D0920B0">
            <w:pPr>
              <w:autoSpaceDE w:val="0"/>
              <w:autoSpaceDN w:val="0"/>
              <w:adjustRightInd w:val="0"/>
              <w:snapToGrid w:val="0"/>
              <w:jc w:val="center"/>
              <w:rPr>
                <w:rFonts w:ascii="Times New Roman" w:hAnsi="Times New Roman" w:eastAsia="仿宋" w:cs="Times New Roman"/>
                <w:kern w:val="0"/>
                <w:sz w:val="18"/>
                <w:szCs w:val="18"/>
              </w:rPr>
            </w:pPr>
            <w:r>
              <w:rPr>
                <w:rFonts w:hint="eastAsia" w:ascii="仿宋" w:hAnsi="仿宋" w:eastAsia="仿宋" w:cs="仿宋"/>
                <w:kern w:val="0"/>
                <w:sz w:val="18"/>
                <w:szCs w:val="18"/>
              </w:rPr>
              <w:t>狭义外包</w:t>
            </w:r>
          </w:p>
        </w:tc>
        <w:tc>
          <w:tcPr>
            <w:tcW w:w="0" w:type="auto"/>
            <w:tcBorders>
              <w:left w:val="nil"/>
              <w:right w:val="nil"/>
            </w:tcBorders>
          </w:tcPr>
          <w:p w14:paraId="633F1D36">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每千名工人</w:t>
            </w:r>
          </w:p>
          <w:p w14:paraId="4C3CD06E">
            <w:pPr>
              <w:autoSpaceDE w:val="0"/>
              <w:autoSpaceDN w:val="0"/>
              <w:adjustRightInd w:val="0"/>
              <w:snapToGrid w:val="0"/>
              <w:jc w:val="center"/>
              <w:rPr>
                <w:rFonts w:ascii="Times New Roman" w:hAnsi="Times New Roman" w:eastAsia="仿宋" w:cs="Times New Roman"/>
                <w:kern w:val="0"/>
                <w:sz w:val="18"/>
                <w:szCs w:val="18"/>
              </w:rPr>
            </w:pPr>
            <w:r>
              <w:rPr>
                <w:rFonts w:hint="eastAsia" w:ascii="仿宋" w:hAnsi="仿宋" w:eastAsia="仿宋" w:cs="仿宋"/>
                <w:kern w:val="0"/>
                <w:sz w:val="18"/>
                <w:szCs w:val="18"/>
              </w:rPr>
              <w:t>机器人占有量</w:t>
            </w:r>
          </w:p>
        </w:tc>
      </w:tr>
      <w:tr w14:paraId="77227776">
        <w:tblPrEx>
          <w:tblCellMar>
            <w:top w:w="0" w:type="dxa"/>
            <w:left w:w="108" w:type="dxa"/>
            <w:bottom w:w="0" w:type="dxa"/>
            <w:right w:w="108" w:type="dxa"/>
          </w:tblCellMar>
        </w:tblPrEx>
        <w:trPr>
          <w:jc w:val="center"/>
        </w:trPr>
        <w:tc>
          <w:tcPr>
            <w:tcW w:w="0" w:type="auto"/>
            <w:tcBorders>
              <w:left w:val="nil"/>
              <w:bottom w:val="nil"/>
              <w:right w:val="nil"/>
            </w:tcBorders>
          </w:tcPr>
          <w:p w14:paraId="24371D13">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Robot</w:t>
            </w:r>
          </w:p>
        </w:tc>
        <w:tc>
          <w:tcPr>
            <w:tcW w:w="0" w:type="auto"/>
            <w:tcBorders>
              <w:top w:val="single" w:color="auto" w:sz="4" w:space="0"/>
              <w:left w:val="nil"/>
              <w:bottom w:val="nil"/>
              <w:right w:val="nil"/>
            </w:tcBorders>
          </w:tcPr>
          <w:p w14:paraId="0A61D69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-0.470***</w:t>
            </w:r>
          </w:p>
        </w:tc>
        <w:tc>
          <w:tcPr>
            <w:tcW w:w="0" w:type="auto"/>
            <w:tcBorders>
              <w:top w:val="single" w:color="auto" w:sz="4" w:space="0"/>
              <w:left w:val="nil"/>
              <w:bottom w:val="nil"/>
              <w:right w:val="nil"/>
            </w:tcBorders>
          </w:tcPr>
          <w:p w14:paraId="24D89B3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-0.936***</w:t>
            </w:r>
          </w:p>
        </w:tc>
        <w:tc>
          <w:tcPr>
            <w:tcW w:w="0" w:type="auto"/>
            <w:tcBorders>
              <w:top w:val="single" w:color="auto" w:sz="4" w:space="0"/>
              <w:left w:val="nil"/>
              <w:bottom w:val="nil"/>
              <w:right w:val="nil"/>
            </w:tcBorders>
          </w:tcPr>
          <w:p w14:paraId="08F6B11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-0.235***</w:t>
            </w:r>
          </w:p>
        </w:tc>
        <w:tc>
          <w:tcPr>
            <w:tcW w:w="0" w:type="auto"/>
            <w:tcBorders>
              <w:top w:val="single" w:color="auto" w:sz="4" w:space="0"/>
              <w:left w:val="nil"/>
              <w:bottom w:val="nil"/>
              <w:right w:val="nil"/>
            </w:tcBorders>
          </w:tcPr>
          <w:p w14:paraId="441CA14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-0.062**</w:t>
            </w:r>
          </w:p>
        </w:tc>
      </w:tr>
      <w:tr w14:paraId="3B658A23">
        <w:tblPrEx>
          <w:tblCellMar>
            <w:top w:w="0" w:type="dxa"/>
            <w:left w:w="108" w:type="dxa"/>
            <w:bottom w:w="0" w:type="dxa"/>
            <w:right w:w="108" w:type="dxa"/>
          </w:tblCellMar>
        </w:tblPrEx>
        <w:trPr>
          <w:jc w:val="center"/>
        </w:trPr>
        <w:tc>
          <w:tcPr>
            <w:tcW w:w="0" w:type="auto"/>
            <w:tcBorders>
              <w:top w:val="nil"/>
              <w:left w:val="nil"/>
              <w:bottom w:val="nil"/>
              <w:right w:val="nil"/>
            </w:tcBorders>
          </w:tcPr>
          <w:p w14:paraId="69ADE8B5">
            <w:pPr>
              <w:autoSpaceDE w:val="0"/>
              <w:autoSpaceDN w:val="0"/>
              <w:adjustRightInd w:val="0"/>
              <w:snapToGrid w:val="0"/>
              <w:rPr>
                <w:rFonts w:ascii="Times New Roman" w:hAnsi="Times New Roman" w:eastAsia="仿宋" w:cs="Times New Roman"/>
                <w:kern w:val="0"/>
                <w:sz w:val="18"/>
                <w:szCs w:val="18"/>
              </w:rPr>
            </w:pPr>
          </w:p>
        </w:tc>
        <w:tc>
          <w:tcPr>
            <w:tcW w:w="0" w:type="auto"/>
            <w:tcBorders>
              <w:top w:val="nil"/>
              <w:left w:val="nil"/>
              <w:bottom w:val="nil"/>
              <w:right w:val="nil"/>
            </w:tcBorders>
          </w:tcPr>
          <w:p w14:paraId="04786C0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(0.068)</w:t>
            </w:r>
          </w:p>
        </w:tc>
        <w:tc>
          <w:tcPr>
            <w:tcW w:w="0" w:type="auto"/>
            <w:tcBorders>
              <w:top w:val="nil"/>
              <w:left w:val="nil"/>
              <w:bottom w:val="nil"/>
              <w:right w:val="nil"/>
            </w:tcBorders>
          </w:tcPr>
          <w:p w14:paraId="043C4D81">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(0.109)</w:t>
            </w:r>
          </w:p>
        </w:tc>
        <w:tc>
          <w:tcPr>
            <w:tcW w:w="0" w:type="auto"/>
            <w:tcBorders>
              <w:top w:val="nil"/>
              <w:left w:val="nil"/>
              <w:bottom w:val="nil"/>
              <w:right w:val="nil"/>
            </w:tcBorders>
          </w:tcPr>
          <w:p w14:paraId="7B587D0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(0.058)</w:t>
            </w:r>
          </w:p>
        </w:tc>
        <w:tc>
          <w:tcPr>
            <w:tcW w:w="0" w:type="auto"/>
            <w:tcBorders>
              <w:top w:val="nil"/>
              <w:left w:val="nil"/>
              <w:bottom w:val="nil"/>
              <w:right w:val="nil"/>
            </w:tcBorders>
          </w:tcPr>
          <w:p w14:paraId="6EDB7D0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(0.024)</w:t>
            </w:r>
          </w:p>
        </w:tc>
      </w:tr>
      <w:tr w14:paraId="5E545F71">
        <w:tblPrEx>
          <w:tblCellMar>
            <w:top w:w="0" w:type="dxa"/>
            <w:left w:w="108" w:type="dxa"/>
            <w:bottom w:w="0" w:type="dxa"/>
            <w:right w:w="108" w:type="dxa"/>
          </w:tblCellMar>
        </w:tblPrEx>
        <w:trPr>
          <w:jc w:val="center"/>
        </w:trPr>
        <w:tc>
          <w:tcPr>
            <w:tcW w:w="0" w:type="auto"/>
            <w:tcBorders>
              <w:top w:val="nil"/>
              <w:left w:val="nil"/>
              <w:bottom w:val="nil"/>
              <w:right w:val="nil"/>
            </w:tcBorders>
          </w:tcPr>
          <w:p w14:paraId="7E7EA2D3">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Labor</w:t>
            </w:r>
          </w:p>
        </w:tc>
        <w:tc>
          <w:tcPr>
            <w:tcW w:w="0" w:type="auto"/>
            <w:tcBorders>
              <w:top w:val="nil"/>
              <w:left w:val="nil"/>
              <w:bottom w:val="nil"/>
              <w:right w:val="nil"/>
            </w:tcBorders>
          </w:tcPr>
          <w:p w14:paraId="00711CE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-0.014**</w:t>
            </w:r>
          </w:p>
        </w:tc>
        <w:tc>
          <w:tcPr>
            <w:tcW w:w="0" w:type="auto"/>
            <w:tcBorders>
              <w:top w:val="nil"/>
              <w:left w:val="nil"/>
              <w:bottom w:val="nil"/>
              <w:right w:val="nil"/>
            </w:tcBorders>
          </w:tcPr>
          <w:p w14:paraId="0285C42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-0.038***</w:t>
            </w:r>
          </w:p>
        </w:tc>
        <w:tc>
          <w:tcPr>
            <w:tcW w:w="0" w:type="auto"/>
            <w:tcBorders>
              <w:top w:val="nil"/>
              <w:left w:val="nil"/>
              <w:bottom w:val="nil"/>
              <w:right w:val="nil"/>
            </w:tcBorders>
          </w:tcPr>
          <w:p w14:paraId="0042711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-0.008*</w:t>
            </w:r>
          </w:p>
        </w:tc>
        <w:tc>
          <w:tcPr>
            <w:tcW w:w="0" w:type="auto"/>
            <w:tcBorders>
              <w:top w:val="nil"/>
              <w:left w:val="nil"/>
              <w:bottom w:val="nil"/>
              <w:right w:val="nil"/>
            </w:tcBorders>
          </w:tcPr>
          <w:p w14:paraId="19039ED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-0.011</w:t>
            </w:r>
          </w:p>
        </w:tc>
      </w:tr>
      <w:tr w14:paraId="78CF8919">
        <w:tblPrEx>
          <w:tblCellMar>
            <w:top w:w="0" w:type="dxa"/>
            <w:left w:w="108" w:type="dxa"/>
            <w:bottom w:w="0" w:type="dxa"/>
            <w:right w:w="108" w:type="dxa"/>
          </w:tblCellMar>
        </w:tblPrEx>
        <w:trPr>
          <w:jc w:val="center"/>
        </w:trPr>
        <w:tc>
          <w:tcPr>
            <w:tcW w:w="0" w:type="auto"/>
            <w:tcBorders>
              <w:top w:val="nil"/>
              <w:left w:val="nil"/>
              <w:bottom w:val="nil"/>
              <w:right w:val="nil"/>
            </w:tcBorders>
          </w:tcPr>
          <w:p w14:paraId="3F4D4EC5">
            <w:pPr>
              <w:autoSpaceDE w:val="0"/>
              <w:autoSpaceDN w:val="0"/>
              <w:adjustRightInd w:val="0"/>
              <w:snapToGrid w:val="0"/>
              <w:rPr>
                <w:rFonts w:ascii="Times New Roman" w:hAnsi="Times New Roman" w:eastAsia="仿宋" w:cs="Times New Roman"/>
                <w:kern w:val="0"/>
                <w:sz w:val="18"/>
                <w:szCs w:val="18"/>
              </w:rPr>
            </w:pPr>
          </w:p>
        </w:tc>
        <w:tc>
          <w:tcPr>
            <w:tcW w:w="0" w:type="auto"/>
            <w:tcBorders>
              <w:top w:val="nil"/>
              <w:left w:val="nil"/>
              <w:bottom w:val="nil"/>
              <w:right w:val="nil"/>
            </w:tcBorders>
          </w:tcPr>
          <w:p w14:paraId="33BC2C1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(0.006)</w:t>
            </w:r>
          </w:p>
        </w:tc>
        <w:tc>
          <w:tcPr>
            <w:tcW w:w="0" w:type="auto"/>
            <w:tcBorders>
              <w:top w:val="nil"/>
              <w:left w:val="nil"/>
              <w:bottom w:val="nil"/>
              <w:right w:val="nil"/>
            </w:tcBorders>
          </w:tcPr>
          <w:p w14:paraId="62A82F3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(0.009)</w:t>
            </w:r>
          </w:p>
        </w:tc>
        <w:tc>
          <w:tcPr>
            <w:tcW w:w="0" w:type="auto"/>
            <w:tcBorders>
              <w:top w:val="nil"/>
              <w:left w:val="nil"/>
              <w:bottom w:val="nil"/>
              <w:right w:val="nil"/>
            </w:tcBorders>
          </w:tcPr>
          <w:p w14:paraId="687B872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(0.005)</w:t>
            </w:r>
          </w:p>
        </w:tc>
        <w:tc>
          <w:tcPr>
            <w:tcW w:w="0" w:type="auto"/>
            <w:tcBorders>
              <w:top w:val="nil"/>
              <w:left w:val="nil"/>
              <w:bottom w:val="nil"/>
              <w:right w:val="nil"/>
            </w:tcBorders>
          </w:tcPr>
          <w:p w14:paraId="04FC5E2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(0.014)</w:t>
            </w:r>
          </w:p>
        </w:tc>
      </w:tr>
      <w:tr w14:paraId="6649E31C">
        <w:tblPrEx>
          <w:tblCellMar>
            <w:top w:w="0" w:type="dxa"/>
            <w:left w:w="108" w:type="dxa"/>
            <w:bottom w:w="0" w:type="dxa"/>
            <w:right w:w="108" w:type="dxa"/>
          </w:tblCellMar>
        </w:tblPrEx>
        <w:trPr>
          <w:jc w:val="center"/>
        </w:trPr>
        <w:tc>
          <w:tcPr>
            <w:tcW w:w="0" w:type="auto"/>
            <w:tcBorders>
              <w:top w:val="nil"/>
              <w:left w:val="nil"/>
              <w:right w:val="nil"/>
            </w:tcBorders>
          </w:tcPr>
          <w:p w14:paraId="237159F7">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年份固定效应</w:t>
            </w:r>
          </w:p>
        </w:tc>
        <w:tc>
          <w:tcPr>
            <w:tcW w:w="0" w:type="auto"/>
            <w:tcBorders>
              <w:top w:val="nil"/>
              <w:left w:val="nil"/>
              <w:right w:val="nil"/>
            </w:tcBorders>
          </w:tcPr>
          <w:p w14:paraId="4527A361">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4A73274F">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4D44F77C">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14EAB0A3">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65514679">
        <w:tblPrEx>
          <w:tblCellMar>
            <w:top w:w="0" w:type="dxa"/>
            <w:left w:w="108" w:type="dxa"/>
            <w:bottom w:w="0" w:type="dxa"/>
            <w:right w:w="108" w:type="dxa"/>
          </w:tblCellMar>
        </w:tblPrEx>
        <w:trPr>
          <w:jc w:val="center"/>
        </w:trPr>
        <w:tc>
          <w:tcPr>
            <w:tcW w:w="0" w:type="auto"/>
            <w:tcBorders>
              <w:top w:val="nil"/>
              <w:left w:val="nil"/>
              <w:right w:val="nil"/>
            </w:tcBorders>
          </w:tcPr>
          <w:p w14:paraId="109339CB">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国家固定效应</w:t>
            </w:r>
          </w:p>
        </w:tc>
        <w:tc>
          <w:tcPr>
            <w:tcW w:w="0" w:type="auto"/>
            <w:tcBorders>
              <w:top w:val="nil"/>
              <w:left w:val="nil"/>
              <w:right w:val="nil"/>
            </w:tcBorders>
          </w:tcPr>
          <w:p w14:paraId="7CDD1621">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59F41851">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5D3DCBFB">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55B721CB">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7CD626F5">
        <w:tblPrEx>
          <w:tblCellMar>
            <w:top w:w="0" w:type="dxa"/>
            <w:left w:w="108" w:type="dxa"/>
            <w:bottom w:w="0" w:type="dxa"/>
            <w:right w:w="108" w:type="dxa"/>
          </w:tblCellMar>
        </w:tblPrEx>
        <w:trPr>
          <w:jc w:val="center"/>
        </w:trPr>
        <w:tc>
          <w:tcPr>
            <w:tcW w:w="0" w:type="auto"/>
            <w:tcBorders>
              <w:top w:val="nil"/>
              <w:left w:val="nil"/>
              <w:right w:val="nil"/>
            </w:tcBorders>
          </w:tcPr>
          <w:p w14:paraId="41244858">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行业固定效应</w:t>
            </w:r>
          </w:p>
        </w:tc>
        <w:tc>
          <w:tcPr>
            <w:tcW w:w="0" w:type="auto"/>
            <w:tcBorders>
              <w:top w:val="nil"/>
              <w:left w:val="nil"/>
              <w:right w:val="nil"/>
            </w:tcBorders>
          </w:tcPr>
          <w:p w14:paraId="72115892">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413270F7">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29508997">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374674DC">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4AFC04F3">
        <w:tblPrEx>
          <w:tblCellMar>
            <w:top w:w="0" w:type="dxa"/>
            <w:left w:w="108" w:type="dxa"/>
            <w:bottom w:w="0" w:type="dxa"/>
            <w:right w:w="108" w:type="dxa"/>
          </w:tblCellMar>
        </w:tblPrEx>
        <w:trPr>
          <w:jc w:val="center"/>
        </w:trPr>
        <w:tc>
          <w:tcPr>
            <w:tcW w:w="0" w:type="auto"/>
            <w:tcBorders>
              <w:top w:val="nil"/>
              <w:left w:val="nil"/>
              <w:right w:val="nil"/>
            </w:tcBorders>
          </w:tcPr>
          <w:p w14:paraId="49D4DFD6">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国家-年份固定效应</w:t>
            </w:r>
          </w:p>
        </w:tc>
        <w:tc>
          <w:tcPr>
            <w:tcW w:w="0" w:type="auto"/>
            <w:tcBorders>
              <w:top w:val="nil"/>
              <w:left w:val="nil"/>
              <w:right w:val="nil"/>
            </w:tcBorders>
          </w:tcPr>
          <w:p w14:paraId="053A2E19">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0CD9EA16">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49CFA72A">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6C5A264B">
            <w:pPr>
              <w:autoSpaceDE w:val="0"/>
              <w:autoSpaceDN w:val="0"/>
              <w:adjustRightInd w:val="0"/>
              <w:snapToGrid w:val="0"/>
              <w:jc w:val="center"/>
              <w:rPr>
                <w:rFonts w:ascii="仿宋" w:hAnsi="仿宋" w:eastAsia="仿宋" w:cs="仿宋"/>
                <w:kern w:val="0"/>
                <w:sz w:val="18"/>
                <w:szCs w:val="18"/>
              </w:rPr>
            </w:pPr>
          </w:p>
        </w:tc>
      </w:tr>
      <w:tr w14:paraId="23AE6919">
        <w:tblPrEx>
          <w:tblCellMar>
            <w:top w:w="0" w:type="dxa"/>
            <w:left w:w="108" w:type="dxa"/>
            <w:bottom w:w="0" w:type="dxa"/>
            <w:right w:w="108" w:type="dxa"/>
          </w:tblCellMar>
        </w:tblPrEx>
        <w:trPr>
          <w:jc w:val="center"/>
        </w:trPr>
        <w:tc>
          <w:tcPr>
            <w:tcW w:w="0" w:type="auto"/>
            <w:tcBorders>
              <w:top w:val="nil"/>
              <w:left w:val="nil"/>
              <w:right w:val="nil"/>
            </w:tcBorders>
          </w:tcPr>
          <w:p w14:paraId="46AA3692">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行业-年份固定效应</w:t>
            </w:r>
          </w:p>
        </w:tc>
        <w:tc>
          <w:tcPr>
            <w:tcW w:w="0" w:type="auto"/>
            <w:tcBorders>
              <w:top w:val="nil"/>
              <w:left w:val="nil"/>
              <w:right w:val="nil"/>
            </w:tcBorders>
          </w:tcPr>
          <w:p w14:paraId="0671CD33">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right w:val="nil"/>
            </w:tcBorders>
          </w:tcPr>
          <w:p w14:paraId="1DD246EB">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7BC440EC">
            <w:pPr>
              <w:autoSpaceDE w:val="0"/>
              <w:autoSpaceDN w:val="0"/>
              <w:adjustRightInd w:val="0"/>
              <w:snapToGrid w:val="0"/>
              <w:jc w:val="center"/>
              <w:rPr>
                <w:rFonts w:ascii="仿宋" w:hAnsi="仿宋" w:eastAsia="仿宋" w:cs="仿宋"/>
                <w:kern w:val="0"/>
                <w:sz w:val="18"/>
                <w:szCs w:val="18"/>
              </w:rPr>
            </w:pPr>
          </w:p>
        </w:tc>
        <w:tc>
          <w:tcPr>
            <w:tcW w:w="0" w:type="auto"/>
            <w:tcBorders>
              <w:top w:val="nil"/>
              <w:left w:val="nil"/>
              <w:right w:val="nil"/>
            </w:tcBorders>
          </w:tcPr>
          <w:p w14:paraId="139BB5E9">
            <w:pPr>
              <w:autoSpaceDE w:val="0"/>
              <w:autoSpaceDN w:val="0"/>
              <w:adjustRightInd w:val="0"/>
              <w:snapToGrid w:val="0"/>
              <w:jc w:val="center"/>
              <w:rPr>
                <w:rFonts w:ascii="仿宋" w:hAnsi="仿宋" w:eastAsia="仿宋" w:cs="仿宋"/>
                <w:kern w:val="0"/>
                <w:sz w:val="18"/>
                <w:szCs w:val="18"/>
              </w:rPr>
            </w:pPr>
          </w:p>
        </w:tc>
      </w:tr>
      <w:tr w14:paraId="19CC62E2">
        <w:tblPrEx>
          <w:tblCellMar>
            <w:top w:w="0" w:type="dxa"/>
            <w:left w:w="108" w:type="dxa"/>
            <w:bottom w:w="0" w:type="dxa"/>
            <w:right w:w="108" w:type="dxa"/>
          </w:tblCellMar>
        </w:tblPrEx>
        <w:trPr>
          <w:jc w:val="center"/>
        </w:trPr>
        <w:tc>
          <w:tcPr>
            <w:tcW w:w="0" w:type="auto"/>
            <w:tcBorders>
              <w:left w:val="nil"/>
              <w:bottom w:val="nil"/>
              <w:right w:val="nil"/>
            </w:tcBorders>
          </w:tcPr>
          <w:p w14:paraId="7CDAB0BE">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Observations</w:t>
            </w:r>
          </w:p>
        </w:tc>
        <w:tc>
          <w:tcPr>
            <w:tcW w:w="0" w:type="auto"/>
            <w:tcBorders>
              <w:left w:val="nil"/>
              <w:bottom w:val="nil"/>
              <w:right w:val="nil"/>
            </w:tcBorders>
          </w:tcPr>
          <w:p w14:paraId="1162863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3458</w:t>
            </w:r>
          </w:p>
        </w:tc>
        <w:tc>
          <w:tcPr>
            <w:tcW w:w="0" w:type="auto"/>
            <w:tcBorders>
              <w:left w:val="nil"/>
              <w:bottom w:val="nil"/>
              <w:right w:val="nil"/>
            </w:tcBorders>
          </w:tcPr>
          <w:p w14:paraId="762B508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3458</w:t>
            </w:r>
          </w:p>
        </w:tc>
        <w:tc>
          <w:tcPr>
            <w:tcW w:w="0" w:type="auto"/>
            <w:tcBorders>
              <w:left w:val="nil"/>
              <w:bottom w:val="nil"/>
              <w:right w:val="nil"/>
            </w:tcBorders>
          </w:tcPr>
          <w:p w14:paraId="4EFB895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3458</w:t>
            </w:r>
          </w:p>
        </w:tc>
        <w:tc>
          <w:tcPr>
            <w:tcW w:w="0" w:type="auto"/>
            <w:tcBorders>
              <w:left w:val="nil"/>
              <w:bottom w:val="nil"/>
              <w:right w:val="nil"/>
            </w:tcBorders>
          </w:tcPr>
          <w:p w14:paraId="70C07C46">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3</w:t>
            </w:r>
            <w:r>
              <w:rPr>
                <w:rFonts w:ascii="Times New Roman" w:hAnsi="Times New Roman" w:eastAsia="仿宋" w:cs="Times New Roman"/>
                <w:kern w:val="0"/>
                <w:sz w:val="18"/>
                <w:szCs w:val="18"/>
              </w:rPr>
              <w:t>458</w:t>
            </w:r>
          </w:p>
        </w:tc>
      </w:tr>
      <w:tr w14:paraId="1DB21F4D">
        <w:tblPrEx>
          <w:tblCellMar>
            <w:top w:w="0" w:type="dxa"/>
            <w:left w:w="108" w:type="dxa"/>
            <w:bottom w:w="0" w:type="dxa"/>
            <w:right w:w="108" w:type="dxa"/>
          </w:tblCellMar>
        </w:tblPrEx>
        <w:trPr>
          <w:jc w:val="center"/>
        </w:trPr>
        <w:tc>
          <w:tcPr>
            <w:tcW w:w="0" w:type="auto"/>
            <w:tcBorders>
              <w:top w:val="nil"/>
              <w:left w:val="nil"/>
              <w:bottom w:val="single" w:color="auto" w:sz="4" w:space="0"/>
              <w:right w:val="nil"/>
            </w:tcBorders>
          </w:tcPr>
          <w:p w14:paraId="26D6EA1C">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KP(F-stat)</w:t>
            </w:r>
          </w:p>
        </w:tc>
        <w:tc>
          <w:tcPr>
            <w:tcW w:w="0" w:type="auto"/>
            <w:tcBorders>
              <w:top w:val="nil"/>
              <w:left w:val="nil"/>
              <w:bottom w:val="single" w:color="auto" w:sz="4" w:space="0"/>
              <w:right w:val="nil"/>
            </w:tcBorders>
          </w:tcPr>
          <w:p w14:paraId="15226A2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503.576</w:t>
            </w:r>
          </w:p>
        </w:tc>
        <w:tc>
          <w:tcPr>
            <w:tcW w:w="0" w:type="auto"/>
            <w:tcBorders>
              <w:top w:val="nil"/>
              <w:left w:val="nil"/>
              <w:bottom w:val="single" w:color="auto" w:sz="4" w:space="0"/>
              <w:right w:val="nil"/>
            </w:tcBorders>
          </w:tcPr>
          <w:p w14:paraId="4AD6F85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549.117</w:t>
            </w:r>
          </w:p>
        </w:tc>
        <w:tc>
          <w:tcPr>
            <w:tcW w:w="0" w:type="auto"/>
            <w:tcBorders>
              <w:top w:val="nil"/>
              <w:left w:val="nil"/>
              <w:bottom w:val="single" w:color="auto" w:sz="4" w:space="0"/>
              <w:right w:val="nil"/>
            </w:tcBorders>
          </w:tcPr>
          <w:p w14:paraId="08A7B23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549.117</w:t>
            </w:r>
          </w:p>
        </w:tc>
        <w:tc>
          <w:tcPr>
            <w:tcW w:w="0" w:type="auto"/>
            <w:tcBorders>
              <w:top w:val="nil"/>
              <w:left w:val="nil"/>
              <w:bottom w:val="single" w:color="auto" w:sz="4" w:space="0"/>
              <w:right w:val="nil"/>
            </w:tcBorders>
          </w:tcPr>
          <w:p w14:paraId="429E9DBD">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8</w:t>
            </w:r>
            <w:r>
              <w:rPr>
                <w:rFonts w:ascii="Times New Roman" w:hAnsi="Times New Roman" w:eastAsia="仿宋" w:cs="Times New Roman"/>
                <w:kern w:val="0"/>
                <w:sz w:val="18"/>
                <w:szCs w:val="18"/>
              </w:rPr>
              <w:t>.029</w:t>
            </w:r>
          </w:p>
        </w:tc>
      </w:tr>
      <w:tr w14:paraId="669C19C9">
        <w:tblPrEx>
          <w:tblCellMar>
            <w:top w:w="0" w:type="dxa"/>
            <w:left w:w="108" w:type="dxa"/>
            <w:bottom w:w="0" w:type="dxa"/>
            <w:right w:w="108" w:type="dxa"/>
          </w:tblCellMar>
        </w:tblPrEx>
        <w:trPr>
          <w:jc w:val="center"/>
        </w:trPr>
        <w:tc>
          <w:tcPr>
            <w:tcW w:w="0" w:type="auto"/>
            <w:tcBorders>
              <w:top w:val="single" w:color="auto" w:sz="4" w:space="0"/>
              <w:left w:val="nil"/>
              <w:right w:val="nil"/>
            </w:tcBorders>
          </w:tcPr>
          <w:p w14:paraId="6AA1D6C7">
            <w:pPr>
              <w:autoSpaceDE w:val="0"/>
              <w:autoSpaceDN w:val="0"/>
              <w:adjustRightInd w:val="0"/>
              <w:snapToGrid w:val="0"/>
              <w:rPr>
                <w:rFonts w:ascii="仿宋" w:hAnsi="仿宋" w:eastAsia="仿宋" w:cs="仿宋"/>
                <w:kern w:val="0"/>
                <w:sz w:val="18"/>
                <w:szCs w:val="18"/>
              </w:rPr>
            </w:pPr>
          </w:p>
        </w:tc>
        <w:tc>
          <w:tcPr>
            <w:tcW w:w="0" w:type="auto"/>
            <w:tcBorders>
              <w:top w:val="single" w:color="auto" w:sz="4" w:space="0"/>
              <w:left w:val="nil"/>
              <w:right w:val="nil"/>
            </w:tcBorders>
          </w:tcPr>
          <w:p w14:paraId="5853A29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w:t>
            </w:r>
          </w:p>
        </w:tc>
        <w:tc>
          <w:tcPr>
            <w:tcW w:w="0" w:type="auto"/>
            <w:tcBorders>
              <w:top w:val="single" w:color="auto" w:sz="4" w:space="0"/>
              <w:left w:val="nil"/>
              <w:right w:val="nil"/>
            </w:tcBorders>
          </w:tcPr>
          <w:p w14:paraId="355785F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(6)</w:t>
            </w:r>
          </w:p>
        </w:tc>
        <w:tc>
          <w:tcPr>
            <w:tcW w:w="0" w:type="auto"/>
            <w:tcBorders>
              <w:top w:val="single" w:color="auto" w:sz="4" w:space="0"/>
              <w:left w:val="nil"/>
              <w:right w:val="nil"/>
            </w:tcBorders>
          </w:tcPr>
          <w:p w14:paraId="6095D7E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(7)</w:t>
            </w:r>
          </w:p>
        </w:tc>
        <w:tc>
          <w:tcPr>
            <w:tcW w:w="0" w:type="auto"/>
            <w:tcBorders>
              <w:top w:val="single" w:color="auto" w:sz="4" w:space="0"/>
              <w:left w:val="nil"/>
              <w:right w:val="nil"/>
            </w:tcBorders>
          </w:tcPr>
          <w:p w14:paraId="4509C8C0">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(8)</w:t>
            </w:r>
          </w:p>
        </w:tc>
      </w:tr>
      <w:tr w14:paraId="25C048D7">
        <w:tblPrEx>
          <w:tblCellMar>
            <w:top w:w="0" w:type="dxa"/>
            <w:left w:w="108" w:type="dxa"/>
            <w:bottom w:w="0" w:type="dxa"/>
            <w:right w:w="108" w:type="dxa"/>
          </w:tblCellMar>
        </w:tblPrEx>
        <w:trPr>
          <w:jc w:val="center"/>
        </w:trPr>
        <w:tc>
          <w:tcPr>
            <w:tcW w:w="0" w:type="auto"/>
            <w:tcBorders>
              <w:left w:val="nil"/>
              <w:right w:val="nil"/>
            </w:tcBorders>
          </w:tcPr>
          <w:p w14:paraId="69CDA53A">
            <w:pPr>
              <w:autoSpaceDE w:val="0"/>
              <w:autoSpaceDN w:val="0"/>
              <w:adjustRightInd w:val="0"/>
              <w:snapToGrid w:val="0"/>
              <w:rPr>
                <w:rFonts w:ascii="仿宋" w:hAnsi="仿宋" w:eastAsia="仿宋" w:cs="仿宋"/>
                <w:kern w:val="0"/>
                <w:sz w:val="18"/>
                <w:szCs w:val="18"/>
              </w:rPr>
            </w:pPr>
          </w:p>
        </w:tc>
        <w:tc>
          <w:tcPr>
            <w:tcW w:w="0" w:type="auto"/>
            <w:tcBorders>
              <w:left w:val="nil"/>
              <w:right w:val="nil"/>
            </w:tcBorders>
          </w:tcPr>
          <w:p w14:paraId="10B0390C">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每百万小时</w:t>
            </w:r>
          </w:p>
          <w:p w14:paraId="0ED0ACEB">
            <w:pPr>
              <w:autoSpaceDE w:val="0"/>
              <w:autoSpaceDN w:val="0"/>
              <w:adjustRightInd w:val="0"/>
              <w:snapToGrid w:val="0"/>
              <w:jc w:val="center"/>
              <w:rPr>
                <w:rFonts w:ascii="Times New Roman" w:hAnsi="Times New Roman" w:eastAsia="仿宋" w:cs="Times New Roman"/>
                <w:kern w:val="0"/>
                <w:sz w:val="18"/>
                <w:szCs w:val="18"/>
              </w:rPr>
            </w:pPr>
            <w:r>
              <w:rPr>
                <w:rFonts w:hint="eastAsia" w:ascii="仿宋" w:hAnsi="仿宋" w:eastAsia="仿宋" w:cs="仿宋"/>
                <w:kern w:val="0"/>
                <w:sz w:val="18"/>
                <w:szCs w:val="18"/>
              </w:rPr>
              <w:t>机器人占有量</w:t>
            </w:r>
          </w:p>
        </w:tc>
        <w:tc>
          <w:tcPr>
            <w:tcW w:w="0" w:type="auto"/>
            <w:tcBorders>
              <w:left w:val="nil"/>
              <w:right w:val="nil"/>
            </w:tcBorders>
          </w:tcPr>
          <w:p w14:paraId="4F189737">
            <w:pPr>
              <w:autoSpaceDE w:val="0"/>
              <w:autoSpaceDN w:val="0"/>
              <w:adjustRightInd w:val="0"/>
              <w:snapToGrid w:val="0"/>
              <w:jc w:val="center"/>
              <w:rPr>
                <w:rFonts w:ascii="Times New Roman" w:hAnsi="Times New Roman" w:eastAsia="仿宋" w:cs="Times New Roman"/>
                <w:kern w:val="0"/>
                <w:sz w:val="18"/>
                <w:szCs w:val="18"/>
              </w:rPr>
            </w:pPr>
            <w:r>
              <w:rPr>
                <w:rFonts w:hint="eastAsia" w:ascii="仿宋" w:hAnsi="仿宋" w:eastAsia="仿宋" w:cs="仿宋"/>
                <w:kern w:val="0"/>
                <w:sz w:val="18"/>
                <w:szCs w:val="18"/>
              </w:rPr>
              <w:t>剔除离群值</w:t>
            </w:r>
          </w:p>
        </w:tc>
        <w:tc>
          <w:tcPr>
            <w:tcW w:w="0" w:type="auto"/>
            <w:tcBorders>
              <w:left w:val="nil"/>
              <w:right w:val="nil"/>
            </w:tcBorders>
          </w:tcPr>
          <w:p w14:paraId="46462956">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剔除自动程度</w:t>
            </w:r>
          </w:p>
          <w:p w14:paraId="3218EB69">
            <w:pPr>
              <w:autoSpaceDE w:val="0"/>
              <w:autoSpaceDN w:val="0"/>
              <w:adjustRightInd w:val="0"/>
              <w:snapToGrid w:val="0"/>
              <w:jc w:val="center"/>
              <w:rPr>
                <w:rFonts w:ascii="Times New Roman" w:hAnsi="Times New Roman" w:eastAsia="仿宋" w:cs="Times New Roman"/>
                <w:kern w:val="0"/>
                <w:sz w:val="18"/>
                <w:szCs w:val="18"/>
              </w:rPr>
            </w:pPr>
            <w:r>
              <w:rPr>
                <w:rFonts w:hint="eastAsia" w:ascii="仿宋" w:hAnsi="仿宋" w:eastAsia="仿宋" w:cs="仿宋"/>
                <w:kern w:val="0"/>
                <w:sz w:val="18"/>
                <w:szCs w:val="18"/>
              </w:rPr>
              <w:t>较高的行业</w:t>
            </w:r>
          </w:p>
        </w:tc>
        <w:tc>
          <w:tcPr>
            <w:tcW w:w="0" w:type="auto"/>
            <w:tcBorders>
              <w:left w:val="nil"/>
              <w:right w:val="nil"/>
            </w:tcBorders>
          </w:tcPr>
          <w:p w14:paraId="763A58C5">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剔除未分类机</w:t>
            </w:r>
          </w:p>
          <w:p w14:paraId="71E3E73A">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器人较高的国家</w:t>
            </w:r>
          </w:p>
        </w:tc>
      </w:tr>
      <w:tr w14:paraId="4569BC98">
        <w:tblPrEx>
          <w:tblCellMar>
            <w:top w:w="0" w:type="dxa"/>
            <w:left w:w="108" w:type="dxa"/>
            <w:bottom w:w="0" w:type="dxa"/>
            <w:right w:w="108" w:type="dxa"/>
          </w:tblCellMar>
        </w:tblPrEx>
        <w:trPr>
          <w:jc w:val="center"/>
        </w:trPr>
        <w:tc>
          <w:tcPr>
            <w:tcW w:w="0" w:type="auto"/>
            <w:tcBorders>
              <w:left w:val="nil"/>
              <w:right w:val="nil"/>
            </w:tcBorders>
          </w:tcPr>
          <w:p w14:paraId="77F3C196">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Robot</w:t>
            </w:r>
          </w:p>
        </w:tc>
        <w:tc>
          <w:tcPr>
            <w:tcW w:w="0" w:type="auto"/>
            <w:tcBorders>
              <w:top w:val="single" w:color="auto" w:sz="4" w:space="0"/>
              <w:left w:val="nil"/>
              <w:right w:val="nil"/>
            </w:tcBorders>
          </w:tcPr>
          <w:p w14:paraId="68B59F0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-3.060***</w:t>
            </w:r>
          </w:p>
        </w:tc>
        <w:tc>
          <w:tcPr>
            <w:tcW w:w="0" w:type="auto"/>
            <w:tcBorders>
              <w:top w:val="single" w:color="auto" w:sz="4" w:space="0"/>
              <w:left w:val="nil"/>
              <w:right w:val="nil"/>
            </w:tcBorders>
          </w:tcPr>
          <w:p w14:paraId="66B9015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-0.378***</w:t>
            </w:r>
          </w:p>
        </w:tc>
        <w:tc>
          <w:tcPr>
            <w:tcW w:w="0" w:type="auto"/>
            <w:tcBorders>
              <w:top w:val="single" w:color="auto" w:sz="4" w:space="0"/>
              <w:left w:val="nil"/>
              <w:right w:val="nil"/>
            </w:tcBorders>
          </w:tcPr>
          <w:p w14:paraId="37E37CC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-1.042***</w:t>
            </w:r>
          </w:p>
        </w:tc>
        <w:tc>
          <w:tcPr>
            <w:tcW w:w="0" w:type="auto"/>
            <w:tcBorders>
              <w:top w:val="single" w:color="auto" w:sz="4" w:space="0"/>
              <w:left w:val="nil"/>
              <w:right w:val="nil"/>
            </w:tcBorders>
          </w:tcPr>
          <w:p w14:paraId="7635F3F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-0.227***</w:t>
            </w:r>
          </w:p>
        </w:tc>
      </w:tr>
      <w:tr w14:paraId="09ECD6EA">
        <w:tblPrEx>
          <w:tblCellMar>
            <w:top w:w="0" w:type="dxa"/>
            <w:left w:w="108" w:type="dxa"/>
            <w:bottom w:w="0" w:type="dxa"/>
            <w:right w:w="108" w:type="dxa"/>
          </w:tblCellMar>
        </w:tblPrEx>
        <w:trPr>
          <w:jc w:val="center"/>
        </w:trPr>
        <w:tc>
          <w:tcPr>
            <w:tcW w:w="0" w:type="auto"/>
            <w:tcBorders>
              <w:left w:val="nil"/>
              <w:right w:val="nil"/>
            </w:tcBorders>
          </w:tcPr>
          <w:p w14:paraId="4734BB0B">
            <w:pPr>
              <w:autoSpaceDE w:val="0"/>
              <w:autoSpaceDN w:val="0"/>
              <w:adjustRightInd w:val="0"/>
              <w:snapToGrid w:val="0"/>
              <w:rPr>
                <w:rFonts w:ascii="Times New Roman" w:hAnsi="Times New Roman" w:eastAsia="仿宋" w:cs="Times New Roman"/>
                <w:kern w:val="0"/>
                <w:sz w:val="18"/>
                <w:szCs w:val="18"/>
              </w:rPr>
            </w:pPr>
          </w:p>
        </w:tc>
        <w:tc>
          <w:tcPr>
            <w:tcW w:w="0" w:type="auto"/>
            <w:tcBorders>
              <w:left w:val="nil"/>
              <w:right w:val="nil"/>
            </w:tcBorders>
          </w:tcPr>
          <w:p w14:paraId="66A3CAB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(0.538)</w:t>
            </w:r>
          </w:p>
        </w:tc>
        <w:tc>
          <w:tcPr>
            <w:tcW w:w="0" w:type="auto"/>
            <w:tcBorders>
              <w:left w:val="nil"/>
              <w:right w:val="nil"/>
            </w:tcBorders>
          </w:tcPr>
          <w:p w14:paraId="21EB5C0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(0.065)</w:t>
            </w:r>
          </w:p>
        </w:tc>
        <w:tc>
          <w:tcPr>
            <w:tcW w:w="0" w:type="auto"/>
            <w:tcBorders>
              <w:left w:val="nil"/>
              <w:right w:val="nil"/>
            </w:tcBorders>
          </w:tcPr>
          <w:p w14:paraId="36407A1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(0.254)</w:t>
            </w:r>
          </w:p>
        </w:tc>
        <w:tc>
          <w:tcPr>
            <w:tcW w:w="0" w:type="auto"/>
            <w:tcBorders>
              <w:left w:val="nil"/>
              <w:right w:val="nil"/>
            </w:tcBorders>
          </w:tcPr>
          <w:p w14:paraId="36BC4F6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(0.065)</w:t>
            </w:r>
          </w:p>
        </w:tc>
      </w:tr>
      <w:tr w14:paraId="588E846F">
        <w:tblPrEx>
          <w:tblCellMar>
            <w:top w:w="0" w:type="dxa"/>
            <w:left w:w="108" w:type="dxa"/>
            <w:bottom w:w="0" w:type="dxa"/>
            <w:right w:w="108" w:type="dxa"/>
          </w:tblCellMar>
        </w:tblPrEx>
        <w:trPr>
          <w:jc w:val="center"/>
        </w:trPr>
        <w:tc>
          <w:tcPr>
            <w:tcW w:w="0" w:type="auto"/>
            <w:tcBorders>
              <w:left w:val="nil"/>
              <w:right w:val="nil"/>
            </w:tcBorders>
          </w:tcPr>
          <w:p w14:paraId="3A83C4D9">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Labor</w:t>
            </w:r>
          </w:p>
        </w:tc>
        <w:tc>
          <w:tcPr>
            <w:tcW w:w="0" w:type="auto"/>
            <w:tcBorders>
              <w:left w:val="nil"/>
              <w:right w:val="nil"/>
            </w:tcBorders>
          </w:tcPr>
          <w:p w14:paraId="69DBDF56">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-0.016***</w:t>
            </w:r>
          </w:p>
        </w:tc>
        <w:tc>
          <w:tcPr>
            <w:tcW w:w="0" w:type="auto"/>
            <w:tcBorders>
              <w:left w:val="nil"/>
              <w:right w:val="nil"/>
            </w:tcBorders>
          </w:tcPr>
          <w:p w14:paraId="0F00908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-0.014***</w:t>
            </w:r>
          </w:p>
        </w:tc>
        <w:tc>
          <w:tcPr>
            <w:tcW w:w="0" w:type="auto"/>
            <w:tcBorders>
              <w:left w:val="nil"/>
              <w:right w:val="nil"/>
            </w:tcBorders>
          </w:tcPr>
          <w:p w14:paraId="7C1B066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-0.009</w:t>
            </w:r>
          </w:p>
        </w:tc>
        <w:tc>
          <w:tcPr>
            <w:tcW w:w="0" w:type="auto"/>
            <w:tcBorders>
              <w:left w:val="nil"/>
              <w:right w:val="nil"/>
            </w:tcBorders>
          </w:tcPr>
          <w:p w14:paraId="68A7AF3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-0.006</w:t>
            </w:r>
          </w:p>
        </w:tc>
      </w:tr>
      <w:tr w14:paraId="687393C1">
        <w:tblPrEx>
          <w:tblCellMar>
            <w:top w:w="0" w:type="dxa"/>
            <w:left w:w="108" w:type="dxa"/>
            <w:bottom w:w="0" w:type="dxa"/>
            <w:right w:w="108" w:type="dxa"/>
          </w:tblCellMar>
        </w:tblPrEx>
        <w:trPr>
          <w:jc w:val="center"/>
        </w:trPr>
        <w:tc>
          <w:tcPr>
            <w:tcW w:w="0" w:type="auto"/>
            <w:tcBorders>
              <w:left w:val="nil"/>
              <w:right w:val="nil"/>
            </w:tcBorders>
          </w:tcPr>
          <w:p w14:paraId="49F930C5">
            <w:pPr>
              <w:autoSpaceDE w:val="0"/>
              <w:autoSpaceDN w:val="0"/>
              <w:adjustRightInd w:val="0"/>
              <w:snapToGrid w:val="0"/>
              <w:rPr>
                <w:rFonts w:ascii="Times New Roman" w:hAnsi="Times New Roman" w:eastAsia="仿宋" w:cs="Times New Roman"/>
                <w:kern w:val="0"/>
                <w:sz w:val="18"/>
                <w:szCs w:val="18"/>
              </w:rPr>
            </w:pPr>
          </w:p>
        </w:tc>
        <w:tc>
          <w:tcPr>
            <w:tcW w:w="0" w:type="auto"/>
            <w:tcBorders>
              <w:left w:val="nil"/>
              <w:right w:val="nil"/>
            </w:tcBorders>
          </w:tcPr>
          <w:p w14:paraId="207F47C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(0.006)</w:t>
            </w:r>
          </w:p>
        </w:tc>
        <w:tc>
          <w:tcPr>
            <w:tcW w:w="0" w:type="auto"/>
            <w:tcBorders>
              <w:left w:val="nil"/>
              <w:right w:val="nil"/>
            </w:tcBorders>
          </w:tcPr>
          <w:p w14:paraId="1526AD70">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(0.005)</w:t>
            </w:r>
          </w:p>
        </w:tc>
        <w:tc>
          <w:tcPr>
            <w:tcW w:w="0" w:type="auto"/>
            <w:tcBorders>
              <w:left w:val="nil"/>
              <w:right w:val="nil"/>
            </w:tcBorders>
          </w:tcPr>
          <w:p w14:paraId="15D329A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(0.005)</w:t>
            </w:r>
          </w:p>
        </w:tc>
        <w:tc>
          <w:tcPr>
            <w:tcW w:w="0" w:type="auto"/>
            <w:tcBorders>
              <w:left w:val="nil"/>
              <w:right w:val="nil"/>
            </w:tcBorders>
          </w:tcPr>
          <w:p w14:paraId="376AD78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(0.007)</w:t>
            </w:r>
          </w:p>
        </w:tc>
      </w:tr>
      <w:tr w14:paraId="684F16CA">
        <w:tblPrEx>
          <w:tblCellMar>
            <w:top w:w="0" w:type="dxa"/>
            <w:left w:w="108" w:type="dxa"/>
            <w:bottom w:w="0" w:type="dxa"/>
            <w:right w:w="108" w:type="dxa"/>
          </w:tblCellMar>
        </w:tblPrEx>
        <w:trPr>
          <w:jc w:val="center"/>
        </w:trPr>
        <w:tc>
          <w:tcPr>
            <w:tcW w:w="0" w:type="auto"/>
            <w:tcBorders>
              <w:left w:val="nil"/>
              <w:right w:val="nil"/>
            </w:tcBorders>
          </w:tcPr>
          <w:p w14:paraId="47A784FF">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年份固定效应</w:t>
            </w:r>
          </w:p>
        </w:tc>
        <w:tc>
          <w:tcPr>
            <w:tcW w:w="0" w:type="auto"/>
            <w:tcBorders>
              <w:left w:val="nil"/>
              <w:right w:val="nil"/>
            </w:tcBorders>
          </w:tcPr>
          <w:p w14:paraId="3B073462">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27068AD6">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7CDC6A7A">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1141A273">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5BF485D1">
        <w:tblPrEx>
          <w:tblCellMar>
            <w:top w:w="0" w:type="dxa"/>
            <w:left w:w="108" w:type="dxa"/>
            <w:bottom w:w="0" w:type="dxa"/>
            <w:right w:w="108" w:type="dxa"/>
          </w:tblCellMar>
        </w:tblPrEx>
        <w:trPr>
          <w:jc w:val="center"/>
        </w:trPr>
        <w:tc>
          <w:tcPr>
            <w:tcW w:w="0" w:type="auto"/>
            <w:tcBorders>
              <w:left w:val="nil"/>
              <w:right w:val="nil"/>
            </w:tcBorders>
          </w:tcPr>
          <w:p w14:paraId="611161BB">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国家固定效应</w:t>
            </w:r>
          </w:p>
        </w:tc>
        <w:tc>
          <w:tcPr>
            <w:tcW w:w="0" w:type="auto"/>
            <w:tcBorders>
              <w:left w:val="nil"/>
              <w:right w:val="nil"/>
            </w:tcBorders>
          </w:tcPr>
          <w:p w14:paraId="768C8763">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434634C2">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04CDD463">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05A0F5C8">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13FF0711">
        <w:tblPrEx>
          <w:tblCellMar>
            <w:top w:w="0" w:type="dxa"/>
            <w:left w:w="108" w:type="dxa"/>
            <w:bottom w:w="0" w:type="dxa"/>
            <w:right w:w="108" w:type="dxa"/>
          </w:tblCellMar>
        </w:tblPrEx>
        <w:trPr>
          <w:jc w:val="center"/>
        </w:trPr>
        <w:tc>
          <w:tcPr>
            <w:tcW w:w="0" w:type="auto"/>
            <w:tcBorders>
              <w:left w:val="nil"/>
              <w:right w:val="nil"/>
            </w:tcBorders>
          </w:tcPr>
          <w:p w14:paraId="2266D4A7">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行业固定效应</w:t>
            </w:r>
          </w:p>
        </w:tc>
        <w:tc>
          <w:tcPr>
            <w:tcW w:w="0" w:type="auto"/>
            <w:tcBorders>
              <w:left w:val="nil"/>
              <w:right w:val="nil"/>
            </w:tcBorders>
          </w:tcPr>
          <w:p w14:paraId="5C999F7F">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10863759">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759FE85D">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left w:val="nil"/>
              <w:right w:val="nil"/>
            </w:tcBorders>
          </w:tcPr>
          <w:p w14:paraId="4308A6EE">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070D3166">
        <w:tblPrEx>
          <w:tblCellMar>
            <w:top w:w="0" w:type="dxa"/>
            <w:left w:w="108" w:type="dxa"/>
            <w:bottom w:w="0" w:type="dxa"/>
            <w:right w:w="108" w:type="dxa"/>
          </w:tblCellMar>
        </w:tblPrEx>
        <w:trPr>
          <w:jc w:val="center"/>
        </w:trPr>
        <w:tc>
          <w:tcPr>
            <w:tcW w:w="0" w:type="auto"/>
            <w:tcBorders>
              <w:left w:val="nil"/>
              <w:right w:val="nil"/>
            </w:tcBorders>
          </w:tcPr>
          <w:p w14:paraId="2DBF08FB">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Observations</w:t>
            </w:r>
          </w:p>
        </w:tc>
        <w:tc>
          <w:tcPr>
            <w:tcW w:w="0" w:type="auto"/>
            <w:tcBorders>
              <w:left w:val="nil"/>
              <w:right w:val="nil"/>
            </w:tcBorders>
          </w:tcPr>
          <w:p w14:paraId="4C0A617C">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3</w:t>
            </w:r>
            <w:r>
              <w:rPr>
                <w:rFonts w:ascii="Times New Roman" w:hAnsi="Times New Roman" w:eastAsia="仿宋" w:cs="Times New Roman"/>
                <w:kern w:val="0"/>
                <w:sz w:val="18"/>
                <w:szCs w:val="18"/>
              </w:rPr>
              <w:t>458</w:t>
            </w:r>
          </w:p>
        </w:tc>
        <w:tc>
          <w:tcPr>
            <w:tcW w:w="0" w:type="auto"/>
            <w:tcBorders>
              <w:left w:val="nil"/>
              <w:right w:val="nil"/>
            </w:tcBorders>
          </w:tcPr>
          <w:p w14:paraId="37C98166">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3404</w:t>
            </w:r>
          </w:p>
        </w:tc>
        <w:tc>
          <w:tcPr>
            <w:tcW w:w="0" w:type="auto"/>
            <w:tcBorders>
              <w:left w:val="nil"/>
              <w:right w:val="nil"/>
            </w:tcBorders>
          </w:tcPr>
          <w:p w14:paraId="6197C52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2717</w:t>
            </w:r>
          </w:p>
        </w:tc>
        <w:tc>
          <w:tcPr>
            <w:tcW w:w="0" w:type="auto"/>
            <w:tcBorders>
              <w:left w:val="nil"/>
              <w:right w:val="nil"/>
            </w:tcBorders>
          </w:tcPr>
          <w:p w14:paraId="2973BC5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1988</w:t>
            </w:r>
          </w:p>
        </w:tc>
      </w:tr>
      <w:tr w14:paraId="08B9E796">
        <w:tblPrEx>
          <w:tblCellMar>
            <w:top w:w="0" w:type="dxa"/>
            <w:left w:w="108" w:type="dxa"/>
            <w:bottom w:w="0" w:type="dxa"/>
            <w:right w:w="108" w:type="dxa"/>
          </w:tblCellMar>
        </w:tblPrEx>
        <w:trPr>
          <w:jc w:val="center"/>
        </w:trPr>
        <w:tc>
          <w:tcPr>
            <w:tcW w:w="0" w:type="auto"/>
            <w:tcBorders>
              <w:left w:val="nil"/>
              <w:bottom w:val="single" w:color="auto" w:sz="4" w:space="0"/>
              <w:right w:val="nil"/>
            </w:tcBorders>
          </w:tcPr>
          <w:p w14:paraId="2DAC142B">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KP(F-stat)</w:t>
            </w:r>
          </w:p>
        </w:tc>
        <w:tc>
          <w:tcPr>
            <w:tcW w:w="0" w:type="auto"/>
            <w:tcBorders>
              <w:left w:val="nil"/>
              <w:bottom w:val="single" w:color="auto" w:sz="4" w:space="0"/>
              <w:right w:val="nil"/>
            </w:tcBorders>
          </w:tcPr>
          <w:p w14:paraId="4A0A49E3">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r>
              <w:rPr>
                <w:rFonts w:ascii="Times New Roman" w:hAnsi="Times New Roman" w:eastAsia="仿宋" w:cs="Times New Roman"/>
                <w:kern w:val="0"/>
                <w:sz w:val="18"/>
                <w:szCs w:val="18"/>
              </w:rPr>
              <w:t>95.710</w:t>
            </w:r>
          </w:p>
        </w:tc>
        <w:tc>
          <w:tcPr>
            <w:tcW w:w="0" w:type="auto"/>
            <w:tcBorders>
              <w:left w:val="nil"/>
              <w:bottom w:val="single" w:color="auto" w:sz="4" w:space="0"/>
              <w:right w:val="nil"/>
            </w:tcBorders>
          </w:tcPr>
          <w:p w14:paraId="4B8A7F01">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537.377</w:t>
            </w:r>
          </w:p>
        </w:tc>
        <w:tc>
          <w:tcPr>
            <w:tcW w:w="0" w:type="auto"/>
            <w:tcBorders>
              <w:left w:val="nil"/>
              <w:bottom w:val="single" w:color="auto" w:sz="4" w:space="0"/>
              <w:right w:val="nil"/>
            </w:tcBorders>
          </w:tcPr>
          <w:p w14:paraId="60C0016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804.219</w:t>
            </w:r>
          </w:p>
        </w:tc>
        <w:tc>
          <w:tcPr>
            <w:tcW w:w="0" w:type="auto"/>
            <w:tcBorders>
              <w:left w:val="nil"/>
              <w:bottom w:val="single" w:color="auto" w:sz="4" w:space="0"/>
              <w:right w:val="nil"/>
            </w:tcBorders>
          </w:tcPr>
          <w:p w14:paraId="2FF9B56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305.602</w:t>
            </w:r>
          </w:p>
        </w:tc>
      </w:tr>
    </w:tbl>
    <w:p w14:paraId="4163BD2B">
      <w:pPr>
        <w:ind w:firstLine="420" w:firstLineChars="200"/>
        <w:rPr>
          <w:rFonts w:ascii="Times New Roman" w:hAnsi="Times New Roman" w:eastAsia="仿宋" w:cs="Times New Roman"/>
        </w:rPr>
      </w:pPr>
    </w:p>
    <w:p w14:paraId="300459C9">
      <w:pPr>
        <w:rPr>
          <w:rFonts w:ascii="Times New Roman" w:hAnsi="Times New Roman" w:cs="Times New Roman"/>
          <w:b/>
          <w:szCs w:val="21"/>
        </w:rPr>
      </w:pPr>
      <w:r>
        <w:rPr>
          <w:rFonts w:ascii="Times New Roman" w:hAnsi="Times New Roman" w:cs="Times New Roman"/>
          <w:b/>
          <w:szCs w:val="21"/>
        </w:rPr>
        <w:br w:type="page"/>
      </w:r>
    </w:p>
    <w:p w14:paraId="10FD5F74">
      <w:pPr>
        <w:autoSpaceDE w:val="0"/>
        <w:autoSpaceDN w:val="0"/>
        <w:adjustRightInd w:val="0"/>
        <w:snapToGrid w:val="0"/>
        <w:jc w:val="center"/>
        <w:outlineLvl w:val="0"/>
        <w:rPr>
          <w:rFonts w:hint="eastAsia" w:ascii="楷体" w:hAnsi="楷体" w:eastAsia="楷体" w:cs="楷体"/>
          <w:color w:val="000000"/>
          <w:sz w:val="28"/>
          <w:szCs w:val="28"/>
          <w:lang w:val="en-US" w:eastAsia="zh-CN"/>
        </w:rPr>
      </w:pPr>
      <w:bookmarkStart w:id="12" w:name="_Toc29181"/>
      <w:r>
        <w:rPr>
          <w:rFonts w:hint="eastAsia" w:ascii="楷体" w:hAnsi="楷体" w:eastAsia="楷体" w:cs="楷体"/>
          <w:color w:val="000000"/>
          <w:sz w:val="28"/>
          <w:szCs w:val="28"/>
        </w:rPr>
        <w:t>附录</w:t>
      </w:r>
      <w:r>
        <w:rPr>
          <w:rFonts w:hint="eastAsia" w:ascii="楷体" w:hAnsi="楷体" w:eastAsia="楷体" w:cs="楷体"/>
          <w:b w:val="0"/>
          <w:bCs w:val="0"/>
          <w:color w:val="000000"/>
          <w:sz w:val="28"/>
          <w:szCs w:val="28"/>
          <w:lang w:val="en-US" w:eastAsia="zh-CN"/>
        </w:rPr>
        <w:t>Ⅴ</w:t>
      </w:r>
      <w:r>
        <w:rPr>
          <w:rFonts w:hint="eastAsia" w:ascii="楷体" w:hAnsi="楷体" w:eastAsia="楷体" w:cs="楷体"/>
          <w:color w:val="000000"/>
          <w:sz w:val="28"/>
          <w:szCs w:val="28"/>
        </w:rPr>
        <w:t xml:space="preserve"> </w:t>
      </w:r>
      <w:r>
        <w:rPr>
          <w:rFonts w:hint="eastAsia" w:ascii="楷体" w:hAnsi="楷体" w:eastAsia="楷体" w:cs="楷体"/>
          <w:color w:val="000000"/>
          <w:sz w:val="28"/>
          <w:szCs w:val="28"/>
          <w:lang w:val="en-US" w:eastAsia="zh-CN"/>
        </w:rPr>
        <w:t xml:space="preserve"> 进一步分析</w:t>
      </w:r>
      <w:bookmarkEnd w:id="12"/>
    </w:p>
    <w:p w14:paraId="1BB7C7CD">
      <w:pPr>
        <w:widowControl/>
        <w:jc w:val="left"/>
        <w:rPr>
          <w:rFonts w:ascii="Times New Roman" w:hAnsi="Times New Roman" w:cs="Times New Roman"/>
          <w:b/>
          <w:szCs w:val="21"/>
        </w:rPr>
      </w:pPr>
    </w:p>
    <w:p w14:paraId="4A5B8CDA">
      <w:pPr>
        <w:adjustRightInd w:val="0"/>
        <w:snapToGrid w:val="0"/>
        <w:ind w:firstLine="420" w:firstLineChars="200"/>
        <w:outlineLvl w:val="0"/>
        <w:rPr>
          <w:rFonts w:ascii="仿宋" w:hAnsi="仿宋" w:eastAsia="仿宋" w:cs="仿宋"/>
        </w:rPr>
      </w:pPr>
      <w:bookmarkStart w:id="13" w:name="_Toc23761"/>
      <w:r>
        <w:rPr>
          <w:rFonts w:ascii="Times New Roman" w:hAnsi="Times New Roman" w:eastAsia="仿宋" w:cs="Times New Roman"/>
        </w:rPr>
        <w:t>1</w:t>
      </w:r>
      <w:r>
        <w:rPr>
          <w:rFonts w:hint="eastAsia" w:ascii="仿宋" w:hAnsi="仿宋" w:eastAsia="仿宋" w:cs="仿宋"/>
          <w:lang w:val="en-US" w:eastAsia="zh-CN"/>
        </w:rPr>
        <w:t>.</w:t>
      </w:r>
      <w:r>
        <w:rPr>
          <w:rFonts w:hint="eastAsia" w:ascii="仿宋" w:hAnsi="仿宋" w:eastAsia="仿宋" w:cs="仿宋"/>
        </w:rPr>
        <w:t>机器人革命对全球价值链参与度的影响</w:t>
      </w:r>
      <w:bookmarkEnd w:id="13"/>
    </w:p>
    <w:p w14:paraId="3EC0E75F">
      <w:pPr>
        <w:adjustRightInd w:val="0"/>
        <w:snapToGrid w:val="0"/>
        <w:ind w:firstLine="420" w:firstLineChars="200"/>
        <w:rPr>
          <w:rFonts w:ascii="仿宋" w:hAnsi="仿宋" w:eastAsia="仿宋" w:cs="仿宋"/>
        </w:rPr>
      </w:pPr>
      <w:r>
        <w:rPr>
          <w:rFonts w:hint="eastAsia" w:ascii="仿宋" w:hAnsi="仿宋" w:eastAsia="仿宋" w:cs="仿宋"/>
        </w:rPr>
        <w:t>本文进一步研究机器人革命对全球价值链参与度的影响。国际分工背景下，不同的生产阶段在不同的国家生产和完成，中间投入多次跨越边境。机器人革命通过促使发达经济体将生产从发展中经济体转移回本国或靠近本国市场，从而影响各国在全球价值链中的参与度。</w:t>
      </w:r>
      <w:r>
        <w:rPr>
          <w:rFonts w:ascii="Times New Roman" w:hAnsi="Times New Roman" w:eastAsia="仿宋" w:cs="Times New Roman"/>
        </w:rPr>
        <w:t>Koopman等（2010）</w:t>
      </w:r>
      <w:r>
        <w:rPr>
          <w:rFonts w:hint="eastAsia" w:ascii="仿宋" w:hAnsi="仿宋" w:eastAsia="仿宋" w:cs="仿宋"/>
        </w:rPr>
        <w:t>将全球价值链参与度分为前向参与度和后向参与度。其中，前向参与度表示出口中间产品中包含的国内增加值份额，后向参与度表示出口的最终产品中包含的外国增加值份额。机器人革命重塑发达经济体的制造优势，促使传统劳动密集型产业的部分生产环节重新转移回国内。发达经济体用</w:t>
      </w:r>
      <w:r>
        <w:rPr>
          <w:rFonts w:ascii="仿宋" w:hAnsi="仿宋" w:eastAsia="仿宋" w:cs="仿宋"/>
        </w:rPr>
        <w:t>国内中间品替代国外中间品</w:t>
      </w:r>
      <w:r>
        <w:rPr>
          <w:rFonts w:hint="eastAsia" w:ascii="仿宋" w:hAnsi="仿宋" w:eastAsia="仿宋" w:cs="仿宋"/>
        </w:rPr>
        <w:t>，用</w:t>
      </w:r>
      <w:r>
        <w:rPr>
          <w:rFonts w:ascii="仿宋" w:hAnsi="仿宋" w:eastAsia="仿宋" w:cs="仿宋"/>
        </w:rPr>
        <w:t>国内生产活动代替全球价值链生产</w:t>
      </w:r>
      <w:r>
        <w:rPr>
          <w:rFonts w:hint="eastAsia" w:ascii="仿宋" w:hAnsi="仿宋" w:eastAsia="仿宋" w:cs="仿宋"/>
        </w:rPr>
        <w:t>，这在一定程度上会导致全球价值链后向参与度呈现收缩态势。本文借鉴</w:t>
      </w:r>
      <w:r>
        <w:rPr>
          <w:rFonts w:ascii="Times New Roman" w:hAnsi="Times New Roman" w:eastAsia="仿宋" w:cs="Times New Roman"/>
        </w:rPr>
        <w:t>Koopman</w:t>
      </w:r>
      <w:r>
        <w:rPr>
          <w:rFonts w:hint="eastAsia" w:ascii="Times New Roman" w:hAnsi="Times New Roman" w:eastAsia="仿宋" w:cs="Times New Roman"/>
        </w:rPr>
        <w:t>等</w:t>
      </w:r>
      <w:r>
        <w:rPr>
          <w:rFonts w:ascii="Times New Roman" w:hAnsi="Times New Roman" w:eastAsia="仿宋" w:cs="Times New Roman"/>
        </w:rPr>
        <w:t>（2010</w:t>
      </w:r>
      <w:r>
        <w:rPr>
          <w:rFonts w:hint="eastAsia" w:ascii="Times New Roman" w:hAnsi="Times New Roman" w:eastAsia="仿宋" w:cs="Times New Roman"/>
        </w:rPr>
        <w:t>）</w:t>
      </w:r>
      <w:r>
        <w:rPr>
          <w:rFonts w:hint="eastAsia" w:ascii="仿宋" w:hAnsi="仿宋" w:eastAsia="仿宋" w:cs="仿宋"/>
        </w:rPr>
        <w:t>的做法，用一国某产业向其他国家出口的最终产品中包含的外国增加值份额衡量</w:t>
      </w:r>
      <w:r>
        <w:rPr>
          <w:rFonts w:hint="eastAsia" w:ascii="Times New Roman" w:hAnsi="Times New Roman" w:eastAsia="仿宋" w:cs="Times New Roman"/>
        </w:rPr>
        <w:t>全球价值链</w:t>
      </w:r>
      <w:r>
        <w:rPr>
          <w:rFonts w:hint="eastAsia" w:ascii="仿宋" w:hAnsi="仿宋" w:eastAsia="仿宋" w:cs="仿宋"/>
        </w:rPr>
        <w:t>后向参与度。</w:t>
      </w:r>
      <w:r>
        <w:rPr>
          <w:rFonts w:hint="eastAsia" w:ascii="仿宋" w:hAnsi="仿宋" w:eastAsia="仿宋" w:cs="仿宋"/>
          <w:lang w:val="en-US" w:eastAsia="zh-CN"/>
        </w:rPr>
        <w:t>表</w:t>
      </w:r>
      <w:r>
        <w:rPr>
          <w:rFonts w:hint="default" w:ascii="Times New Roman" w:hAnsi="Times New Roman" w:eastAsia="仿宋" w:cs="Times New Roman"/>
          <w:color w:val="000000"/>
          <w:lang w:val="en-US" w:eastAsia="zh-CN"/>
        </w:rPr>
        <w:t>Ⅴ1</w:t>
      </w:r>
      <w:r>
        <w:rPr>
          <w:rFonts w:hint="eastAsia" w:ascii="仿宋" w:hAnsi="仿宋" w:eastAsia="仿宋" w:cs="仿宋"/>
        </w:rPr>
        <w:t>为机器人革命对全球价值链后向参与度的回归结果。结果表明，机器人革命对全球价值链后向参与度存在显著的负向影响。</w:t>
      </w:r>
    </w:p>
    <w:p w14:paraId="3F4B448D">
      <w:pPr>
        <w:adjustRightInd w:val="0"/>
        <w:snapToGrid w:val="0"/>
        <w:rPr>
          <w:rFonts w:ascii="仿宋" w:hAnsi="仿宋" w:eastAsia="仿宋" w:cs="仿宋"/>
          <w:color w:val="000000"/>
        </w:rPr>
      </w:pPr>
    </w:p>
    <w:p w14:paraId="4A6B1E03">
      <w:pPr>
        <w:adjustRightInd w:val="0"/>
        <w:snapToGrid w:val="0"/>
        <w:jc w:val="center"/>
        <w:rPr>
          <w:rFonts w:hint="eastAsia" w:ascii="黑体" w:hAnsi="黑体" w:eastAsia="黑体" w:cs="黑体"/>
          <w:color w:val="000000"/>
          <w:sz w:val="18"/>
          <w:szCs w:val="20"/>
        </w:rPr>
      </w:pPr>
      <w:bookmarkStart w:id="14" w:name="_Hlk124631317"/>
      <w:r>
        <w:rPr>
          <w:rFonts w:hint="eastAsia" w:ascii="黑体" w:hAnsi="黑体" w:eastAsia="黑体" w:cs="黑体"/>
          <w:color w:val="000000"/>
          <w:sz w:val="18"/>
          <w:szCs w:val="20"/>
        </w:rPr>
        <w:t>表</w:t>
      </w:r>
      <w:r>
        <w:rPr>
          <w:rFonts w:hint="eastAsia" w:ascii="黑体" w:hAnsi="黑体" w:eastAsia="黑体" w:cs="黑体"/>
          <w:color w:val="000000"/>
          <w:sz w:val="18"/>
          <w:szCs w:val="20"/>
          <w:lang w:val="en-US" w:eastAsia="zh-CN"/>
        </w:rPr>
        <w:t>Ⅴ</w:t>
      </w:r>
      <w:r>
        <w:rPr>
          <w:rFonts w:hint="eastAsia" w:ascii="黑体" w:hAnsi="黑体" w:eastAsia="黑体" w:cs="黑体"/>
          <w:b w:val="0"/>
          <w:bCs w:val="0"/>
          <w:color w:val="000000"/>
          <w:sz w:val="18"/>
          <w:szCs w:val="20"/>
          <w:lang w:val="en-US" w:eastAsia="zh-CN"/>
        </w:rPr>
        <w:t>1</w:t>
      </w:r>
      <w:r>
        <w:rPr>
          <w:rFonts w:hint="eastAsia" w:ascii="黑体" w:hAnsi="黑体" w:eastAsia="黑体" w:cs="黑体"/>
          <w:color w:val="000000"/>
          <w:sz w:val="18"/>
          <w:szCs w:val="20"/>
        </w:rPr>
        <w:t xml:space="preserve"> 机器人革命对全球价值链后向参与度的影响</w:t>
      </w:r>
    </w:p>
    <w:bookmarkEnd w:id="14"/>
    <w:tbl>
      <w:tblPr>
        <w:tblStyle w:val="5"/>
        <w:tblW w:w="0" w:type="auto"/>
        <w:jc w:val="center"/>
        <w:tblLayout w:type="autofit"/>
        <w:tblCellMar>
          <w:top w:w="0" w:type="dxa"/>
          <w:left w:w="108" w:type="dxa"/>
          <w:bottom w:w="0" w:type="dxa"/>
          <w:right w:w="108" w:type="dxa"/>
        </w:tblCellMar>
      </w:tblPr>
      <w:tblGrid>
        <w:gridCol w:w="1296"/>
        <w:gridCol w:w="951"/>
        <w:gridCol w:w="951"/>
        <w:gridCol w:w="951"/>
      </w:tblGrid>
      <w:tr w14:paraId="313FE158">
        <w:tblPrEx>
          <w:tblCellMar>
            <w:top w:w="0" w:type="dxa"/>
            <w:left w:w="108" w:type="dxa"/>
            <w:bottom w:w="0" w:type="dxa"/>
            <w:right w:w="108" w:type="dxa"/>
          </w:tblCellMar>
        </w:tblPrEx>
        <w:trPr>
          <w:jc w:val="center"/>
        </w:trPr>
        <w:tc>
          <w:tcPr>
            <w:tcW w:w="0" w:type="auto"/>
            <w:tcBorders>
              <w:top w:val="single" w:color="auto" w:sz="4" w:space="0"/>
              <w:left w:val="nil"/>
              <w:right w:val="nil"/>
            </w:tcBorders>
          </w:tcPr>
          <w:p w14:paraId="5BFCD704">
            <w:pPr>
              <w:autoSpaceDE w:val="0"/>
              <w:autoSpaceDN w:val="0"/>
              <w:adjustRightInd w:val="0"/>
              <w:snapToGrid w:val="0"/>
              <w:rPr>
                <w:rFonts w:ascii="Times New Roman" w:hAnsi="Times New Roman" w:eastAsia="仿宋" w:cs="Times New Roman"/>
                <w:kern w:val="0"/>
                <w:sz w:val="18"/>
                <w:szCs w:val="18"/>
              </w:rPr>
            </w:pPr>
            <w:bookmarkStart w:id="15" w:name="_Hlk124631302"/>
          </w:p>
        </w:tc>
        <w:tc>
          <w:tcPr>
            <w:tcW w:w="0" w:type="auto"/>
            <w:tcBorders>
              <w:top w:val="single" w:color="auto" w:sz="4" w:space="0"/>
              <w:left w:val="nil"/>
              <w:right w:val="nil"/>
            </w:tcBorders>
          </w:tcPr>
          <w:p w14:paraId="2B4AA86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0" w:type="auto"/>
            <w:tcBorders>
              <w:top w:val="single" w:color="auto" w:sz="4" w:space="0"/>
              <w:left w:val="nil"/>
              <w:right w:val="nil"/>
            </w:tcBorders>
          </w:tcPr>
          <w:p w14:paraId="23C388A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0" w:type="auto"/>
            <w:tcBorders>
              <w:top w:val="single" w:color="auto" w:sz="4" w:space="0"/>
              <w:left w:val="nil"/>
              <w:right w:val="nil"/>
            </w:tcBorders>
          </w:tcPr>
          <w:p w14:paraId="57C0628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w:t>
            </w:r>
          </w:p>
        </w:tc>
      </w:tr>
      <w:tr w14:paraId="3012ED4D">
        <w:tblPrEx>
          <w:tblCellMar>
            <w:top w:w="0" w:type="dxa"/>
            <w:left w:w="108" w:type="dxa"/>
            <w:bottom w:w="0" w:type="dxa"/>
            <w:right w:w="108" w:type="dxa"/>
          </w:tblCellMar>
        </w:tblPrEx>
        <w:trPr>
          <w:jc w:val="center"/>
        </w:trPr>
        <w:tc>
          <w:tcPr>
            <w:tcW w:w="0" w:type="auto"/>
            <w:tcBorders>
              <w:left w:val="nil"/>
              <w:bottom w:val="single" w:color="auto" w:sz="4" w:space="0"/>
              <w:right w:val="nil"/>
            </w:tcBorders>
          </w:tcPr>
          <w:p w14:paraId="08655858">
            <w:pPr>
              <w:autoSpaceDE w:val="0"/>
              <w:autoSpaceDN w:val="0"/>
              <w:adjustRightInd w:val="0"/>
              <w:snapToGrid w:val="0"/>
              <w:rPr>
                <w:rFonts w:ascii="Times New Roman" w:hAnsi="Times New Roman" w:eastAsia="仿宋" w:cs="Times New Roman"/>
                <w:kern w:val="0"/>
                <w:sz w:val="18"/>
                <w:szCs w:val="18"/>
              </w:rPr>
            </w:pPr>
          </w:p>
        </w:tc>
        <w:tc>
          <w:tcPr>
            <w:tcW w:w="0" w:type="auto"/>
            <w:tcBorders>
              <w:left w:val="nil"/>
              <w:bottom w:val="single" w:color="auto" w:sz="4" w:space="0"/>
              <w:right w:val="nil"/>
            </w:tcBorders>
          </w:tcPr>
          <w:p w14:paraId="251905E2">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O</w:t>
            </w:r>
            <w:r>
              <w:rPr>
                <w:rFonts w:ascii="Times New Roman" w:hAnsi="Times New Roman" w:eastAsia="仿宋" w:cs="Times New Roman"/>
                <w:kern w:val="0"/>
                <w:sz w:val="18"/>
                <w:szCs w:val="18"/>
              </w:rPr>
              <w:t>LS</w:t>
            </w:r>
          </w:p>
        </w:tc>
        <w:tc>
          <w:tcPr>
            <w:tcW w:w="0" w:type="auto"/>
            <w:tcBorders>
              <w:left w:val="nil"/>
              <w:bottom w:val="single" w:color="auto" w:sz="4" w:space="0"/>
              <w:right w:val="nil"/>
            </w:tcBorders>
          </w:tcPr>
          <w:p w14:paraId="2B6E3362">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I</w:t>
            </w:r>
            <w:r>
              <w:rPr>
                <w:rFonts w:ascii="Times New Roman" w:hAnsi="Times New Roman" w:eastAsia="仿宋" w:cs="Times New Roman"/>
                <w:kern w:val="0"/>
                <w:sz w:val="18"/>
                <w:szCs w:val="18"/>
              </w:rPr>
              <w:t>V(1)</w:t>
            </w:r>
          </w:p>
        </w:tc>
        <w:tc>
          <w:tcPr>
            <w:tcW w:w="0" w:type="auto"/>
            <w:tcBorders>
              <w:left w:val="nil"/>
              <w:bottom w:val="single" w:color="auto" w:sz="4" w:space="0"/>
              <w:right w:val="nil"/>
            </w:tcBorders>
          </w:tcPr>
          <w:p w14:paraId="05B5A62A">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I</w:t>
            </w:r>
            <w:r>
              <w:rPr>
                <w:rFonts w:ascii="Times New Roman" w:hAnsi="Times New Roman" w:eastAsia="仿宋" w:cs="Times New Roman"/>
                <w:kern w:val="0"/>
                <w:sz w:val="18"/>
                <w:szCs w:val="18"/>
              </w:rPr>
              <w:t>V(2)</w:t>
            </w:r>
          </w:p>
        </w:tc>
      </w:tr>
      <w:tr w14:paraId="258A5B7B">
        <w:tblPrEx>
          <w:tblCellMar>
            <w:top w:w="0" w:type="dxa"/>
            <w:left w:w="108" w:type="dxa"/>
            <w:bottom w:w="0" w:type="dxa"/>
            <w:right w:w="108" w:type="dxa"/>
          </w:tblCellMar>
        </w:tblPrEx>
        <w:trPr>
          <w:jc w:val="center"/>
        </w:trPr>
        <w:tc>
          <w:tcPr>
            <w:tcW w:w="0" w:type="auto"/>
            <w:tcBorders>
              <w:top w:val="single" w:color="auto" w:sz="4" w:space="0"/>
              <w:left w:val="nil"/>
              <w:bottom w:val="nil"/>
              <w:right w:val="nil"/>
            </w:tcBorders>
          </w:tcPr>
          <w:p w14:paraId="356072F1">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Robot</w:t>
            </w:r>
          </w:p>
        </w:tc>
        <w:tc>
          <w:tcPr>
            <w:tcW w:w="0" w:type="auto"/>
            <w:tcBorders>
              <w:top w:val="single" w:color="auto" w:sz="4" w:space="0"/>
              <w:left w:val="nil"/>
              <w:bottom w:val="nil"/>
              <w:right w:val="nil"/>
            </w:tcBorders>
          </w:tcPr>
          <w:p w14:paraId="51E39A5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-0.107***</w:t>
            </w:r>
          </w:p>
        </w:tc>
        <w:tc>
          <w:tcPr>
            <w:tcW w:w="0" w:type="auto"/>
            <w:tcBorders>
              <w:top w:val="single" w:color="auto" w:sz="4" w:space="0"/>
              <w:left w:val="nil"/>
              <w:bottom w:val="nil"/>
              <w:right w:val="nil"/>
            </w:tcBorders>
          </w:tcPr>
          <w:p w14:paraId="09989F6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-0.305***</w:t>
            </w:r>
          </w:p>
        </w:tc>
        <w:tc>
          <w:tcPr>
            <w:tcW w:w="0" w:type="auto"/>
            <w:tcBorders>
              <w:top w:val="single" w:color="auto" w:sz="4" w:space="0"/>
              <w:left w:val="nil"/>
              <w:bottom w:val="nil"/>
              <w:right w:val="nil"/>
            </w:tcBorders>
          </w:tcPr>
          <w:p w14:paraId="3F6AFCE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-0.300***</w:t>
            </w:r>
          </w:p>
        </w:tc>
      </w:tr>
      <w:tr w14:paraId="7C7F3EBC">
        <w:tblPrEx>
          <w:tblCellMar>
            <w:top w:w="0" w:type="dxa"/>
            <w:left w:w="108" w:type="dxa"/>
            <w:bottom w:w="0" w:type="dxa"/>
            <w:right w:w="108" w:type="dxa"/>
          </w:tblCellMar>
        </w:tblPrEx>
        <w:trPr>
          <w:jc w:val="center"/>
        </w:trPr>
        <w:tc>
          <w:tcPr>
            <w:tcW w:w="0" w:type="auto"/>
            <w:tcBorders>
              <w:top w:val="nil"/>
              <w:left w:val="nil"/>
              <w:bottom w:val="nil"/>
              <w:right w:val="nil"/>
            </w:tcBorders>
          </w:tcPr>
          <w:p w14:paraId="5216AFA3">
            <w:pPr>
              <w:autoSpaceDE w:val="0"/>
              <w:autoSpaceDN w:val="0"/>
              <w:adjustRightInd w:val="0"/>
              <w:snapToGrid w:val="0"/>
              <w:rPr>
                <w:rFonts w:ascii="Times New Roman" w:hAnsi="Times New Roman" w:eastAsia="仿宋" w:cs="Times New Roman"/>
                <w:kern w:val="0"/>
                <w:sz w:val="18"/>
                <w:szCs w:val="18"/>
              </w:rPr>
            </w:pPr>
          </w:p>
        </w:tc>
        <w:tc>
          <w:tcPr>
            <w:tcW w:w="0" w:type="auto"/>
            <w:tcBorders>
              <w:top w:val="nil"/>
              <w:left w:val="nil"/>
              <w:bottom w:val="nil"/>
              <w:right w:val="nil"/>
            </w:tcBorders>
          </w:tcPr>
          <w:p w14:paraId="44EC940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(0.033)</w:t>
            </w:r>
          </w:p>
        </w:tc>
        <w:tc>
          <w:tcPr>
            <w:tcW w:w="0" w:type="auto"/>
            <w:tcBorders>
              <w:top w:val="nil"/>
              <w:left w:val="nil"/>
              <w:bottom w:val="nil"/>
              <w:right w:val="nil"/>
            </w:tcBorders>
          </w:tcPr>
          <w:p w14:paraId="7838680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(0.046)</w:t>
            </w:r>
          </w:p>
        </w:tc>
        <w:tc>
          <w:tcPr>
            <w:tcW w:w="0" w:type="auto"/>
            <w:tcBorders>
              <w:top w:val="nil"/>
              <w:left w:val="nil"/>
              <w:bottom w:val="nil"/>
              <w:right w:val="nil"/>
            </w:tcBorders>
          </w:tcPr>
          <w:p w14:paraId="16D8BB6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(0.054)</w:t>
            </w:r>
          </w:p>
        </w:tc>
      </w:tr>
      <w:tr w14:paraId="20DB7DC4">
        <w:tblPrEx>
          <w:tblCellMar>
            <w:top w:w="0" w:type="dxa"/>
            <w:left w:w="108" w:type="dxa"/>
            <w:bottom w:w="0" w:type="dxa"/>
            <w:right w:w="108" w:type="dxa"/>
          </w:tblCellMar>
        </w:tblPrEx>
        <w:trPr>
          <w:trHeight w:val="90" w:hRule="atLeast"/>
          <w:jc w:val="center"/>
        </w:trPr>
        <w:tc>
          <w:tcPr>
            <w:tcW w:w="0" w:type="auto"/>
            <w:tcBorders>
              <w:top w:val="nil"/>
              <w:left w:val="nil"/>
              <w:bottom w:val="nil"/>
              <w:right w:val="nil"/>
            </w:tcBorders>
          </w:tcPr>
          <w:p w14:paraId="6DA8ECE8">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Labor</w:t>
            </w:r>
          </w:p>
        </w:tc>
        <w:tc>
          <w:tcPr>
            <w:tcW w:w="0" w:type="auto"/>
            <w:tcBorders>
              <w:top w:val="nil"/>
              <w:left w:val="nil"/>
              <w:bottom w:val="nil"/>
              <w:right w:val="nil"/>
            </w:tcBorders>
          </w:tcPr>
          <w:p w14:paraId="7A2708FE">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r>
              <w:rPr>
                <w:rFonts w:ascii="Times New Roman" w:hAnsi="Times New Roman" w:eastAsia="仿宋" w:cs="Times New Roman"/>
                <w:kern w:val="0"/>
                <w:sz w:val="18"/>
                <w:szCs w:val="18"/>
              </w:rPr>
              <w:t>0.011</w:t>
            </w:r>
          </w:p>
        </w:tc>
        <w:tc>
          <w:tcPr>
            <w:tcW w:w="0" w:type="auto"/>
            <w:tcBorders>
              <w:top w:val="nil"/>
              <w:left w:val="nil"/>
              <w:bottom w:val="nil"/>
              <w:right w:val="nil"/>
            </w:tcBorders>
          </w:tcPr>
          <w:p w14:paraId="624FE2A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-0.012**</w:t>
            </w:r>
          </w:p>
        </w:tc>
        <w:tc>
          <w:tcPr>
            <w:tcW w:w="0" w:type="auto"/>
            <w:tcBorders>
              <w:top w:val="nil"/>
              <w:left w:val="nil"/>
              <w:bottom w:val="nil"/>
              <w:right w:val="nil"/>
            </w:tcBorders>
          </w:tcPr>
          <w:p w14:paraId="78D2DF74">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-0.012**</w:t>
            </w:r>
          </w:p>
        </w:tc>
      </w:tr>
      <w:tr w14:paraId="2F395255">
        <w:tblPrEx>
          <w:tblCellMar>
            <w:top w:w="0" w:type="dxa"/>
            <w:left w:w="108" w:type="dxa"/>
            <w:bottom w:w="0" w:type="dxa"/>
            <w:right w:w="108" w:type="dxa"/>
          </w:tblCellMar>
        </w:tblPrEx>
        <w:trPr>
          <w:jc w:val="center"/>
        </w:trPr>
        <w:tc>
          <w:tcPr>
            <w:tcW w:w="0" w:type="auto"/>
            <w:tcBorders>
              <w:top w:val="nil"/>
              <w:left w:val="nil"/>
              <w:bottom w:val="nil"/>
              <w:right w:val="nil"/>
            </w:tcBorders>
          </w:tcPr>
          <w:p w14:paraId="39DC60E0">
            <w:pPr>
              <w:autoSpaceDE w:val="0"/>
              <w:autoSpaceDN w:val="0"/>
              <w:adjustRightInd w:val="0"/>
              <w:snapToGrid w:val="0"/>
              <w:rPr>
                <w:rFonts w:ascii="Times New Roman" w:hAnsi="Times New Roman" w:eastAsia="仿宋" w:cs="Times New Roman"/>
                <w:kern w:val="0"/>
                <w:sz w:val="18"/>
                <w:szCs w:val="18"/>
              </w:rPr>
            </w:pPr>
          </w:p>
        </w:tc>
        <w:tc>
          <w:tcPr>
            <w:tcW w:w="0" w:type="auto"/>
            <w:tcBorders>
              <w:top w:val="nil"/>
              <w:left w:val="nil"/>
              <w:bottom w:val="nil"/>
              <w:right w:val="nil"/>
            </w:tcBorders>
          </w:tcPr>
          <w:p w14:paraId="0515FF34">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(0.021)</w:t>
            </w:r>
          </w:p>
        </w:tc>
        <w:tc>
          <w:tcPr>
            <w:tcW w:w="0" w:type="auto"/>
            <w:tcBorders>
              <w:top w:val="nil"/>
              <w:left w:val="nil"/>
              <w:bottom w:val="nil"/>
              <w:right w:val="nil"/>
            </w:tcBorders>
          </w:tcPr>
          <w:p w14:paraId="18C1E85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(0.005)</w:t>
            </w:r>
          </w:p>
        </w:tc>
        <w:tc>
          <w:tcPr>
            <w:tcW w:w="0" w:type="auto"/>
            <w:tcBorders>
              <w:top w:val="nil"/>
              <w:left w:val="nil"/>
              <w:bottom w:val="nil"/>
              <w:right w:val="nil"/>
            </w:tcBorders>
          </w:tcPr>
          <w:p w14:paraId="012FC6F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(0.005)</w:t>
            </w:r>
          </w:p>
        </w:tc>
      </w:tr>
      <w:tr w14:paraId="47A0770F">
        <w:tblPrEx>
          <w:tblCellMar>
            <w:top w:w="0" w:type="dxa"/>
            <w:left w:w="108" w:type="dxa"/>
            <w:bottom w:w="0" w:type="dxa"/>
            <w:right w:w="108" w:type="dxa"/>
          </w:tblCellMar>
        </w:tblPrEx>
        <w:trPr>
          <w:jc w:val="center"/>
        </w:trPr>
        <w:tc>
          <w:tcPr>
            <w:tcW w:w="0" w:type="auto"/>
            <w:tcBorders>
              <w:top w:val="nil"/>
              <w:left w:val="nil"/>
              <w:bottom w:val="nil"/>
              <w:right w:val="nil"/>
            </w:tcBorders>
          </w:tcPr>
          <w:p w14:paraId="63FC05F6">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年份固定效应</w:t>
            </w:r>
          </w:p>
        </w:tc>
        <w:tc>
          <w:tcPr>
            <w:tcW w:w="0" w:type="auto"/>
            <w:tcBorders>
              <w:top w:val="nil"/>
              <w:left w:val="nil"/>
              <w:bottom w:val="nil"/>
              <w:right w:val="nil"/>
            </w:tcBorders>
          </w:tcPr>
          <w:p w14:paraId="2A00B3D8">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bottom w:val="nil"/>
              <w:right w:val="nil"/>
            </w:tcBorders>
          </w:tcPr>
          <w:p w14:paraId="40F8C86E">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bottom w:val="nil"/>
              <w:right w:val="nil"/>
            </w:tcBorders>
          </w:tcPr>
          <w:p w14:paraId="15D01630">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616110E3">
        <w:tblPrEx>
          <w:tblCellMar>
            <w:top w:w="0" w:type="dxa"/>
            <w:left w:w="108" w:type="dxa"/>
            <w:bottom w:w="0" w:type="dxa"/>
            <w:right w:w="108" w:type="dxa"/>
          </w:tblCellMar>
        </w:tblPrEx>
        <w:trPr>
          <w:jc w:val="center"/>
        </w:trPr>
        <w:tc>
          <w:tcPr>
            <w:tcW w:w="0" w:type="auto"/>
            <w:tcBorders>
              <w:top w:val="nil"/>
              <w:left w:val="nil"/>
              <w:bottom w:val="nil"/>
              <w:right w:val="nil"/>
            </w:tcBorders>
          </w:tcPr>
          <w:p w14:paraId="5C8F8D2C">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国家固定效应</w:t>
            </w:r>
          </w:p>
        </w:tc>
        <w:tc>
          <w:tcPr>
            <w:tcW w:w="0" w:type="auto"/>
            <w:tcBorders>
              <w:top w:val="nil"/>
              <w:left w:val="nil"/>
              <w:bottom w:val="nil"/>
              <w:right w:val="nil"/>
            </w:tcBorders>
          </w:tcPr>
          <w:p w14:paraId="7D9BCC53">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bottom w:val="nil"/>
              <w:right w:val="nil"/>
            </w:tcBorders>
          </w:tcPr>
          <w:p w14:paraId="636027B2">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bottom w:val="nil"/>
              <w:right w:val="nil"/>
            </w:tcBorders>
          </w:tcPr>
          <w:p w14:paraId="2D498F16">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1C1B40FB">
        <w:tblPrEx>
          <w:tblCellMar>
            <w:top w:w="0" w:type="dxa"/>
            <w:left w:w="108" w:type="dxa"/>
            <w:bottom w:w="0" w:type="dxa"/>
            <w:right w:w="108" w:type="dxa"/>
          </w:tblCellMar>
        </w:tblPrEx>
        <w:trPr>
          <w:jc w:val="center"/>
        </w:trPr>
        <w:tc>
          <w:tcPr>
            <w:tcW w:w="0" w:type="auto"/>
            <w:tcBorders>
              <w:top w:val="nil"/>
              <w:left w:val="nil"/>
              <w:bottom w:val="nil"/>
              <w:right w:val="nil"/>
            </w:tcBorders>
          </w:tcPr>
          <w:p w14:paraId="233621D9">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行业固定效应</w:t>
            </w:r>
          </w:p>
        </w:tc>
        <w:tc>
          <w:tcPr>
            <w:tcW w:w="0" w:type="auto"/>
            <w:tcBorders>
              <w:top w:val="nil"/>
              <w:left w:val="nil"/>
              <w:bottom w:val="nil"/>
              <w:right w:val="nil"/>
            </w:tcBorders>
          </w:tcPr>
          <w:p w14:paraId="74B0906D">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bottom w:val="nil"/>
              <w:right w:val="nil"/>
            </w:tcBorders>
          </w:tcPr>
          <w:p w14:paraId="0A1419B4">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bottom w:val="nil"/>
              <w:right w:val="nil"/>
            </w:tcBorders>
          </w:tcPr>
          <w:p w14:paraId="582C3403">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1E93BF49">
        <w:tblPrEx>
          <w:tblCellMar>
            <w:top w:w="0" w:type="dxa"/>
            <w:left w:w="108" w:type="dxa"/>
            <w:bottom w:w="0" w:type="dxa"/>
            <w:right w:w="108" w:type="dxa"/>
          </w:tblCellMar>
        </w:tblPrEx>
        <w:trPr>
          <w:jc w:val="center"/>
        </w:trPr>
        <w:tc>
          <w:tcPr>
            <w:tcW w:w="0" w:type="auto"/>
            <w:tcBorders>
              <w:top w:val="nil"/>
              <w:left w:val="nil"/>
              <w:bottom w:val="nil"/>
              <w:right w:val="nil"/>
            </w:tcBorders>
          </w:tcPr>
          <w:p w14:paraId="5ED294D5">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Observations</w:t>
            </w:r>
          </w:p>
        </w:tc>
        <w:tc>
          <w:tcPr>
            <w:tcW w:w="0" w:type="auto"/>
            <w:tcBorders>
              <w:top w:val="nil"/>
              <w:left w:val="nil"/>
              <w:bottom w:val="nil"/>
              <w:right w:val="nil"/>
            </w:tcBorders>
          </w:tcPr>
          <w:p w14:paraId="1DC9C68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3458</w:t>
            </w:r>
          </w:p>
        </w:tc>
        <w:tc>
          <w:tcPr>
            <w:tcW w:w="0" w:type="auto"/>
            <w:tcBorders>
              <w:top w:val="nil"/>
              <w:left w:val="nil"/>
              <w:bottom w:val="nil"/>
              <w:right w:val="nil"/>
            </w:tcBorders>
          </w:tcPr>
          <w:p w14:paraId="0F12CEC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3458</w:t>
            </w:r>
          </w:p>
        </w:tc>
        <w:tc>
          <w:tcPr>
            <w:tcW w:w="0" w:type="auto"/>
            <w:tcBorders>
              <w:top w:val="nil"/>
              <w:left w:val="nil"/>
              <w:bottom w:val="nil"/>
              <w:right w:val="nil"/>
            </w:tcBorders>
          </w:tcPr>
          <w:p w14:paraId="4C30553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3458</w:t>
            </w:r>
          </w:p>
        </w:tc>
      </w:tr>
      <w:tr w14:paraId="5B1968A8">
        <w:tblPrEx>
          <w:tblCellMar>
            <w:top w:w="0" w:type="dxa"/>
            <w:left w:w="108" w:type="dxa"/>
            <w:bottom w:w="0" w:type="dxa"/>
            <w:right w:w="108" w:type="dxa"/>
          </w:tblCellMar>
        </w:tblPrEx>
        <w:trPr>
          <w:jc w:val="center"/>
        </w:trPr>
        <w:tc>
          <w:tcPr>
            <w:tcW w:w="0" w:type="auto"/>
            <w:tcBorders>
              <w:top w:val="nil"/>
              <w:left w:val="nil"/>
              <w:bottom w:val="nil"/>
              <w:right w:val="nil"/>
            </w:tcBorders>
          </w:tcPr>
          <w:p w14:paraId="374BB555">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R-squared</w:t>
            </w:r>
          </w:p>
        </w:tc>
        <w:tc>
          <w:tcPr>
            <w:tcW w:w="0" w:type="auto"/>
            <w:tcBorders>
              <w:top w:val="nil"/>
              <w:left w:val="nil"/>
              <w:bottom w:val="nil"/>
              <w:right w:val="nil"/>
            </w:tcBorders>
          </w:tcPr>
          <w:p w14:paraId="5858D1C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0.797</w:t>
            </w:r>
          </w:p>
        </w:tc>
        <w:tc>
          <w:tcPr>
            <w:tcW w:w="0" w:type="auto"/>
            <w:tcBorders>
              <w:top w:val="nil"/>
              <w:left w:val="nil"/>
              <w:bottom w:val="nil"/>
              <w:right w:val="nil"/>
            </w:tcBorders>
          </w:tcPr>
          <w:p w14:paraId="20D98355">
            <w:pPr>
              <w:autoSpaceDE w:val="0"/>
              <w:autoSpaceDN w:val="0"/>
              <w:adjustRightInd w:val="0"/>
              <w:snapToGrid w:val="0"/>
              <w:jc w:val="center"/>
              <w:rPr>
                <w:rFonts w:ascii="Times New Roman" w:hAnsi="Times New Roman" w:eastAsia="仿宋" w:cs="Times New Roman"/>
                <w:kern w:val="0"/>
                <w:sz w:val="18"/>
                <w:szCs w:val="18"/>
              </w:rPr>
            </w:pPr>
          </w:p>
        </w:tc>
        <w:tc>
          <w:tcPr>
            <w:tcW w:w="0" w:type="auto"/>
            <w:tcBorders>
              <w:top w:val="nil"/>
              <w:left w:val="nil"/>
              <w:bottom w:val="nil"/>
              <w:right w:val="nil"/>
            </w:tcBorders>
          </w:tcPr>
          <w:p w14:paraId="59EE0B4F">
            <w:pPr>
              <w:autoSpaceDE w:val="0"/>
              <w:autoSpaceDN w:val="0"/>
              <w:adjustRightInd w:val="0"/>
              <w:snapToGrid w:val="0"/>
              <w:jc w:val="center"/>
              <w:rPr>
                <w:rFonts w:ascii="Times New Roman" w:hAnsi="Times New Roman" w:eastAsia="仿宋" w:cs="Times New Roman"/>
                <w:kern w:val="0"/>
                <w:sz w:val="18"/>
                <w:szCs w:val="18"/>
              </w:rPr>
            </w:pPr>
          </w:p>
        </w:tc>
      </w:tr>
      <w:tr w14:paraId="6939F553">
        <w:tblPrEx>
          <w:tblCellMar>
            <w:top w:w="0" w:type="dxa"/>
            <w:left w:w="108" w:type="dxa"/>
            <w:bottom w:w="0" w:type="dxa"/>
            <w:right w:w="108" w:type="dxa"/>
          </w:tblCellMar>
        </w:tblPrEx>
        <w:trPr>
          <w:jc w:val="center"/>
        </w:trPr>
        <w:tc>
          <w:tcPr>
            <w:tcW w:w="0" w:type="auto"/>
            <w:tcBorders>
              <w:top w:val="nil"/>
              <w:left w:val="nil"/>
              <w:bottom w:val="single" w:color="auto" w:sz="4" w:space="0"/>
              <w:right w:val="nil"/>
            </w:tcBorders>
          </w:tcPr>
          <w:p w14:paraId="281BEB94">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KP(F-stat)</w:t>
            </w:r>
          </w:p>
        </w:tc>
        <w:tc>
          <w:tcPr>
            <w:tcW w:w="0" w:type="auto"/>
            <w:tcBorders>
              <w:top w:val="nil"/>
              <w:left w:val="nil"/>
              <w:bottom w:val="single" w:color="auto" w:sz="4" w:space="0"/>
              <w:right w:val="nil"/>
            </w:tcBorders>
          </w:tcPr>
          <w:p w14:paraId="76041290">
            <w:pPr>
              <w:autoSpaceDE w:val="0"/>
              <w:autoSpaceDN w:val="0"/>
              <w:adjustRightInd w:val="0"/>
              <w:snapToGrid w:val="0"/>
              <w:jc w:val="center"/>
              <w:rPr>
                <w:rFonts w:ascii="Times New Roman" w:hAnsi="Times New Roman" w:eastAsia="仿宋" w:cs="Times New Roman"/>
                <w:kern w:val="0"/>
                <w:sz w:val="18"/>
                <w:szCs w:val="18"/>
              </w:rPr>
            </w:pPr>
          </w:p>
        </w:tc>
        <w:tc>
          <w:tcPr>
            <w:tcW w:w="0" w:type="auto"/>
            <w:tcBorders>
              <w:top w:val="nil"/>
              <w:left w:val="nil"/>
              <w:bottom w:val="single" w:color="auto" w:sz="4" w:space="0"/>
              <w:right w:val="nil"/>
            </w:tcBorders>
          </w:tcPr>
          <w:p w14:paraId="64BC24E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821.35</w:t>
            </w:r>
            <w:r>
              <w:rPr>
                <w:rFonts w:hint="eastAsia" w:ascii="Times New Roman" w:hAnsi="Times New Roman" w:eastAsia="仿宋" w:cs="Times New Roman"/>
                <w:kern w:val="0"/>
                <w:sz w:val="18"/>
                <w:szCs w:val="18"/>
                <w:lang w:val="en-US" w:eastAsia="zh-CN"/>
              </w:rPr>
              <w:t>4</w:t>
            </w:r>
          </w:p>
        </w:tc>
        <w:tc>
          <w:tcPr>
            <w:tcW w:w="0" w:type="auto"/>
            <w:tcBorders>
              <w:top w:val="nil"/>
              <w:left w:val="nil"/>
              <w:bottom w:val="single" w:color="auto" w:sz="4" w:space="0"/>
              <w:right w:val="nil"/>
            </w:tcBorders>
          </w:tcPr>
          <w:p w14:paraId="26C4399D">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5</w:t>
            </w:r>
            <w:r>
              <w:rPr>
                <w:rFonts w:ascii="Times New Roman" w:hAnsi="Times New Roman" w:eastAsia="仿宋" w:cs="Times New Roman"/>
                <w:kern w:val="0"/>
                <w:sz w:val="18"/>
                <w:szCs w:val="18"/>
              </w:rPr>
              <w:t>49.117</w:t>
            </w:r>
          </w:p>
        </w:tc>
      </w:tr>
      <w:bookmarkEnd w:id="15"/>
    </w:tbl>
    <w:p w14:paraId="1D7AE0D8">
      <w:pPr>
        <w:numPr>
          <w:ilvl w:val="0"/>
          <w:numId w:val="2"/>
        </w:numPr>
        <w:autoSpaceDE w:val="0"/>
        <w:autoSpaceDN w:val="0"/>
        <w:adjustRightInd w:val="0"/>
        <w:snapToGrid w:val="0"/>
        <w:ind w:firstLine="420" w:firstLineChars="200"/>
        <w:outlineLvl w:val="0"/>
        <w:rPr>
          <w:rFonts w:ascii="Times New Roman" w:hAnsi="Times New Roman" w:eastAsia="仿宋" w:cs="Times New Roman"/>
        </w:rPr>
      </w:pPr>
      <w:bookmarkStart w:id="16" w:name="_Toc6760"/>
      <w:r>
        <w:rPr>
          <w:rFonts w:hint="eastAsia" w:ascii="仿宋" w:hAnsi="仿宋" w:eastAsia="仿宋" w:cs="仿宋"/>
        </w:rPr>
        <w:t>构造回流指标</w:t>
      </w:r>
      <w:bookmarkEnd w:id="16"/>
    </w:p>
    <w:p w14:paraId="394CB1B8">
      <w:pPr>
        <w:autoSpaceDE w:val="0"/>
        <w:autoSpaceDN w:val="0"/>
        <w:adjustRightInd w:val="0"/>
        <w:snapToGrid w:val="0"/>
        <w:ind w:firstLine="420" w:firstLineChars="200"/>
        <w:rPr>
          <w:rFonts w:ascii="Times New Roman" w:hAnsi="Times New Roman" w:eastAsia="仿宋" w:cs="Times New Roman"/>
        </w:rPr>
      </w:pPr>
      <w:r>
        <w:rPr>
          <w:rFonts w:hint="eastAsia" w:ascii="Times New Roman" w:hAnsi="Times New Roman" w:eastAsia="仿宋" w:cs="Times New Roman"/>
        </w:rPr>
        <w:t>离岸外包意指为利用国外资源而将一些生产环节转移到国外的活动。与此相反，回流是指生产投资活动从国外向国内转移的现象。在前面的分析中，我们已经发现机器人革命对离岸外包存在显著的负向影响。那么，机器人革命是否会对产业回流产生影响？接着，本文进一步检验工业机器人的应用对产业回流的影响。本文借鉴</w:t>
      </w:r>
      <w:r>
        <w:rPr>
          <w:rFonts w:ascii="Times New Roman" w:hAnsi="Times New Roman" w:eastAsia="仿宋" w:cs="Times New Roman"/>
        </w:rPr>
        <w:t>Krenz</w:t>
      </w:r>
      <w:r>
        <w:rPr>
          <w:rFonts w:hint="eastAsia" w:ascii="Times New Roman" w:hAnsi="Times New Roman" w:eastAsia="仿宋" w:cs="Times New Roman"/>
        </w:rPr>
        <w:t>等（</w:t>
      </w:r>
      <w:r>
        <w:rPr>
          <w:rFonts w:ascii="Times New Roman" w:hAnsi="Times New Roman" w:eastAsia="仿宋" w:cs="Times New Roman"/>
        </w:rPr>
        <w:t>2021</w:t>
      </w:r>
      <w:r>
        <w:rPr>
          <w:rFonts w:hint="eastAsia" w:ascii="Times New Roman" w:hAnsi="Times New Roman" w:eastAsia="仿宋" w:cs="Times New Roman"/>
        </w:rPr>
        <w:t>）的做法构造产业回流的指标如下：</w:t>
      </w:r>
    </w:p>
    <w:p w14:paraId="0933B3E0">
      <w:pPr>
        <w:autoSpaceDE w:val="0"/>
        <w:autoSpaceDN w:val="0"/>
        <w:adjustRightInd w:val="0"/>
        <w:snapToGrid w:val="0"/>
        <w:ind w:firstLine="420" w:firstLineChars="200"/>
        <w:rPr>
          <w:rFonts w:ascii="Times New Roman" w:hAnsi="Times New Roman" w:eastAsia="仿宋" w:cs="Times New Roman"/>
        </w:rPr>
      </w:pPr>
      <m:oMathPara>
        <m:oMath>
          <m:sSub>
            <m:sSubPr>
              <m:ctrlPr>
                <w:rPr>
                  <w:rFonts w:ascii="Cambria Math" w:hAnsi="Cambria Math" w:eastAsia="仿宋" w:cs="Times New Roman"/>
                  <w:i/>
                </w:rPr>
              </m:ctrlPr>
            </m:sSubPr>
            <m:e>
              <m:r>
                <m:rPr/>
                <w:rPr>
                  <w:rFonts w:ascii="Cambria Math" w:hAnsi="Cambria Math" w:eastAsia="仿宋" w:cs="Times New Roman"/>
                </w:rPr>
                <m:t>Res</m:t>
              </m:r>
              <m:r>
                <m:rPr/>
                <w:rPr>
                  <w:rFonts w:ascii="Cambria Math" w:hAnsi="Cambria Math" w:eastAsia="MS Gothic" w:cs="Times New Roman"/>
                </w:rPr>
                <m:t>ℎor</m:t>
              </m:r>
              <m:r>
                <m:rPr/>
                <w:rPr>
                  <w:rFonts w:ascii="Cambria Math" w:hAnsi="Cambria Math" w:eastAsia="仿宋" w:cs="Times New Roman"/>
                </w:rPr>
                <m:t>ing</m:t>
              </m:r>
              <m:ctrlPr>
                <w:rPr>
                  <w:rFonts w:ascii="Cambria Math" w:hAnsi="Cambria Math" w:eastAsia="仿宋" w:cs="Times New Roman"/>
                  <w:i/>
                </w:rPr>
              </m:ctrlPr>
            </m:e>
            <m:sub>
              <m:r>
                <m:rPr/>
                <w:rPr>
                  <w:rFonts w:ascii="Cambria Math" w:hAnsi="Cambria Math" w:eastAsia="仿宋" w:cs="Times New Roman"/>
                </w:rPr>
                <m:t>cit</m:t>
              </m:r>
              <m:ctrlPr>
                <w:rPr>
                  <w:rFonts w:ascii="Cambria Math" w:hAnsi="Cambria Math" w:eastAsia="仿宋" w:cs="Times New Roman"/>
                  <w:i/>
                </w:rPr>
              </m:ctrlPr>
            </m:sub>
          </m:sSub>
          <m:r>
            <m:rPr/>
            <w:rPr>
              <w:rFonts w:ascii="Cambria Math" w:hAnsi="Cambria Math" w:eastAsia="仿宋" w:cs="Times New Roman"/>
            </w:rPr>
            <m:t>=</m:t>
          </m:r>
          <m:d>
            <m:dPr>
              <m:ctrlPr>
                <w:rPr>
                  <w:rFonts w:ascii="Cambria Math" w:hAnsi="Cambria Math" w:eastAsia="仿宋" w:cs="Times New Roman"/>
                  <w:i/>
                </w:rPr>
              </m:ctrlPr>
            </m:dPr>
            <m:e>
              <m:f>
                <m:fPr>
                  <m:type m:val="lin"/>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DI</m:t>
                      </m:r>
                      <m:ctrlPr>
                        <w:rPr>
                          <w:rFonts w:ascii="Cambria Math" w:hAnsi="Cambria Math" w:eastAsia="仿宋" w:cs="Times New Roman"/>
                          <w:i/>
                        </w:rPr>
                      </m:ctrlPr>
                    </m:e>
                    <m:sub>
                      <m:r>
                        <m:rPr/>
                        <w:rPr>
                          <w:rFonts w:ascii="Cambria Math" w:hAnsi="Cambria Math" w:eastAsia="仿宋" w:cs="Times New Roman"/>
                        </w:rPr>
                        <m:t>ci,t</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FI</m:t>
                      </m:r>
                      <m:ctrlPr>
                        <w:rPr>
                          <w:rFonts w:ascii="Cambria Math" w:hAnsi="Cambria Math" w:eastAsia="仿宋" w:cs="Times New Roman"/>
                          <w:i/>
                        </w:rPr>
                      </m:ctrlPr>
                    </m:e>
                    <m:sub>
                      <m:r>
                        <m:rPr/>
                        <w:rPr>
                          <w:rFonts w:ascii="Cambria Math" w:hAnsi="Cambria Math" w:eastAsia="仿宋" w:cs="Times New Roman"/>
                        </w:rPr>
                        <m:t>ci,t</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e>
          </m:d>
          <m:r>
            <m:rPr/>
            <w:rPr>
              <w:rFonts w:ascii="Cambria Math" w:hAnsi="Cambria Math" w:eastAsia="仿宋" w:cs="Times New Roman"/>
            </w:rPr>
            <m:t>−</m:t>
          </m:r>
          <m:d>
            <m:dPr>
              <m:ctrlPr>
                <w:rPr>
                  <w:rFonts w:ascii="Cambria Math" w:hAnsi="Cambria Math" w:eastAsia="仿宋" w:cs="Times New Roman"/>
                  <w:i/>
                </w:rPr>
              </m:ctrlPr>
            </m:dPr>
            <m:e>
              <m:f>
                <m:fPr>
                  <m:type m:val="lin"/>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DI</m:t>
                      </m:r>
                      <m:ctrlPr>
                        <w:rPr>
                          <w:rFonts w:ascii="Cambria Math" w:hAnsi="Cambria Math" w:eastAsia="仿宋" w:cs="Times New Roman"/>
                          <w:i/>
                        </w:rPr>
                      </m:ctrlPr>
                    </m:e>
                    <m:sub>
                      <m:r>
                        <m:rPr/>
                        <w:rPr>
                          <w:rFonts w:ascii="Cambria Math" w:hAnsi="Cambria Math" w:eastAsia="仿宋" w:cs="Times New Roman"/>
                        </w:rPr>
                        <m:t>ci,t−1</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FI</m:t>
                      </m:r>
                      <m:ctrlPr>
                        <w:rPr>
                          <w:rFonts w:ascii="Cambria Math" w:hAnsi="Cambria Math" w:eastAsia="仿宋" w:cs="Times New Roman"/>
                          <w:i/>
                        </w:rPr>
                      </m:ctrlPr>
                    </m:e>
                    <m:sub>
                      <m:r>
                        <m:rPr/>
                        <w:rPr>
                          <w:rFonts w:ascii="Cambria Math" w:hAnsi="Cambria Math" w:eastAsia="仿宋" w:cs="Times New Roman"/>
                        </w:rPr>
                        <m:t>ci,t−1</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e>
          </m:d>
        </m:oMath>
      </m:oMathPara>
    </w:p>
    <w:p w14:paraId="494490C7">
      <w:pPr>
        <w:autoSpaceDE w:val="0"/>
        <w:autoSpaceDN w:val="0"/>
        <w:adjustRightInd w:val="0"/>
        <w:snapToGrid w:val="0"/>
        <w:ind w:firstLine="420" w:firstLineChars="200"/>
        <w:rPr>
          <w:rFonts w:ascii="Times New Roman" w:hAnsi="Times New Roman" w:eastAsia="仿宋" w:cs="Times New Roman"/>
        </w:rPr>
      </w:pPr>
      <w:r>
        <w:rPr>
          <w:rFonts w:hint="eastAsia" w:ascii="Times New Roman" w:hAnsi="Times New Roman" w:eastAsia="仿宋" w:cs="Times New Roman"/>
        </w:rPr>
        <w:t>其中，</w:t>
      </w:r>
      <m:oMath>
        <m:sSub>
          <m:sSubPr>
            <m:ctrlPr>
              <w:rPr>
                <w:rFonts w:ascii="Cambria Math" w:hAnsi="Cambria Math" w:eastAsia="仿宋" w:cs="Times New Roman"/>
                <w:i/>
              </w:rPr>
            </m:ctrlPr>
          </m:sSubPr>
          <m:e>
            <m:r>
              <m:rPr/>
              <w:rPr>
                <w:rFonts w:ascii="Cambria Math" w:hAnsi="Cambria Math" w:eastAsia="仿宋" w:cs="Times New Roman"/>
              </w:rPr>
              <m:t>DI</m:t>
            </m:r>
            <m:ctrlPr>
              <w:rPr>
                <w:rFonts w:ascii="Cambria Math" w:hAnsi="Cambria Math" w:eastAsia="仿宋" w:cs="Times New Roman"/>
                <w:i/>
              </w:rPr>
            </m:ctrlPr>
          </m:e>
          <m:sub>
            <m:r>
              <m:rPr/>
              <w:rPr>
                <w:rFonts w:ascii="Cambria Math" w:hAnsi="Cambria Math" w:eastAsia="仿宋" w:cs="Times New Roman"/>
              </w:rPr>
              <m:t>ci,t</m:t>
            </m:r>
            <m:ctrlPr>
              <w:rPr>
                <w:rFonts w:ascii="Cambria Math" w:hAnsi="Cambria Math" w:eastAsia="仿宋" w:cs="Times New Roman"/>
                <w:i/>
              </w:rPr>
            </m:ctrlPr>
          </m:sub>
        </m:sSub>
      </m:oMath>
      <w:r>
        <w:rPr>
          <w:rFonts w:hint="eastAsia" w:ascii="Times New Roman" w:hAnsi="Times New Roman" w:eastAsia="仿宋" w:cs="Times New Roman"/>
        </w:rPr>
        <w:t>表示</w:t>
      </w:r>
      <w:r>
        <w:rPr>
          <w:rFonts w:hint="eastAsia" w:ascii="仿宋" w:hAnsi="仿宋" w:eastAsia="仿宋" w:cs="仿宋"/>
        </w:rPr>
        <w:t>第</w:t>
      </w:r>
      <m:oMath>
        <m:r>
          <m:rPr/>
          <w:rPr>
            <w:rFonts w:hint="eastAsia" w:ascii="Cambria Math" w:hAnsi="Cambria Math" w:eastAsia="仿宋" w:cs="仿宋"/>
          </w:rPr>
          <m:t>t</m:t>
        </m:r>
      </m:oMath>
      <w:r>
        <w:rPr>
          <w:rFonts w:hint="eastAsia" w:ascii="仿宋" w:hAnsi="仿宋" w:eastAsia="仿宋" w:cs="仿宋"/>
        </w:rPr>
        <w:t>年</w:t>
      </w:r>
      <m:oMath>
        <m:r>
          <m:rPr/>
          <w:rPr>
            <w:rFonts w:hint="eastAsia" w:ascii="Cambria Math" w:hAnsi="Cambria Math" w:eastAsia="仿宋" w:cs="仿宋"/>
          </w:rPr>
          <m:t>c</m:t>
        </m:r>
      </m:oMath>
      <w:r>
        <w:rPr>
          <w:rFonts w:hint="eastAsia" w:ascii="仿宋" w:hAnsi="仿宋" w:eastAsia="仿宋" w:cs="仿宋"/>
        </w:rPr>
        <w:t>国</w:t>
      </w:r>
      <m:oMath>
        <m:r>
          <m:rPr/>
          <w:rPr>
            <w:rFonts w:hint="eastAsia" w:ascii="Cambria Math" w:hAnsi="Cambria Math" w:eastAsia="仿宋" w:cs="仿宋"/>
          </w:rPr>
          <m:t>i</m:t>
        </m:r>
      </m:oMath>
      <w:r>
        <w:rPr>
          <w:rFonts w:hint="eastAsia" w:ascii="仿宋" w:hAnsi="仿宋" w:eastAsia="仿宋" w:cs="仿宋"/>
        </w:rPr>
        <w:t>行业的国内中间品投入，</w:t>
      </w:r>
      <m:oMath>
        <m:sSub>
          <m:sSubPr>
            <m:ctrlPr>
              <w:rPr>
                <w:rFonts w:ascii="Cambria Math" w:hAnsi="Cambria Math" w:eastAsia="仿宋" w:cs="Times New Roman"/>
                <w:i/>
              </w:rPr>
            </m:ctrlPr>
          </m:sSubPr>
          <m:e>
            <m:r>
              <m:rPr/>
              <w:rPr>
                <w:rFonts w:ascii="Cambria Math" w:hAnsi="Cambria Math" w:eastAsia="仿宋" w:cs="Times New Roman"/>
              </w:rPr>
              <m:t>FI</m:t>
            </m:r>
            <m:ctrlPr>
              <w:rPr>
                <w:rFonts w:ascii="Cambria Math" w:hAnsi="Cambria Math" w:eastAsia="仿宋" w:cs="Times New Roman"/>
                <w:i/>
              </w:rPr>
            </m:ctrlPr>
          </m:e>
          <m:sub>
            <m:r>
              <m:rPr/>
              <w:rPr>
                <w:rFonts w:ascii="Cambria Math" w:hAnsi="Cambria Math" w:eastAsia="仿宋" w:cs="Times New Roman"/>
              </w:rPr>
              <m:t>ci,t</m:t>
            </m:r>
            <m:ctrlPr>
              <w:rPr>
                <w:rFonts w:ascii="Cambria Math" w:hAnsi="Cambria Math" w:eastAsia="仿宋" w:cs="Times New Roman"/>
                <w:i/>
              </w:rPr>
            </m:ctrlPr>
          </m:sub>
        </m:sSub>
      </m:oMath>
      <w:r>
        <w:rPr>
          <w:rFonts w:hint="eastAsia" w:ascii="Times New Roman" w:hAnsi="Times New Roman" w:eastAsia="仿宋" w:cs="Times New Roman"/>
        </w:rPr>
        <w:t>表示</w:t>
      </w:r>
      <w:r>
        <w:rPr>
          <w:rFonts w:hint="eastAsia" w:ascii="仿宋" w:hAnsi="仿宋" w:eastAsia="仿宋" w:cs="仿宋"/>
        </w:rPr>
        <w:t>第</w:t>
      </w:r>
      <m:oMath>
        <m:r>
          <m:rPr/>
          <w:rPr>
            <w:rFonts w:hint="eastAsia" w:ascii="Cambria Math" w:hAnsi="Cambria Math" w:eastAsia="仿宋" w:cs="仿宋"/>
          </w:rPr>
          <m:t>t</m:t>
        </m:r>
      </m:oMath>
      <w:r>
        <w:rPr>
          <w:rFonts w:hint="eastAsia" w:ascii="仿宋" w:hAnsi="仿宋" w:eastAsia="仿宋" w:cs="仿宋"/>
        </w:rPr>
        <w:t>年</w:t>
      </w:r>
      <m:oMath>
        <m:r>
          <m:rPr/>
          <w:rPr>
            <w:rFonts w:hint="eastAsia" w:ascii="Cambria Math" w:hAnsi="Cambria Math" w:eastAsia="仿宋" w:cs="仿宋"/>
          </w:rPr>
          <m:t>c</m:t>
        </m:r>
      </m:oMath>
      <w:r>
        <w:rPr>
          <w:rFonts w:hint="eastAsia" w:ascii="仿宋" w:hAnsi="仿宋" w:eastAsia="仿宋" w:cs="仿宋"/>
        </w:rPr>
        <w:t>国</w:t>
      </w:r>
      <m:oMath>
        <m:r>
          <m:rPr/>
          <w:rPr>
            <w:rFonts w:hint="eastAsia" w:ascii="Cambria Math" w:hAnsi="Cambria Math" w:eastAsia="仿宋" w:cs="仿宋"/>
          </w:rPr>
          <m:t>i</m:t>
        </m:r>
      </m:oMath>
      <w:r>
        <w:rPr>
          <w:rFonts w:hint="eastAsia" w:ascii="仿宋" w:hAnsi="仿宋" w:eastAsia="仿宋" w:cs="仿宋"/>
        </w:rPr>
        <w:t>行业的进口中间品投入。</w:t>
      </w:r>
      <w:r>
        <w:rPr>
          <w:rFonts w:hint="eastAsia" w:ascii="Times New Roman" w:hAnsi="Times New Roman" w:eastAsia="仿宋" w:cs="Times New Roman"/>
        </w:rPr>
        <w:t>如表</w:t>
      </w:r>
      <w:r>
        <w:rPr>
          <w:rFonts w:hint="default" w:ascii="Times New Roman" w:hAnsi="Times New Roman" w:eastAsia="仿宋" w:cs="Times New Roman"/>
          <w:color w:val="000000"/>
          <w:lang w:val="en-US" w:eastAsia="zh-CN"/>
        </w:rPr>
        <w:t>Ⅴ</w:t>
      </w:r>
      <w:r>
        <w:rPr>
          <w:rFonts w:hint="eastAsia" w:ascii="Times New Roman" w:hAnsi="Times New Roman" w:eastAsia="仿宋" w:cs="Times New Roman"/>
          <w:color w:val="000000"/>
          <w:lang w:val="en-US" w:eastAsia="zh-CN"/>
        </w:rPr>
        <w:t>2</w:t>
      </w:r>
      <w:r>
        <w:rPr>
          <w:rFonts w:hint="eastAsia" w:ascii="Times New Roman" w:hAnsi="Times New Roman" w:eastAsia="仿宋" w:cs="Times New Roman"/>
        </w:rPr>
        <w:t>所示，工业机器人的回归系数显著为正，即机器人革命导致产业回流显著增加。这表明工业机器人的应用促使发达经济体将生产活动转移到国内。</w:t>
      </w:r>
    </w:p>
    <w:p w14:paraId="6D98323C">
      <w:pPr>
        <w:autoSpaceDE w:val="0"/>
        <w:autoSpaceDN w:val="0"/>
        <w:adjustRightInd w:val="0"/>
        <w:snapToGrid w:val="0"/>
        <w:ind w:firstLine="420" w:firstLineChars="200"/>
        <w:rPr>
          <w:rFonts w:ascii="Times New Roman" w:hAnsi="Times New Roman" w:eastAsia="仿宋" w:cs="Times New Roman"/>
        </w:rPr>
      </w:pPr>
    </w:p>
    <w:p w14:paraId="135C931D">
      <w:pPr>
        <w:adjustRightInd w:val="0"/>
        <w:snapToGrid w:val="0"/>
        <w:jc w:val="center"/>
        <w:rPr>
          <w:rFonts w:hint="eastAsia" w:ascii="黑体" w:hAnsi="黑体" w:eastAsia="黑体" w:cs="黑体"/>
          <w:color w:val="000000"/>
          <w:sz w:val="18"/>
          <w:szCs w:val="20"/>
        </w:rPr>
      </w:pPr>
      <w:r>
        <w:rPr>
          <w:rFonts w:hint="eastAsia" w:ascii="黑体" w:hAnsi="黑体" w:eastAsia="黑体" w:cs="黑体"/>
          <w:color w:val="000000"/>
          <w:sz w:val="18"/>
          <w:szCs w:val="20"/>
        </w:rPr>
        <w:t>表</w:t>
      </w:r>
      <w:r>
        <w:rPr>
          <w:rFonts w:hint="eastAsia" w:ascii="黑体" w:hAnsi="黑体" w:eastAsia="黑体" w:cs="黑体"/>
          <w:color w:val="000000"/>
          <w:sz w:val="18"/>
          <w:szCs w:val="20"/>
          <w:lang w:val="en-US" w:eastAsia="zh-CN"/>
        </w:rPr>
        <w:t>Ⅴ2</w:t>
      </w:r>
      <w:r>
        <w:rPr>
          <w:rFonts w:hint="eastAsia" w:ascii="黑体" w:hAnsi="黑体" w:eastAsia="黑体" w:cs="黑体"/>
          <w:color w:val="000000"/>
          <w:sz w:val="18"/>
          <w:szCs w:val="20"/>
        </w:rPr>
        <w:t xml:space="preserve"> 机器人革命对产业回流的影响</w:t>
      </w:r>
    </w:p>
    <w:tbl>
      <w:tblPr>
        <w:tblStyle w:val="5"/>
        <w:tblW w:w="4136" w:type="dxa"/>
        <w:jc w:val="center"/>
        <w:tblLayout w:type="autofit"/>
        <w:tblCellMar>
          <w:top w:w="0" w:type="dxa"/>
          <w:left w:w="108" w:type="dxa"/>
          <w:bottom w:w="0" w:type="dxa"/>
          <w:right w:w="108" w:type="dxa"/>
        </w:tblCellMar>
      </w:tblPr>
      <w:tblGrid>
        <w:gridCol w:w="1415"/>
        <w:gridCol w:w="973"/>
        <w:gridCol w:w="874"/>
        <w:gridCol w:w="874"/>
      </w:tblGrid>
      <w:tr w14:paraId="07C66AA8">
        <w:tblPrEx>
          <w:tblCellMar>
            <w:top w:w="0" w:type="dxa"/>
            <w:left w:w="108" w:type="dxa"/>
            <w:bottom w:w="0" w:type="dxa"/>
            <w:right w:w="108" w:type="dxa"/>
          </w:tblCellMar>
        </w:tblPrEx>
        <w:trPr>
          <w:trHeight w:val="243" w:hRule="atLeast"/>
          <w:jc w:val="center"/>
        </w:trPr>
        <w:tc>
          <w:tcPr>
            <w:tcW w:w="0" w:type="auto"/>
            <w:tcBorders>
              <w:top w:val="single" w:color="auto" w:sz="4" w:space="0"/>
              <w:left w:val="nil"/>
              <w:right w:val="nil"/>
            </w:tcBorders>
          </w:tcPr>
          <w:p w14:paraId="035954F3">
            <w:pPr>
              <w:autoSpaceDE w:val="0"/>
              <w:autoSpaceDN w:val="0"/>
              <w:adjustRightInd w:val="0"/>
              <w:snapToGrid w:val="0"/>
              <w:rPr>
                <w:rFonts w:ascii="Times New Roman" w:hAnsi="Times New Roman" w:eastAsia="仿宋" w:cs="Times New Roman"/>
                <w:kern w:val="0"/>
                <w:sz w:val="18"/>
                <w:szCs w:val="18"/>
              </w:rPr>
            </w:pPr>
          </w:p>
        </w:tc>
        <w:tc>
          <w:tcPr>
            <w:tcW w:w="0" w:type="auto"/>
            <w:tcBorders>
              <w:top w:val="single" w:color="auto" w:sz="4" w:space="0"/>
              <w:left w:val="nil"/>
              <w:right w:val="nil"/>
            </w:tcBorders>
          </w:tcPr>
          <w:p w14:paraId="66D8A1C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0" w:type="auto"/>
            <w:tcBorders>
              <w:top w:val="single" w:color="auto" w:sz="4" w:space="0"/>
              <w:left w:val="nil"/>
              <w:right w:val="nil"/>
            </w:tcBorders>
          </w:tcPr>
          <w:p w14:paraId="2A229FB0">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0" w:type="auto"/>
            <w:tcBorders>
              <w:top w:val="single" w:color="auto" w:sz="4" w:space="0"/>
              <w:left w:val="nil"/>
              <w:right w:val="nil"/>
            </w:tcBorders>
          </w:tcPr>
          <w:p w14:paraId="43A0F57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w:t>
            </w:r>
          </w:p>
        </w:tc>
      </w:tr>
      <w:tr w14:paraId="300A605F">
        <w:tblPrEx>
          <w:tblCellMar>
            <w:top w:w="0" w:type="dxa"/>
            <w:left w:w="108" w:type="dxa"/>
            <w:bottom w:w="0" w:type="dxa"/>
            <w:right w:w="108" w:type="dxa"/>
          </w:tblCellMar>
        </w:tblPrEx>
        <w:trPr>
          <w:trHeight w:val="243" w:hRule="atLeast"/>
          <w:jc w:val="center"/>
        </w:trPr>
        <w:tc>
          <w:tcPr>
            <w:tcW w:w="0" w:type="auto"/>
            <w:tcBorders>
              <w:left w:val="nil"/>
              <w:bottom w:val="single" w:color="auto" w:sz="4" w:space="0"/>
              <w:right w:val="nil"/>
            </w:tcBorders>
          </w:tcPr>
          <w:p w14:paraId="54E10C9A">
            <w:pPr>
              <w:autoSpaceDE w:val="0"/>
              <w:autoSpaceDN w:val="0"/>
              <w:adjustRightInd w:val="0"/>
              <w:snapToGrid w:val="0"/>
              <w:rPr>
                <w:rFonts w:ascii="Times New Roman" w:hAnsi="Times New Roman" w:eastAsia="仿宋" w:cs="Times New Roman"/>
                <w:kern w:val="0"/>
                <w:sz w:val="18"/>
                <w:szCs w:val="18"/>
              </w:rPr>
            </w:pPr>
          </w:p>
        </w:tc>
        <w:tc>
          <w:tcPr>
            <w:tcW w:w="0" w:type="auto"/>
            <w:tcBorders>
              <w:left w:val="nil"/>
              <w:bottom w:val="single" w:color="auto" w:sz="4" w:space="0"/>
              <w:right w:val="nil"/>
            </w:tcBorders>
          </w:tcPr>
          <w:p w14:paraId="0823D961">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O</w:t>
            </w:r>
            <w:r>
              <w:rPr>
                <w:rFonts w:ascii="Times New Roman" w:hAnsi="Times New Roman" w:eastAsia="仿宋" w:cs="Times New Roman"/>
                <w:kern w:val="0"/>
                <w:sz w:val="18"/>
                <w:szCs w:val="18"/>
              </w:rPr>
              <w:t>LS</w:t>
            </w:r>
          </w:p>
        </w:tc>
        <w:tc>
          <w:tcPr>
            <w:tcW w:w="0" w:type="auto"/>
            <w:tcBorders>
              <w:left w:val="nil"/>
              <w:bottom w:val="single" w:color="auto" w:sz="4" w:space="0"/>
              <w:right w:val="nil"/>
            </w:tcBorders>
          </w:tcPr>
          <w:p w14:paraId="06B16F76">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I</w:t>
            </w:r>
            <w:r>
              <w:rPr>
                <w:rFonts w:ascii="Times New Roman" w:hAnsi="Times New Roman" w:eastAsia="仿宋" w:cs="Times New Roman"/>
                <w:kern w:val="0"/>
                <w:sz w:val="18"/>
                <w:szCs w:val="18"/>
              </w:rPr>
              <w:t>V(1)</w:t>
            </w:r>
          </w:p>
        </w:tc>
        <w:tc>
          <w:tcPr>
            <w:tcW w:w="0" w:type="auto"/>
            <w:tcBorders>
              <w:left w:val="nil"/>
              <w:bottom w:val="single" w:color="auto" w:sz="4" w:space="0"/>
              <w:right w:val="nil"/>
            </w:tcBorders>
          </w:tcPr>
          <w:p w14:paraId="2A49388E">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I</w:t>
            </w:r>
            <w:r>
              <w:rPr>
                <w:rFonts w:ascii="Times New Roman" w:hAnsi="Times New Roman" w:eastAsia="仿宋" w:cs="Times New Roman"/>
                <w:kern w:val="0"/>
                <w:sz w:val="18"/>
                <w:szCs w:val="18"/>
              </w:rPr>
              <w:t>V(2)</w:t>
            </w:r>
          </w:p>
        </w:tc>
      </w:tr>
      <w:tr w14:paraId="1D130E11">
        <w:tblPrEx>
          <w:tblCellMar>
            <w:top w:w="0" w:type="dxa"/>
            <w:left w:w="108" w:type="dxa"/>
            <w:bottom w:w="0" w:type="dxa"/>
            <w:right w:w="108" w:type="dxa"/>
          </w:tblCellMar>
        </w:tblPrEx>
        <w:trPr>
          <w:trHeight w:val="251" w:hRule="atLeast"/>
          <w:jc w:val="center"/>
        </w:trPr>
        <w:tc>
          <w:tcPr>
            <w:tcW w:w="0" w:type="auto"/>
            <w:tcBorders>
              <w:top w:val="single" w:color="auto" w:sz="4" w:space="0"/>
              <w:left w:val="nil"/>
              <w:bottom w:val="nil"/>
              <w:right w:val="nil"/>
            </w:tcBorders>
          </w:tcPr>
          <w:p w14:paraId="35BA241C">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Robot</w:t>
            </w:r>
          </w:p>
        </w:tc>
        <w:tc>
          <w:tcPr>
            <w:tcW w:w="0" w:type="auto"/>
            <w:tcBorders>
              <w:top w:val="single" w:color="auto" w:sz="4" w:space="0"/>
              <w:left w:val="nil"/>
              <w:bottom w:val="nil"/>
              <w:right w:val="nil"/>
            </w:tcBorders>
          </w:tcPr>
          <w:p w14:paraId="31CAEDB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0.840***</w:t>
            </w:r>
          </w:p>
        </w:tc>
        <w:tc>
          <w:tcPr>
            <w:tcW w:w="0" w:type="auto"/>
            <w:tcBorders>
              <w:top w:val="single" w:color="auto" w:sz="4" w:space="0"/>
              <w:left w:val="nil"/>
              <w:bottom w:val="nil"/>
              <w:right w:val="nil"/>
            </w:tcBorders>
          </w:tcPr>
          <w:p w14:paraId="5F9C5D46">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r>
              <w:rPr>
                <w:rFonts w:ascii="Times New Roman" w:hAnsi="Times New Roman" w:eastAsia="仿宋" w:cs="Times New Roman"/>
                <w:kern w:val="0"/>
                <w:sz w:val="18"/>
                <w:szCs w:val="18"/>
              </w:rPr>
              <w:t>.767*</w:t>
            </w:r>
          </w:p>
        </w:tc>
        <w:tc>
          <w:tcPr>
            <w:tcW w:w="0" w:type="auto"/>
            <w:tcBorders>
              <w:top w:val="single" w:color="auto" w:sz="4" w:space="0"/>
              <w:left w:val="nil"/>
              <w:bottom w:val="nil"/>
              <w:right w:val="nil"/>
            </w:tcBorders>
          </w:tcPr>
          <w:p w14:paraId="229A6A7C">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w:t>
            </w:r>
            <w:r>
              <w:rPr>
                <w:rFonts w:ascii="Times New Roman" w:hAnsi="Times New Roman" w:eastAsia="仿宋" w:cs="Times New Roman"/>
                <w:kern w:val="0"/>
                <w:sz w:val="18"/>
                <w:szCs w:val="18"/>
              </w:rPr>
              <w:t>.405**</w:t>
            </w:r>
          </w:p>
        </w:tc>
      </w:tr>
      <w:tr w14:paraId="1051CD31">
        <w:tblPrEx>
          <w:tblCellMar>
            <w:top w:w="0" w:type="dxa"/>
            <w:left w:w="108" w:type="dxa"/>
            <w:bottom w:w="0" w:type="dxa"/>
            <w:right w:w="108" w:type="dxa"/>
          </w:tblCellMar>
        </w:tblPrEx>
        <w:trPr>
          <w:trHeight w:val="243" w:hRule="atLeast"/>
          <w:jc w:val="center"/>
        </w:trPr>
        <w:tc>
          <w:tcPr>
            <w:tcW w:w="0" w:type="auto"/>
            <w:tcBorders>
              <w:top w:val="nil"/>
              <w:left w:val="nil"/>
              <w:bottom w:val="nil"/>
              <w:right w:val="nil"/>
            </w:tcBorders>
          </w:tcPr>
          <w:p w14:paraId="67CD8F1B">
            <w:pPr>
              <w:autoSpaceDE w:val="0"/>
              <w:autoSpaceDN w:val="0"/>
              <w:adjustRightInd w:val="0"/>
              <w:snapToGrid w:val="0"/>
              <w:rPr>
                <w:rFonts w:ascii="Times New Roman" w:hAnsi="Times New Roman" w:eastAsia="仿宋" w:cs="Times New Roman"/>
                <w:kern w:val="0"/>
                <w:sz w:val="18"/>
                <w:szCs w:val="18"/>
              </w:rPr>
            </w:pPr>
          </w:p>
        </w:tc>
        <w:tc>
          <w:tcPr>
            <w:tcW w:w="0" w:type="auto"/>
            <w:tcBorders>
              <w:top w:val="nil"/>
              <w:left w:val="nil"/>
              <w:bottom w:val="nil"/>
              <w:right w:val="nil"/>
            </w:tcBorders>
          </w:tcPr>
          <w:p w14:paraId="2930D24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(0.192)</w:t>
            </w:r>
          </w:p>
        </w:tc>
        <w:tc>
          <w:tcPr>
            <w:tcW w:w="0" w:type="auto"/>
            <w:tcBorders>
              <w:top w:val="nil"/>
              <w:left w:val="nil"/>
              <w:bottom w:val="nil"/>
              <w:right w:val="nil"/>
            </w:tcBorders>
          </w:tcPr>
          <w:p w14:paraId="1BE5778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(0.992)</w:t>
            </w:r>
          </w:p>
        </w:tc>
        <w:tc>
          <w:tcPr>
            <w:tcW w:w="0" w:type="auto"/>
            <w:tcBorders>
              <w:top w:val="nil"/>
              <w:left w:val="nil"/>
              <w:bottom w:val="nil"/>
              <w:right w:val="nil"/>
            </w:tcBorders>
          </w:tcPr>
          <w:p w14:paraId="4716110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(1.172)</w:t>
            </w:r>
          </w:p>
        </w:tc>
      </w:tr>
      <w:tr w14:paraId="6A92AC16">
        <w:tblPrEx>
          <w:tblCellMar>
            <w:top w:w="0" w:type="dxa"/>
            <w:left w:w="108" w:type="dxa"/>
            <w:bottom w:w="0" w:type="dxa"/>
            <w:right w:w="108" w:type="dxa"/>
          </w:tblCellMar>
        </w:tblPrEx>
        <w:trPr>
          <w:trHeight w:val="105" w:hRule="atLeast"/>
          <w:jc w:val="center"/>
        </w:trPr>
        <w:tc>
          <w:tcPr>
            <w:tcW w:w="0" w:type="auto"/>
            <w:tcBorders>
              <w:top w:val="nil"/>
              <w:left w:val="nil"/>
              <w:bottom w:val="nil"/>
              <w:right w:val="nil"/>
            </w:tcBorders>
          </w:tcPr>
          <w:p w14:paraId="606E12DA">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Labor</w:t>
            </w:r>
          </w:p>
        </w:tc>
        <w:tc>
          <w:tcPr>
            <w:tcW w:w="0" w:type="auto"/>
            <w:tcBorders>
              <w:top w:val="nil"/>
              <w:left w:val="nil"/>
              <w:bottom w:val="nil"/>
              <w:right w:val="nil"/>
            </w:tcBorders>
          </w:tcPr>
          <w:p w14:paraId="2092FEAA">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.032</w:t>
            </w:r>
          </w:p>
        </w:tc>
        <w:tc>
          <w:tcPr>
            <w:tcW w:w="0" w:type="auto"/>
            <w:tcBorders>
              <w:top w:val="nil"/>
              <w:left w:val="nil"/>
              <w:bottom w:val="nil"/>
              <w:right w:val="nil"/>
            </w:tcBorders>
          </w:tcPr>
          <w:p w14:paraId="6CB03517">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.037</w:t>
            </w:r>
          </w:p>
        </w:tc>
        <w:tc>
          <w:tcPr>
            <w:tcW w:w="0" w:type="auto"/>
            <w:tcBorders>
              <w:top w:val="nil"/>
              <w:left w:val="nil"/>
              <w:bottom w:val="nil"/>
              <w:right w:val="nil"/>
            </w:tcBorders>
          </w:tcPr>
          <w:p w14:paraId="5F5CF06B">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.039</w:t>
            </w:r>
          </w:p>
        </w:tc>
      </w:tr>
      <w:tr w14:paraId="70699F87">
        <w:tblPrEx>
          <w:tblCellMar>
            <w:top w:w="0" w:type="dxa"/>
            <w:left w:w="108" w:type="dxa"/>
            <w:bottom w:w="0" w:type="dxa"/>
            <w:right w:w="108" w:type="dxa"/>
          </w:tblCellMar>
        </w:tblPrEx>
        <w:trPr>
          <w:trHeight w:val="243" w:hRule="atLeast"/>
          <w:jc w:val="center"/>
        </w:trPr>
        <w:tc>
          <w:tcPr>
            <w:tcW w:w="0" w:type="auto"/>
            <w:tcBorders>
              <w:top w:val="nil"/>
              <w:left w:val="nil"/>
              <w:bottom w:val="nil"/>
              <w:right w:val="nil"/>
            </w:tcBorders>
          </w:tcPr>
          <w:p w14:paraId="1FAFB9BB">
            <w:pPr>
              <w:autoSpaceDE w:val="0"/>
              <w:autoSpaceDN w:val="0"/>
              <w:adjustRightInd w:val="0"/>
              <w:snapToGrid w:val="0"/>
              <w:rPr>
                <w:rFonts w:ascii="Times New Roman" w:hAnsi="Times New Roman" w:eastAsia="仿宋" w:cs="Times New Roman"/>
                <w:kern w:val="0"/>
                <w:sz w:val="18"/>
                <w:szCs w:val="18"/>
              </w:rPr>
            </w:pPr>
          </w:p>
        </w:tc>
        <w:tc>
          <w:tcPr>
            <w:tcW w:w="0" w:type="auto"/>
            <w:tcBorders>
              <w:top w:val="nil"/>
              <w:left w:val="nil"/>
              <w:bottom w:val="nil"/>
              <w:right w:val="nil"/>
            </w:tcBorders>
          </w:tcPr>
          <w:p w14:paraId="6C4DCB8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(0.085)</w:t>
            </w:r>
          </w:p>
        </w:tc>
        <w:tc>
          <w:tcPr>
            <w:tcW w:w="0" w:type="auto"/>
            <w:tcBorders>
              <w:top w:val="nil"/>
              <w:left w:val="nil"/>
              <w:bottom w:val="nil"/>
              <w:right w:val="nil"/>
            </w:tcBorders>
          </w:tcPr>
          <w:p w14:paraId="2BE433C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(0.100)</w:t>
            </w:r>
          </w:p>
        </w:tc>
        <w:tc>
          <w:tcPr>
            <w:tcW w:w="0" w:type="auto"/>
            <w:tcBorders>
              <w:top w:val="nil"/>
              <w:left w:val="nil"/>
              <w:bottom w:val="nil"/>
              <w:right w:val="nil"/>
            </w:tcBorders>
          </w:tcPr>
          <w:p w14:paraId="262FFAD1">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(0.101)</w:t>
            </w:r>
          </w:p>
        </w:tc>
      </w:tr>
      <w:tr w14:paraId="16051C65">
        <w:tblPrEx>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tcPr>
          <w:p w14:paraId="3CFC3CB6">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年份固定效应</w:t>
            </w:r>
          </w:p>
        </w:tc>
        <w:tc>
          <w:tcPr>
            <w:tcW w:w="0" w:type="auto"/>
            <w:tcBorders>
              <w:top w:val="nil"/>
              <w:left w:val="nil"/>
              <w:bottom w:val="nil"/>
              <w:right w:val="nil"/>
            </w:tcBorders>
          </w:tcPr>
          <w:p w14:paraId="7B7BD553">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bottom w:val="nil"/>
              <w:right w:val="nil"/>
            </w:tcBorders>
          </w:tcPr>
          <w:p w14:paraId="5D3F69DB">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bottom w:val="nil"/>
              <w:right w:val="nil"/>
            </w:tcBorders>
          </w:tcPr>
          <w:p w14:paraId="57182ACE">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7AB1E50D">
        <w:tblPrEx>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tcPr>
          <w:p w14:paraId="794B5431">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国家固定效应</w:t>
            </w:r>
          </w:p>
        </w:tc>
        <w:tc>
          <w:tcPr>
            <w:tcW w:w="0" w:type="auto"/>
            <w:tcBorders>
              <w:top w:val="nil"/>
              <w:left w:val="nil"/>
              <w:bottom w:val="nil"/>
              <w:right w:val="nil"/>
            </w:tcBorders>
          </w:tcPr>
          <w:p w14:paraId="207891E8">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bottom w:val="nil"/>
              <w:right w:val="nil"/>
            </w:tcBorders>
          </w:tcPr>
          <w:p w14:paraId="13FCA9F4">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bottom w:val="nil"/>
              <w:right w:val="nil"/>
            </w:tcBorders>
          </w:tcPr>
          <w:p w14:paraId="3A56F1E8">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08267533">
        <w:tblPrEx>
          <w:tblCellMar>
            <w:top w:w="0" w:type="dxa"/>
            <w:left w:w="108" w:type="dxa"/>
            <w:bottom w:w="0" w:type="dxa"/>
            <w:right w:w="108" w:type="dxa"/>
          </w:tblCellMar>
        </w:tblPrEx>
        <w:trPr>
          <w:trHeight w:val="268" w:hRule="atLeast"/>
          <w:jc w:val="center"/>
        </w:trPr>
        <w:tc>
          <w:tcPr>
            <w:tcW w:w="0" w:type="auto"/>
            <w:tcBorders>
              <w:top w:val="nil"/>
              <w:left w:val="nil"/>
              <w:bottom w:val="nil"/>
              <w:right w:val="nil"/>
            </w:tcBorders>
          </w:tcPr>
          <w:p w14:paraId="4E4ABEA3">
            <w:pPr>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行业固定效应</w:t>
            </w:r>
          </w:p>
        </w:tc>
        <w:tc>
          <w:tcPr>
            <w:tcW w:w="0" w:type="auto"/>
            <w:tcBorders>
              <w:top w:val="nil"/>
              <w:left w:val="nil"/>
              <w:bottom w:val="nil"/>
              <w:right w:val="nil"/>
            </w:tcBorders>
          </w:tcPr>
          <w:p w14:paraId="3D982F83">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bottom w:val="nil"/>
              <w:right w:val="nil"/>
            </w:tcBorders>
          </w:tcPr>
          <w:p w14:paraId="5B339119">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0" w:type="auto"/>
            <w:tcBorders>
              <w:top w:val="nil"/>
              <w:left w:val="nil"/>
              <w:bottom w:val="nil"/>
              <w:right w:val="nil"/>
            </w:tcBorders>
          </w:tcPr>
          <w:p w14:paraId="1A992475">
            <w:pPr>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w:t>
            </w:r>
          </w:p>
        </w:tc>
      </w:tr>
      <w:tr w14:paraId="0DD170DD">
        <w:tblPrEx>
          <w:tblCellMar>
            <w:top w:w="0" w:type="dxa"/>
            <w:left w:w="108" w:type="dxa"/>
            <w:bottom w:w="0" w:type="dxa"/>
            <w:right w:w="108" w:type="dxa"/>
          </w:tblCellMar>
        </w:tblPrEx>
        <w:trPr>
          <w:trHeight w:val="243" w:hRule="atLeast"/>
          <w:jc w:val="center"/>
        </w:trPr>
        <w:tc>
          <w:tcPr>
            <w:tcW w:w="0" w:type="auto"/>
            <w:tcBorders>
              <w:top w:val="nil"/>
              <w:left w:val="nil"/>
              <w:bottom w:val="nil"/>
              <w:right w:val="nil"/>
            </w:tcBorders>
          </w:tcPr>
          <w:p w14:paraId="5D229CD2">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Observations</w:t>
            </w:r>
          </w:p>
        </w:tc>
        <w:tc>
          <w:tcPr>
            <w:tcW w:w="0" w:type="auto"/>
            <w:tcBorders>
              <w:top w:val="nil"/>
              <w:left w:val="nil"/>
              <w:bottom w:val="nil"/>
              <w:right w:val="nil"/>
            </w:tcBorders>
          </w:tcPr>
          <w:p w14:paraId="7F8EACF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3010</w:t>
            </w:r>
          </w:p>
        </w:tc>
        <w:tc>
          <w:tcPr>
            <w:tcW w:w="0" w:type="auto"/>
            <w:tcBorders>
              <w:top w:val="nil"/>
              <w:left w:val="nil"/>
              <w:bottom w:val="nil"/>
              <w:right w:val="nil"/>
            </w:tcBorders>
          </w:tcPr>
          <w:p w14:paraId="1F6A6076">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3010</w:t>
            </w:r>
          </w:p>
        </w:tc>
        <w:tc>
          <w:tcPr>
            <w:tcW w:w="0" w:type="auto"/>
            <w:tcBorders>
              <w:top w:val="nil"/>
              <w:left w:val="nil"/>
              <w:bottom w:val="nil"/>
              <w:right w:val="nil"/>
            </w:tcBorders>
          </w:tcPr>
          <w:p w14:paraId="7EA7D040">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3</w:t>
            </w:r>
            <w:r>
              <w:rPr>
                <w:rFonts w:ascii="Times New Roman" w:hAnsi="Times New Roman" w:eastAsia="仿宋" w:cs="Times New Roman"/>
                <w:kern w:val="0"/>
                <w:sz w:val="18"/>
                <w:szCs w:val="18"/>
              </w:rPr>
              <w:t>010</w:t>
            </w:r>
          </w:p>
        </w:tc>
      </w:tr>
      <w:tr w14:paraId="6FF44B73">
        <w:tblPrEx>
          <w:tblCellMar>
            <w:top w:w="0" w:type="dxa"/>
            <w:left w:w="108" w:type="dxa"/>
            <w:bottom w:w="0" w:type="dxa"/>
            <w:right w:w="108" w:type="dxa"/>
          </w:tblCellMar>
        </w:tblPrEx>
        <w:trPr>
          <w:trHeight w:val="243" w:hRule="atLeast"/>
          <w:jc w:val="center"/>
        </w:trPr>
        <w:tc>
          <w:tcPr>
            <w:tcW w:w="0" w:type="auto"/>
            <w:tcBorders>
              <w:top w:val="nil"/>
              <w:left w:val="nil"/>
              <w:bottom w:val="nil"/>
              <w:right w:val="nil"/>
            </w:tcBorders>
          </w:tcPr>
          <w:p w14:paraId="5DAC7524">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R-squared</w:t>
            </w:r>
          </w:p>
        </w:tc>
        <w:tc>
          <w:tcPr>
            <w:tcW w:w="0" w:type="auto"/>
            <w:tcBorders>
              <w:top w:val="nil"/>
              <w:left w:val="nil"/>
              <w:bottom w:val="nil"/>
              <w:right w:val="nil"/>
            </w:tcBorders>
          </w:tcPr>
          <w:p w14:paraId="74F27C06">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0.299</w:t>
            </w:r>
          </w:p>
        </w:tc>
        <w:tc>
          <w:tcPr>
            <w:tcW w:w="0" w:type="auto"/>
            <w:tcBorders>
              <w:top w:val="nil"/>
              <w:left w:val="nil"/>
              <w:bottom w:val="nil"/>
              <w:right w:val="nil"/>
            </w:tcBorders>
          </w:tcPr>
          <w:p w14:paraId="1DF688ED">
            <w:pPr>
              <w:autoSpaceDE w:val="0"/>
              <w:autoSpaceDN w:val="0"/>
              <w:adjustRightInd w:val="0"/>
              <w:snapToGrid w:val="0"/>
              <w:jc w:val="center"/>
              <w:rPr>
                <w:rFonts w:ascii="Times New Roman" w:hAnsi="Times New Roman" w:eastAsia="仿宋" w:cs="Times New Roman"/>
                <w:kern w:val="0"/>
                <w:sz w:val="18"/>
                <w:szCs w:val="18"/>
              </w:rPr>
            </w:pPr>
          </w:p>
        </w:tc>
        <w:tc>
          <w:tcPr>
            <w:tcW w:w="0" w:type="auto"/>
            <w:tcBorders>
              <w:top w:val="nil"/>
              <w:left w:val="nil"/>
              <w:bottom w:val="nil"/>
              <w:right w:val="nil"/>
            </w:tcBorders>
          </w:tcPr>
          <w:p w14:paraId="1D6FB60A">
            <w:pPr>
              <w:autoSpaceDE w:val="0"/>
              <w:autoSpaceDN w:val="0"/>
              <w:adjustRightInd w:val="0"/>
              <w:snapToGrid w:val="0"/>
              <w:jc w:val="center"/>
              <w:rPr>
                <w:rFonts w:ascii="Times New Roman" w:hAnsi="Times New Roman" w:eastAsia="仿宋" w:cs="Times New Roman"/>
                <w:kern w:val="0"/>
                <w:sz w:val="18"/>
                <w:szCs w:val="18"/>
              </w:rPr>
            </w:pPr>
          </w:p>
        </w:tc>
      </w:tr>
      <w:tr w14:paraId="3DD27654">
        <w:tblPrEx>
          <w:tblCellMar>
            <w:top w:w="0" w:type="dxa"/>
            <w:left w:w="108" w:type="dxa"/>
            <w:bottom w:w="0" w:type="dxa"/>
            <w:right w:w="108" w:type="dxa"/>
          </w:tblCellMar>
        </w:tblPrEx>
        <w:trPr>
          <w:trHeight w:val="251" w:hRule="atLeast"/>
          <w:jc w:val="center"/>
        </w:trPr>
        <w:tc>
          <w:tcPr>
            <w:tcW w:w="0" w:type="auto"/>
            <w:tcBorders>
              <w:top w:val="nil"/>
              <w:left w:val="nil"/>
              <w:bottom w:val="single" w:color="auto" w:sz="4" w:space="0"/>
              <w:right w:val="nil"/>
            </w:tcBorders>
          </w:tcPr>
          <w:p w14:paraId="77A33412">
            <w:pPr>
              <w:autoSpaceDE w:val="0"/>
              <w:autoSpaceDN w:val="0"/>
              <w:adjustRightInd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KP(F-stat)</w:t>
            </w:r>
          </w:p>
        </w:tc>
        <w:tc>
          <w:tcPr>
            <w:tcW w:w="0" w:type="auto"/>
            <w:tcBorders>
              <w:top w:val="nil"/>
              <w:left w:val="nil"/>
              <w:bottom w:val="single" w:color="auto" w:sz="4" w:space="0"/>
              <w:right w:val="nil"/>
            </w:tcBorders>
          </w:tcPr>
          <w:p w14:paraId="390C0DB7">
            <w:pPr>
              <w:autoSpaceDE w:val="0"/>
              <w:autoSpaceDN w:val="0"/>
              <w:adjustRightInd w:val="0"/>
              <w:snapToGrid w:val="0"/>
              <w:jc w:val="center"/>
              <w:rPr>
                <w:rFonts w:ascii="Times New Roman" w:hAnsi="Times New Roman" w:eastAsia="仿宋" w:cs="Times New Roman"/>
                <w:kern w:val="0"/>
                <w:sz w:val="18"/>
                <w:szCs w:val="18"/>
              </w:rPr>
            </w:pPr>
          </w:p>
        </w:tc>
        <w:tc>
          <w:tcPr>
            <w:tcW w:w="0" w:type="auto"/>
            <w:tcBorders>
              <w:top w:val="nil"/>
              <w:left w:val="nil"/>
              <w:bottom w:val="single" w:color="auto" w:sz="4" w:space="0"/>
              <w:right w:val="nil"/>
            </w:tcBorders>
          </w:tcPr>
          <w:p w14:paraId="2BCFDF7B">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7</w:t>
            </w:r>
            <w:r>
              <w:rPr>
                <w:rFonts w:ascii="Times New Roman" w:hAnsi="Times New Roman" w:eastAsia="仿宋" w:cs="Times New Roman"/>
                <w:kern w:val="0"/>
                <w:sz w:val="18"/>
                <w:szCs w:val="18"/>
              </w:rPr>
              <w:t>60.022</w:t>
            </w:r>
          </w:p>
        </w:tc>
        <w:tc>
          <w:tcPr>
            <w:tcW w:w="0" w:type="auto"/>
            <w:tcBorders>
              <w:top w:val="nil"/>
              <w:left w:val="nil"/>
              <w:bottom w:val="single" w:color="auto" w:sz="4" w:space="0"/>
              <w:right w:val="nil"/>
            </w:tcBorders>
          </w:tcPr>
          <w:p w14:paraId="7B3840E0">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5</w:t>
            </w:r>
            <w:r>
              <w:rPr>
                <w:rFonts w:ascii="Times New Roman" w:hAnsi="Times New Roman" w:eastAsia="仿宋" w:cs="Times New Roman"/>
                <w:kern w:val="0"/>
                <w:sz w:val="18"/>
                <w:szCs w:val="18"/>
              </w:rPr>
              <w:t>09.272</w:t>
            </w:r>
          </w:p>
        </w:tc>
      </w:tr>
    </w:tbl>
    <w:p w14:paraId="46BE158E">
      <w:r>
        <w:br w:type="page"/>
      </w:r>
    </w:p>
    <w:p w14:paraId="4C4B0666">
      <w:pPr>
        <w:sectPr>
          <w:footerReference r:id="rId4" w:type="default"/>
          <w:pgSz w:w="11906" w:h="16838"/>
          <w:pgMar w:top="1440" w:right="1800" w:bottom="1440" w:left="1800" w:header="851" w:footer="992" w:gutter="0"/>
          <w:pgNumType w:fmt="decimal" w:start="1"/>
          <w:cols w:space="425" w:num="1"/>
          <w:docGrid w:type="lines" w:linePitch="312" w:charSpace="0"/>
        </w:sectPr>
      </w:pPr>
    </w:p>
    <w:p w14:paraId="7B25C9BD">
      <w:pPr>
        <w:widowControl/>
        <w:spacing w:before="312" w:beforeLines="100" w:after="312" w:afterLines="100"/>
        <w:jc w:val="center"/>
        <w:outlineLvl w:val="0"/>
        <w:rPr>
          <w:rFonts w:hint="eastAsia" w:ascii="楷体" w:hAnsi="楷体" w:eastAsia="楷体" w:cs="楷体"/>
          <w:b w:val="0"/>
          <w:bCs/>
          <w:sz w:val="24"/>
          <w:szCs w:val="24"/>
        </w:rPr>
      </w:pPr>
      <w:bookmarkStart w:id="17" w:name="_Toc26848"/>
      <w:r>
        <w:rPr>
          <w:rFonts w:hint="eastAsia" w:ascii="楷体" w:hAnsi="楷体" w:eastAsia="楷体" w:cs="楷体"/>
          <w:b w:val="0"/>
          <w:bCs/>
          <w:sz w:val="24"/>
          <w:szCs w:val="24"/>
        </w:rPr>
        <w:t>参考文献</w:t>
      </w:r>
      <w:bookmarkEnd w:id="17"/>
    </w:p>
    <w:p w14:paraId="49B6D18B">
      <w:pPr>
        <w:pStyle w:val="10"/>
        <w:numPr>
          <w:ilvl w:val="0"/>
          <w:numId w:val="3"/>
        </w:numPr>
        <w:adjustRightInd w:val="0"/>
        <w:snapToGrid w:val="0"/>
        <w:ind w:firstLine="0" w:firstLineChars="0"/>
        <w:jc w:val="left"/>
        <w:rPr>
          <w:rFonts w:ascii="Times New Roman" w:hAnsi="Times New Roman" w:eastAsia="仿宋" w:cs="Times New Roman"/>
        </w:rPr>
      </w:pPr>
      <w:r>
        <w:rPr>
          <w:rFonts w:ascii="Times New Roman" w:hAnsi="Times New Roman" w:eastAsia="仿宋" w:cs="Times New Roman"/>
        </w:rPr>
        <w:t>Geishecker</w:t>
      </w:r>
      <w:r>
        <w:rPr>
          <w:rFonts w:hint="eastAsia" w:ascii="Times New Roman" w:hAnsi="Times New Roman" w:eastAsia="仿宋" w:cs="Times New Roman"/>
          <w:lang w:val="en-US" w:eastAsia="zh-CN"/>
        </w:rPr>
        <w:t>,</w:t>
      </w:r>
      <w:r>
        <w:rPr>
          <w:rFonts w:ascii="Times New Roman" w:hAnsi="Times New Roman" w:eastAsia="仿宋" w:cs="Times New Roman"/>
        </w:rPr>
        <w:t xml:space="preserve"> I. </w:t>
      </w:r>
      <w:r>
        <w:rPr>
          <w:rFonts w:hint="eastAsia" w:ascii="Times New Roman" w:hAnsi="Times New Roman" w:eastAsia="仿宋" w:cs="Times New Roman"/>
          <w:lang w:val="en-US" w:eastAsia="zh-CN"/>
        </w:rPr>
        <w:t>and</w:t>
      </w:r>
      <w:r>
        <w:rPr>
          <w:rFonts w:ascii="Times New Roman" w:hAnsi="Times New Roman" w:eastAsia="仿宋" w:cs="Times New Roman"/>
        </w:rPr>
        <w:t xml:space="preserve"> H. Görg, “ Winners and Losers</w:t>
      </w:r>
      <w:r>
        <w:rPr>
          <w:rFonts w:hint="eastAsia" w:ascii="Times New Roman" w:hAnsi="Times New Roman" w:eastAsia="仿宋" w:cs="Times New Roman"/>
          <w:lang w:val="en-US" w:eastAsia="zh-CN"/>
        </w:rPr>
        <w:t xml:space="preserve">:A Micro-level Analysis of </w:t>
      </w:r>
      <w:r>
        <w:rPr>
          <w:rFonts w:ascii="Times New Roman" w:hAnsi="Times New Roman" w:eastAsia="仿宋" w:cs="Times New Roman"/>
        </w:rPr>
        <w:t xml:space="preserve">International Outsourcing and Wages”, </w:t>
      </w:r>
      <w:r>
        <w:rPr>
          <w:rFonts w:hint="eastAsia" w:ascii="Times New Roman" w:hAnsi="Times New Roman" w:eastAsia="仿宋" w:cs="Times New Roman"/>
          <w:i/>
          <w:iCs/>
          <w:lang w:val="en-US" w:eastAsia="zh-CN"/>
        </w:rPr>
        <w:t>Canadian Journal of Economics</w:t>
      </w:r>
      <w:r>
        <w:rPr>
          <w:rFonts w:hint="eastAsia" w:ascii="Times New Roman" w:hAnsi="Times New Roman" w:eastAsia="仿宋" w:cs="Times New Roman"/>
          <w:lang w:val="en-US" w:eastAsia="zh-CN"/>
        </w:rPr>
        <w:t>, 2008, 41(1),243-270.</w:t>
      </w:r>
    </w:p>
    <w:p w14:paraId="07F2143C">
      <w:pPr>
        <w:pStyle w:val="10"/>
        <w:numPr>
          <w:ilvl w:val="0"/>
          <w:numId w:val="3"/>
        </w:numPr>
        <w:adjustRightInd w:val="0"/>
        <w:snapToGrid w:val="0"/>
        <w:ind w:firstLine="0" w:firstLineChars="0"/>
        <w:jc w:val="left"/>
        <w:rPr>
          <w:rFonts w:ascii="Times New Roman" w:hAnsi="Times New Roman" w:eastAsia="仿宋" w:cs="Times New Roman"/>
        </w:rPr>
      </w:pPr>
      <w:r>
        <w:rPr>
          <w:rFonts w:ascii="Times New Roman" w:hAnsi="Times New Roman" w:eastAsia="仿宋" w:cs="Times New Roman"/>
        </w:rPr>
        <w:t>Koopman</w:t>
      </w:r>
      <w:r>
        <w:rPr>
          <w:rFonts w:hint="eastAsia" w:ascii="Times New Roman" w:hAnsi="Times New Roman" w:eastAsia="仿宋" w:cs="Times New Roman"/>
        </w:rPr>
        <w:t>,</w:t>
      </w:r>
      <w:r>
        <w:rPr>
          <w:rFonts w:ascii="Times New Roman" w:hAnsi="Times New Roman" w:eastAsia="仿宋" w:cs="Times New Roman"/>
        </w:rPr>
        <w:t xml:space="preserve"> R.</w:t>
      </w:r>
      <w:r>
        <w:rPr>
          <w:rFonts w:hint="eastAsia" w:ascii="Times New Roman" w:hAnsi="Times New Roman" w:eastAsia="仿宋" w:cs="Times New Roman"/>
        </w:rPr>
        <w:t>,</w:t>
      </w:r>
      <w:r>
        <w:rPr>
          <w:rFonts w:ascii="Times New Roman" w:hAnsi="Times New Roman" w:eastAsia="仿宋" w:cs="Times New Roman"/>
        </w:rPr>
        <w:t xml:space="preserve"> Z. Wang</w:t>
      </w:r>
      <w:r>
        <w:rPr>
          <w:rFonts w:hint="eastAsia" w:ascii="Times New Roman" w:hAnsi="Times New Roman" w:eastAsia="仿宋" w:cs="Times New Roman"/>
        </w:rPr>
        <w:t>,</w:t>
      </w:r>
      <w:r>
        <w:rPr>
          <w:rFonts w:ascii="Times New Roman" w:hAnsi="Times New Roman" w:eastAsia="仿宋" w:cs="Times New Roman"/>
        </w:rPr>
        <w:t xml:space="preserve"> </w:t>
      </w:r>
      <w:r>
        <w:rPr>
          <w:rFonts w:hint="eastAsia" w:ascii="Times New Roman" w:hAnsi="Times New Roman" w:eastAsia="仿宋" w:cs="Times New Roman"/>
          <w:lang w:val="en-US" w:eastAsia="zh-CN"/>
        </w:rPr>
        <w:t>and</w:t>
      </w:r>
      <w:r>
        <w:rPr>
          <w:rFonts w:ascii="Times New Roman" w:hAnsi="Times New Roman" w:eastAsia="仿宋" w:cs="Times New Roman"/>
        </w:rPr>
        <w:t xml:space="preserve"> S. Wei., “Tracing Value -added and Double Counting in Gross Exports ”, </w:t>
      </w:r>
      <w:r>
        <w:rPr>
          <w:rFonts w:ascii="Times New Roman" w:hAnsi="Times New Roman" w:eastAsia="仿宋" w:cs="Times New Roman"/>
          <w:i/>
          <w:iCs/>
        </w:rPr>
        <w:t>American Economic Review</w:t>
      </w:r>
      <w:r>
        <w:rPr>
          <w:rFonts w:hint="eastAsia" w:ascii="Times New Roman" w:hAnsi="Times New Roman" w:eastAsia="仿宋" w:cs="Times New Roman"/>
        </w:rPr>
        <w:t>,</w:t>
      </w:r>
      <w:r>
        <w:rPr>
          <w:rFonts w:ascii="Times New Roman" w:hAnsi="Times New Roman" w:eastAsia="仿宋" w:cs="Times New Roman"/>
        </w:rPr>
        <w:t xml:space="preserve"> 2014</w:t>
      </w:r>
      <w:r>
        <w:rPr>
          <w:rFonts w:hint="eastAsia" w:ascii="Times New Roman" w:hAnsi="Times New Roman" w:eastAsia="仿宋" w:cs="Times New Roman"/>
        </w:rPr>
        <w:t>,</w:t>
      </w:r>
      <w:r>
        <w:rPr>
          <w:rFonts w:ascii="Times New Roman" w:hAnsi="Times New Roman" w:eastAsia="仿宋" w:cs="Times New Roman"/>
        </w:rPr>
        <w:t xml:space="preserve"> 104</w:t>
      </w:r>
      <w:r>
        <w:rPr>
          <w:rFonts w:hint="eastAsia" w:ascii="Times New Roman" w:hAnsi="Times New Roman" w:eastAsia="仿宋" w:cs="Times New Roman"/>
        </w:rPr>
        <w:t>(</w:t>
      </w:r>
      <w:r>
        <w:rPr>
          <w:rFonts w:ascii="Times New Roman" w:hAnsi="Times New Roman" w:eastAsia="仿宋" w:cs="Times New Roman"/>
        </w:rPr>
        <w:t>2</w:t>
      </w:r>
      <w:r>
        <w:rPr>
          <w:rFonts w:hint="eastAsia" w:ascii="Times New Roman" w:hAnsi="Times New Roman" w:eastAsia="仿宋" w:cs="Times New Roman"/>
        </w:rPr>
        <w:t>),</w:t>
      </w:r>
      <w:r>
        <w:rPr>
          <w:rFonts w:ascii="Times New Roman" w:hAnsi="Times New Roman" w:eastAsia="仿宋" w:cs="Times New Roman"/>
        </w:rPr>
        <w:t xml:space="preserve"> 459-494.</w:t>
      </w:r>
    </w:p>
    <w:p w14:paraId="605B9A7B">
      <w:pPr>
        <w:pStyle w:val="10"/>
        <w:numPr>
          <w:ilvl w:val="0"/>
          <w:numId w:val="3"/>
        </w:numPr>
        <w:adjustRightInd w:val="0"/>
        <w:snapToGrid w:val="0"/>
        <w:ind w:firstLine="0" w:firstLineChars="0"/>
        <w:jc w:val="left"/>
        <w:rPr>
          <w:rFonts w:ascii="Times New Roman" w:hAnsi="Times New Roman" w:eastAsia="仿宋" w:cs="Times New Roman"/>
        </w:rPr>
      </w:pPr>
      <w:r>
        <w:rPr>
          <w:rFonts w:ascii="Times New Roman" w:hAnsi="Times New Roman" w:eastAsia="仿宋" w:cs="Times New Roman"/>
        </w:rPr>
        <w:t>Krenz, A., K. Prettner</w:t>
      </w:r>
      <w:r>
        <w:rPr>
          <w:rFonts w:hint="eastAsia" w:ascii="Times New Roman" w:hAnsi="Times New Roman" w:eastAsia="仿宋" w:cs="Times New Roman"/>
          <w:lang w:val="en-US" w:eastAsia="zh-CN"/>
        </w:rPr>
        <w:t>,</w:t>
      </w:r>
      <w:r>
        <w:rPr>
          <w:rFonts w:ascii="Times New Roman" w:hAnsi="Times New Roman" w:eastAsia="仿宋" w:cs="Times New Roman"/>
        </w:rPr>
        <w:t xml:space="preserve"> </w:t>
      </w:r>
      <w:r>
        <w:rPr>
          <w:rFonts w:hint="eastAsia" w:ascii="Times New Roman" w:hAnsi="Times New Roman" w:eastAsia="仿宋" w:cs="Times New Roman"/>
          <w:lang w:val="en-US" w:eastAsia="zh-CN"/>
        </w:rPr>
        <w:t>and</w:t>
      </w:r>
      <w:r>
        <w:rPr>
          <w:rFonts w:ascii="Times New Roman" w:hAnsi="Times New Roman" w:eastAsia="仿宋" w:cs="Times New Roman"/>
        </w:rPr>
        <w:t xml:space="preserve"> H. Strulik, “Robots,Reshoring, and the Lot of Low-skilled Workers”,</w:t>
      </w:r>
      <w:r>
        <w:rPr>
          <w:rFonts w:ascii="Times New Roman" w:hAnsi="Times New Roman" w:eastAsia="仿宋" w:cs="Times New Roman"/>
          <w:i/>
          <w:iCs/>
        </w:rPr>
        <w:t xml:space="preserve"> European Economic Review</w:t>
      </w:r>
      <w:r>
        <w:rPr>
          <w:rFonts w:ascii="Times New Roman" w:hAnsi="Times New Roman" w:eastAsia="仿宋" w:cs="Times New Roman"/>
        </w:rPr>
        <w:t>, 2021, 136</w:t>
      </w:r>
      <w:r>
        <w:rPr>
          <w:rFonts w:hint="eastAsia" w:ascii="Times New Roman" w:hAnsi="Times New Roman" w:eastAsia="仿宋" w:cs="Times New Roman"/>
        </w:rPr>
        <w:t>,</w:t>
      </w:r>
      <w:r>
        <w:rPr>
          <w:rFonts w:ascii="Times New Roman" w:hAnsi="Times New Roman" w:eastAsia="仿宋" w:cs="Times New Roman"/>
        </w:rPr>
        <w:t xml:space="preserve"> 1-35.</w:t>
      </w:r>
    </w:p>
    <w:p w14:paraId="57630A66"/>
    <w:p w14:paraId="1D20253A"/>
    <w:p w14:paraId="0D40DA57"/>
    <w:p w14:paraId="585CB663">
      <w:pPr>
        <w:widowControl/>
        <w:jc w:val="both"/>
        <w:rPr>
          <w:rFonts w:hint="eastAsia" w:ascii="宋体" w:hAnsi="宋体" w:eastAsia="宋体" w:cs="宋体"/>
          <w:b/>
          <w:bCs/>
          <w:kern w:val="0"/>
          <w:sz w:val="24"/>
          <w:szCs w:val="24"/>
        </w:rPr>
      </w:pPr>
      <w:r>
        <w:rPr>
          <w:rFonts w:hint="eastAsia" w:ascii="宋体" w:hAnsi="宋体" w:eastAsia="宋体" w:cs="宋体"/>
          <w:b/>
          <w:bCs/>
          <w:color w:val="000000"/>
          <w:kern w:val="0"/>
          <w:szCs w:val="21"/>
        </w:rPr>
        <w:t>注：该附录是期刊所发表论文的组成部分，同样视为作者公开发表的内容。如研究中使用该附录中的内容，请务必在研究成果上注明附录下载出处。</w:t>
      </w:r>
    </w:p>
    <w:p w14:paraId="0B844002"/>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87B7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98338">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198338">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BFF73">
    <w:pPr>
      <w:pStyle w:val="3"/>
      <w:pBdr>
        <w:bottom w:val="single" w:color="auto" w:sz="4" w:space="1"/>
      </w:pBdr>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2024年第4期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670F2"/>
    <w:multiLevelType w:val="singleLevel"/>
    <w:tmpl w:val="13C670F2"/>
    <w:lvl w:ilvl="0" w:tentative="0">
      <w:start w:val="1"/>
      <w:numFmt w:val="decimal"/>
      <w:suff w:val="space"/>
      <w:lvlText w:val="[%1]"/>
      <w:lvlJc w:val="left"/>
    </w:lvl>
  </w:abstractNum>
  <w:abstractNum w:abstractNumId="1">
    <w:nsid w:val="177FFB98"/>
    <w:multiLevelType w:val="singleLevel"/>
    <w:tmpl w:val="177FFB98"/>
    <w:lvl w:ilvl="0" w:tentative="0">
      <w:start w:val="1"/>
      <w:numFmt w:val="decimal"/>
      <w:suff w:val="space"/>
      <w:lvlText w:val="%1."/>
      <w:lvlJc w:val="left"/>
    </w:lvl>
  </w:abstractNum>
  <w:abstractNum w:abstractNumId="2">
    <w:nsid w:val="1B1B8D65"/>
    <w:multiLevelType w:val="singleLevel"/>
    <w:tmpl w:val="1B1B8D65"/>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NWZhMmRiMTY5YWI4NjAwOTAyNmUyMjJkNDE2NTcifQ=="/>
  </w:docVars>
  <w:rsids>
    <w:rsidRoot w:val="05542C1F"/>
    <w:rsid w:val="010F1DA1"/>
    <w:rsid w:val="011F101D"/>
    <w:rsid w:val="01785B98"/>
    <w:rsid w:val="03E33071"/>
    <w:rsid w:val="04E90B5B"/>
    <w:rsid w:val="05542C1F"/>
    <w:rsid w:val="059C4C21"/>
    <w:rsid w:val="06CE625A"/>
    <w:rsid w:val="070B300A"/>
    <w:rsid w:val="09093579"/>
    <w:rsid w:val="096E7880"/>
    <w:rsid w:val="0A323488"/>
    <w:rsid w:val="0B220922"/>
    <w:rsid w:val="0B6D36CA"/>
    <w:rsid w:val="0DD37406"/>
    <w:rsid w:val="11627CCB"/>
    <w:rsid w:val="132A12A4"/>
    <w:rsid w:val="14663B7C"/>
    <w:rsid w:val="1D721295"/>
    <w:rsid w:val="21CC07A3"/>
    <w:rsid w:val="261902B5"/>
    <w:rsid w:val="269D7FE4"/>
    <w:rsid w:val="272E6CA6"/>
    <w:rsid w:val="28A30E9D"/>
    <w:rsid w:val="2BA56CDA"/>
    <w:rsid w:val="2BA86CAE"/>
    <w:rsid w:val="2E3B0C9B"/>
    <w:rsid w:val="313308E4"/>
    <w:rsid w:val="31411253"/>
    <w:rsid w:val="35935DF5"/>
    <w:rsid w:val="422B7AE1"/>
    <w:rsid w:val="428E0070"/>
    <w:rsid w:val="44D81A76"/>
    <w:rsid w:val="45800144"/>
    <w:rsid w:val="45992FB4"/>
    <w:rsid w:val="472A5DEE"/>
    <w:rsid w:val="477616D2"/>
    <w:rsid w:val="49423962"/>
    <w:rsid w:val="49A315BC"/>
    <w:rsid w:val="50850D04"/>
    <w:rsid w:val="54556C40"/>
    <w:rsid w:val="5719709D"/>
    <w:rsid w:val="5B3A093D"/>
    <w:rsid w:val="5D4C7903"/>
    <w:rsid w:val="61273712"/>
    <w:rsid w:val="69272501"/>
    <w:rsid w:val="6A487606"/>
    <w:rsid w:val="6AA14535"/>
    <w:rsid w:val="6AC124E1"/>
    <w:rsid w:val="6CB37FB6"/>
    <w:rsid w:val="6DAF22E0"/>
    <w:rsid w:val="6E2214E9"/>
    <w:rsid w:val="6E296D1B"/>
    <w:rsid w:val="710B095A"/>
    <w:rsid w:val="72DC7380"/>
    <w:rsid w:val="734C0DB6"/>
    <w:rsid w:val="759E0E34"/>
    <w:rsid w:val="76EA1012"/>
    <w:rsid w:val="770245AD"/>
    <w:rsid w:val="7CAD4FE9"/>
    <w:rsid w:val="7F0A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semiHidden/>
    <w:unhideWhenUsed/>
    <w:qFormat/>
    <w:uiPriority w:val="0"/>
    <w:pPr>
      <w:adjustRightInd w:val="0"/>
      <w:snapToGrid w:val="0"/>
    </w:pPr>
    <w:rPr>
      <w:rFonts w:ascii="Times New Roman" w:hAnsi="Times New Roman" w:eastAsia="宋体"/>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styleId="9">
    <w:name w:val="footnote reference"/>
    <w:basedOn w:val="7"/>
    <w:autoRedefine/>
    <w:semiHidden/>
    <w:unhideWhenUsed/>
    <w:qFormat/>
    <w:uiPriority w:val="99"/>
    <w:rPr>
      <w:vertAlign w:val="superscript"/>
    </w:rPr>
  </w:style>
  <w:style w:type="paragraph" w:styleId="10">
    <w:name w:val="List Paragraph"/>
    <w:basedOn w:val="1"/>
    <w:autoRedefine/>
    <w:qFormat/>
    <w:uiPriority w:val="34"/>
    <w:pPr>
      <w:ind w:firstLine="420" w:firstLineChars="200"/>
    </w:pPr>
  </w:style>
  <w:style w:type="character" w:customStyle="1" w:styleId="11">
    <w:name w:val="脚注文本 字符1"/>
    <w:autoRedefine/>
    <w:semiHidden/>
    <w:qFormat/>
    <w:locked/>
    <w:uiPriority w:val="0"/>
    <w:rPr>
      <w:kern w:val="2"/>
      <w:sz w:val="18"/>
      <w:szCs w:val="22"/>
    </w:rPr>
  </w:style>
  <w:style w:type="paragraph" w:customStyle="1" w:styleId="12">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3382</Words>
  <Characters>5558</Characters>
  <Lines>0</Lines>
  <Paragraphs>0</Paragraphs>
  <TotalTime>16</TotalTime>
  <ScaleCrop>false</ScaleCrop>
  <LinksUpToDate>false</LinksUpToDate>
  <CharactersWithSpaces>5672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2023-12-03T11:35:00Z</dcterms:created>
  <dc:creator>Rotap</dc:creator>
  <cp:lastModifiedBy>刘京</cp:lastModifiedBy>
  <dcterms:modified xsi:type="dcterms:W3CDTF">2024-07-22T01:57:40Z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28CDA10D0CD64356A2BC92D59EFC407F_11</vt:lpwstr>
  </property>
</Properties>
</file>