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1059B" w14:textId="77777777" w:rsidR="00B90688" w:rsidRPr="00164E51" w:rsidRDefault="00B90688" w:rsidP="00B90688">
      <w:pPr>
        <w:jc w:val="center"/>
        <w:outlineLvl w:val="0"/>
        <w:rPr>
          <w:smallCaps/>
          <w:sz w:val="32"/>
          <w:szCs w:val="32"/>
        </w:rPr>
      </w:pPr>
      <w:r w:rsidRPr="00164E51">
        <w:rPr>
          <w:smallCaps/>
          <w:sz w:val="32"/>
          <w:szCs w:val="32"/>
        </w:rPr>
        <w:t>Peking University</w:t>
      </w:r>
    </w:p>
    <w:p w14:paraId="0261091E" w14:textId="77777777" w:rsidR="00B90688" w:rsidRPr="00164E51" w:rsidRDefault="00B90688" w:rsidP="00B90688">
      <w:pPr>
        <w:jc w:val="center"/>
        <w:outlineLvl w:val="0"/>
        <w:rPr>
          <w:sz w:val="32"/>
          <w:szCs w:val="32"/>
        </w:rPr>
      </w:pPr>
      <w:r w:rsidRPr="00164E51">
        <w:rPr>
          <w:sz w:val="32"/>
          <w:szCs w:val="32"/>
        </w:rPr>
        <w:t>National School for Development</w:t>
      </w:r>
    </w:p>
    <w:p w14:paraId="5FA77679" w14:textId="77777777" w:rsidR="00B90688" w:rsidRPr="00164E51" w:rsidRDefault="00B90688" w:rsidP="00B90688">
      <w:pPr>
        <w:jc w:val="center"/>
        <w:outlineLvl w:val="0"/>
        <w:rPr>
          <w:bCs/>
          <w:sz w:val="28"/>
          <w:szCs w:val="28"/>
        </w:rPr>
      </w:pPr>
      <w:r w:rsidRPr="00164E51">
        <w:rPr>
          <w:rFonts w:eastAsia="SimSun"/>
          <w:bCs/>
          <w:sz w:val="28"/>
          <w:szCs w:val="28"/>
        </w:rPr>
        <w:t>北京大学国家发展研究院</w:t>
      </w:r>
    </w:p>
    <w:p w14:paraId="3678F11A" w14:textId="77777777" w:rsidR="00B90688" w:rsidRPr="00164E51" w:rsidRDefault="00B90688" w:rsidP="00B90688">
      <w:pPr>
        <w:rPr>
          <w:b/>
        </w:rPr>
      </w:pPr>
    </w:p>
    <w:p w14:paraId="58C64790" w14:textId="77777777" w:rsidR="00B90688" w:rsidRDefault="00B90688" w:rsidP="00B90688">
      <w:pPr>
        <w:jc w:val="center"/>
        <w:outlineLvl w:val="0"/>
        <w:rPr>
          <w:b/>
          <w:smallCaps/>
          <w:sz w:val="32"/>
          <w:szCs w:val="32"/>
        </w:rPr>
      </w:pPr>
      <w:bookmarkStart w:id="0" w:name="_Hlk524270852"/>
      <w:r>
        <w:rPr>
          <w:b/>
          <w:smallCaps/>
          <w:sz w:val="32"/>
          <w:szCs w:val="32"/>
        </w:rPr>
        <w:t>China and the Global Economy: Theory and Practice</w:t>
      </w:r>
    </w:p>
    <w:p w14:paraId="49B44657" w14:textId="77777777" w:rsidR="00B90688" w:rsidRPr="00164E51" w:rsidRDefault="00B90688" w:rsidP="00B90688">
      <w:pPr>
        <w:jc w:val="center"/>
        <w:outlineLvl w:val="0"/>
        <w:rPr>
          <w:b/>
          <w:smallCaps/>
          <w:sz w:val="32"/>
          <w:szCs w:val="32"/>
        </w:rPr>
      </w:pPr>
    </w:p>
    <w:bookmarkEnd w:id="0"/>
    <w:p w14:paraId="23FB4815" w14:textId="77777777" w:rsidR="00B90688" w:rsidRPr="002C3CD0" w:rsidRDefault="00B90688" w:rsidP="00B90688">
      <w:pPr>
        <w:jc w:val="center"/>
        <w:outlineLvl w:val="0"/>
        <w:rPr>
          <w:rFonts w:ascii="SimSun" w:eastAsia="SimSun" w:hAnsi="SimSun" w:cs="SimSun"/>
          <w:sz w:val="28"/>
          <w:szCs w:val="28"/>
        </w:rPr>
      </w:pPr>
      <w:r w:rsidRPr="002C3CD0">
        <w:rPr>
          <w:sz w:val="28"/>
          <w:szCs w:val="28"/>
        </w:rPr>
        <w:t>中国与全球经济：理论与实</w:t>
      </w:r>
      <w:r w:rsidRPr="002C3CD0">
        <w:rPr>
          <w:rFonts w:ascii="SimSun" w:eastAsia="SimSun" w:hAnsi="SimSun" w:cs="SimSun" w:hint="eastAsia"/>
          <w:sz w:val="28"/>
          <w:szCs w:val="28"/>
        </w:rPr>
        <w:t>践</w:t>
      </w:r>
    </w:p>
    <w:p w14:paraId="57DC5892" w14:textId="19357AD1" w:rsidR="00B90688" w:rsidRPr="00B90688" w:rsidRDefault="00B90688" w:rsidP="00AF7896">
      <w:pPr>
        <w:jc w:val="center"/>
        <w:rPr>
          <w:b/>
          <w:smallCaps/>
          <w:sz w:val="32"/>
          <w:szCs w:val="32"/>
        </w:rPr>
      </w:pPr>
      <w:r w:rsidRPr="00164E51">
        <w:rPr>
          <w:b/>
          <w:smallCaps/>
          <w:sz w:val="32"/>
          <w:szCs w:val="32"/>
        </w:rPr>
        <w:t xml:space="preserve">Draft </w:t>
      </w:r>
      <w:r w:rsidRPr="00B90688">
        <w:rPr>
          <w:rFonts w:ascii="Times New Roman" w:eastAsia="Times New Roman" w:hAnsi="Times New Roman" w:cs="Times New Roman"/>
          <w:kern w:val="0"/>
          <w14:ligatures w14:val="none"/>
        </w:rPr>
        <w:br/>
      </w:r>
      <w:r w:rsidRPr="00B90688">
        <w:rPr>
          <w:rFonts w:ascii="Times New Roman" w:eastAsia="Times New Roman" w:hAnsi="Times New Roman" w:cs="Times New Roman"/>
          <w:b/>
          <w:bCs/>
          <w:kern w:val="0"/>
          <w14:ligatures w14:val="none"/>
        </w:rPr>
        <w:t xml:space="preserve">Spring 2025 | </w:t>
      </w:r>
      <w:r w:rsidR="00E53C3A">
        <w:rPr>
          <w:rFonts w:ascii="Times New Roman" w:eastAsia="Times New Roman" w:hAnsi="Times New Roman" w:cs="Times New Roman"/>
          <w:b/>
          <w:bCs/>
          <w:kern w:val="0"/>
          <w14:ligatures w14:val="none"/>
        </w:rPr>
        <w:t>Saturdays</w:t>
      </w:r>
      <w:r w:rsidRPr="00B90688">
        <w:rPr>
          <w:rFonts w:ascii="Times New Roman" w:eastAsia="Times New Roman" w:hAnsi="Times New Roman" w:cs="Times New Roman"/>
          <w:b/>
          <w:bCs/>
          <w:kern w:val="0"/>
          <w14:ligatures w14:val="none"/>
        </w:rPr>
        <w:t xml:space="preserve">, </w:t>
      </w:r>
      <w:r w:rsidR="00E53C3A">
        <w:rPr>
          <w:rFonts w:ascii="Times New Roman" w:eastAsia="Times New Roman" w:hAnsi="Times New Roman" w:cs="Times New Roman"/>
          <w:b/>
          <w:bCs/>
          <w:kern w:val="0"/>
          <w14:ligatures w14:val="none"/>
        </w:rPr>
        <w:t>15</w:t>
      </w:r>
      <w:r w:rsidR="000122B1">
        <w:rPr>
          <w:rFonts w:ascii="Times New Roman" w:eastAsia="Times New Roman" w:hAnsi="Times New Roman" w:cs="Times New Roman"/>
          <w:b/>
          <w:bCs/>
          <w:kern w:val="0"/>
          <w14:ligatures w14:val="none"/>
        </w:rPr>
        <w:t>:10</w:t>
      </w:r>
      <w:r w:rsidRPr="00B90688">
        <w:rPr>
          <w:rFonts w:ascii="Times New Roman" w:eastAsia="Times New Roman" w:hAnsi="Times New Roman" w:cs="Times New Roman"/>
          <w:b/>
          <w:bCs/>
          <w:kern w:val="0"/>
          <w14:ligatures w14:val="none"/>
        </w:rPr>
        <w:t xml:space="preserve"> - </w:t>
      </w:r>
      <w:r w:rsidR="000122B1">
        <w:rPr>
          <w:rFonts w:ascii="Times New Roman" w:eastAsia="Times New Roman" w:hAnsi="Times New Roman" w:cs="Times New Roman"/>
          <w:b/>
          <w:bCs/>
          <w:kern w:val="0"/>
          <w14:ligatures w14:val="none"/>
        </w:rPr>
        <w:t>18</w:t>
      </w:r>
      <w:r w:rsidRPr="00B90688">
        <w:rPr>
          <w:rFonts w:ascii="Times New Roman" w:eastAsia="Times New Roman" w:hAnsi="Times New Roman" w:cs="Times New Roman"/>
          <w:b/>
          <w:bCs/>
          <w:kern w:val="0"/>
          <w14:ligatures w14:val="none"/>
        </w:rPr>
        <w:t>:00 | Location: To Be Announced</w:t>
      </w:r>
    </w:p>
    <w:p w14:paraId="3B3EC11D" w14:textId="77777777" w:rsidR="00B90688" w:rsidRPr="00B90688" w:rsidRDefault="00000000" w:rsidP="00B9068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391336D">
          <v:rect id="_x0000_i1025" style="width:0;height:1.5pt" o:hralign="center" o:hrstd="t" o:hr="t" fillcolor="#a0a0a0" stroked="f"/>
        </w:pict>
      </w:r>
    </w:p>
    <w:p w14:paraId="71835AD6" w14:textId="7EB9BCBB" w:rsidR="00B90688" w:rsidRPr="00B90688" w:rsidRDefault="00B90688" w:rsidP="00B9068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0688">
        <w:rPr>
          <w:rFonts w:ascii="Times New Roman" w:eastAsia="Times New Roman" w:hAnsi="Times New Roman" w:cs="Times New Roman"/>
          <w:b/>
          <w:bCs/>
          <w:kern w:val="0"/>
          <w:sz w:val="27"/>
          <w:szCs w:val="27"/>
          <w14:ligatures w14:val="none"/>
        </w:rPr>
        <w:t>Faculty</w:t>
      </w:r>
    </w:p>
    <w:p w14:paraId="5740B3C2" w14:textId="368A5E46" w:rsidR="00B90688" w:rsidRPr="00B90688" w:rsidRDefault="00B90688" w:rsidP="00B90688">
      <w:p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 xml:space="preserve">Alfred Schipke | </w:t>
      </w:r>
      <w:r w:rsidRPr="00B90688">
        <w:rPr>
          <w:rFonts w:ascii="Times New Roman" w:eastAsia="Times New Roman" w:hAnsi="Times New Roman" w:cs="Times New Roman"/>
          <w:i/>
          <w:iCs/>
          <w:kern w:val="0"/>
          <w14:ligatures w14:val="none"/>
        </w:rPr>
        <w:t>Email</w:t>
      </w:r>
      <w:r w:rsidRPr="00B90688">
        <w:rPr>
          <w:rFonts w:ascii="Times New Roman" w:eastAsia="Times New Roman" w:hAnsi="Times New Roman" w:cs="Times New Roman"/>
          <w:kern w:val="0"/>
          <w14:ligatures w14:val="none"/>
        </w:rPr>
        <w:t>: aschipke@nsd.pku.edu.cn</w:t>
      </w:r>
      <w:r w:rsidRPr="00B90688">
        <w:rPr>
          <w:rFonts w:ascii="Times New Roman" w:eastAsia="Times New Roman" w:hAnsi="Times New Roman" w:cs="Times New Roman"/>
          <w:kern w:val="0"/>
          <w14:ligatures w14:val="none"/>
        </w:rPr>
        <w:br/>
        <w:t>Office Hours: Saturdays (Appointments required—contact the teaching assistant by Friday evening)</w:t>
      </w:r>
    </w:p>
    <w:p w14:paraId="16A400E0" w14:textId="77777777" w:rsidR="006842F6" w:rsidRDefault="00B90688" w:rsidP="00B90688">
      <w:p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b/>
          <w:bCs/>
          <w:kern w:val="0"/>
          <w14:ligatures w14:val="none"/>
        </w:rPr>
        <w:t>Teaching Assistant</w:t>
      </w:r>
    </w:p>
    <w:p w14:paraId="683D0898" w14:textId="2CC246BA" w:rsidR="00B90688" w:rsidRPr="00B90688" w:rsidRDefault="00B90688" w:rsidP="00B90688">
      <w:p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 xml:space="preserve">TBC | </w:t>
      </w:r>
      <w:r w:rsidRPr="00B90688">
        <w:rPr>
          <w:rFonts w:ascii="Times New Roman" w:eastAsia="Times New Roman" w:hAnsi="Times New Roman" w:cs="Times New Roman"/>
          <w:i/>
          <w:iCs/>
          <w:kern w:val="0"/>
          <w14:ligatures w14:val="none"/>
        </w:rPr>
        <w:t>Email</w:t>
      </w:r>
      <w:r w:rsidRPr="00B90688">
        <w:rPr>
          <w:rFonts w:ascii="Times New Roman" w:eastAsia="Times New Roman" w:hAnsi="Times New Roman" w:cs="Times New Roman"/>
          <w:kern w:val="0"/>
          <w14:ligatures w14:val="none"/>
        </w:rPr>
        <w:t>: TBC</w:t>
      </w:r>
      <w:r w:rsidRPr="00B90688">
        <w:rPr>
          <w:rFonts w:ascii="Times New Roman" w:eastAsia="Times New Roman" w:hAnsi="Times New Roman" w:cs="Times New Roman"/>
          <w:kern w:val="0"/>
          <w14:ligatures w14:val="none"/>
        </w:rPr>
        <w:br/>
        <w:t>Office Hours: TBC</w:t>
      </w:r>
    </w:p>
    <w:p w14:paraId="087F975F" w14:textId="77777777" w:rsidR="00B90688" w:rsidRPr="00B90688" w:rsidRDefault="00000000" w:rsidP="00B9068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46EC99F">
          <v:rect id="_x0000_i1026" style="width:0;height:1.5pt" o:hralign="center" o:hrstd="t" o:hr="t" fillcolor="#a0a0a0" stroked="f"/>
        </w:pict>
      </w:r>
    </w:p>
    <w:p w14:paraId="21DEDD6C" w14:textId="77777777" w:rsidR="00B90688" w:rsidRDefault="00B90688" w:rsidP="00B9068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0688">
        <w:rPr>
          <w:rFonts w:ascii="Times New Roman" w:eastAsia="Times New Roman" w:hAnsi="Times New Roman" w:cs="Times New Roman"/>
          <w:b/>
          <w:bCs/>
          <w:kern w:val="0"/>
          <w:sz w:val="27"/>
          <w:szCs w:val="27"/>
          <w14:ligatures w14:val="none"/>
        </w:rPr>
        <w:t>Course Overview</w:t>
      </w:r>
    </w:p>
    <w:p w14:paraId="20F5AC04" w14:textId="77777777" w:rsidR="000E4F1A" w:rsidRPr="000E4F1A" w:rsidRDefault="000E4F1A" w:rsidP="000E4F1A">
      <w:pPr>
        <w:spacing w:after="0" w:line="240" w:lineRule="auto"/>
        <w:rPr>
          <w:rFonts w:ascii="Times New Roman" w:eastAsia="Times New Roman" w:hAnsi="Times New Roman" w:cs="Times New Roman"/>
          <w:kern w:val="0"/>
          <w14:ligatures w14:val="none"/>
        </w:rPr>
      </w:pPr>
      <w:r w:rsidRPr="000E4F1A">
        <w:rPr>
          <w:rFonts w:ascii="Times New Roman" w:eastAsia="Times New Roman" w:hAnsi="Times New Roman" w:cs="Times New Roman"/>
          <w:kern w:val="0"/>
          <w14:ligatures w14:val="none"/>
        </w:rPr>
        <w:t>Over the past decades, China has been integrating globally through trade and supply chains and has benefited from foreign direct investments. At the same time, China has provided financing to other countries around the world, and more recently, there has been an increase in overseas direct investment (ODI). Given that China accounts for about 18 percent of global economic output (in purchasing power parity terms), contributes about 30 percent to global growth, and is the largest trading partner for approximately 120 countries, economic developments and policies in China have both domestic and global implications. Simultaneously, given China’s linkages to the rest of the world, global shocks can be transmitted to China.</w:t>
      </w:r>
    </w:p>
    <w:p w14:paraId="0BD4E04F" w14:textId="77777777" w:rsidR="000E4F1A" w:rsidRPr="000E4F1A" w:rsidRDefault="000E4F1A" w:rsidP="000E4F1A">
      <w:pPr>
        <w:spacing w:after="0" w:line="240" w:lineRule="auto"/>
        <w:rPr>
          <w:rFonts w:ascii="Times New Roman" w:eastAsia="Times New Roman" w:hAnsi="Times New Roman" w:cs="Times New Roman"/>
          <w:kern w:val="0"/>
          <w14:ligatures w14:val="none"/>
        </w:rPr>
      </w:pPr>
    </w:p>
    <w:p w14:paraId="1D0DFAB6" w14:textId="58F0E46F" w:rsidR="00B90688" w:rsidRPr="00B90688" w:rsidRDefault="000E4F1A" w:rsidP="000E4F1A">
      <w:pPr>
        <w:spacing w:after="0" w:line="240" w:lineRule="auto"/>
        <w:rPr>
          <w:rFonts w:ascii="Times New Roman" w:eastAsia="Times New Roman" w:hAnsi="Times New Roman" w:cs="Times New Roman"/>
          <w:kern w:val="0"/>
          <w14:ligatures w14:val="none"/>
        </w:rPr>
      </w:pPr>
      <w:r w:rsidRPr="000E4F1A">
        <w:rPr>
          <w:rFonts w:ascii="Times New Roman" w:eastAsia="Times New Roman" w:hAnsi="Times New Roman" w:cs="Times New Roman"/>
          <w:kern w:val="0"/>
          <w14:ligatures w14:val="none"/>
        </w:rPr>
        <w:t xml:space="preserve">This course </w:t>
      </w:r>
      <w:r w:rsidRPr="000E4F1A">
        <w:rPr>
          <w:rFonts w:ascii="Times New Roman" w:eastAsia="Times New Roman" w:hAnsi="Times New Roman" w:cs="Times New Roman"/>
          <w:kern w:val="0"/>
          <w14:ligatures w14:val="none"/>
        </w:rPr>
        <w:t>analyses</w:t>
      </w:r>
      <w:r w:rsidRPr="000E4F1A">
        <w:rPr>
          <w:rFonts w:ascii="Times New Roman" w:eastAsia="Times New Roman" w:hAnsi="Times New Roman" w:cs="Times New Roman"/>
          <w:kern w:val="0"/>
          <w14:ligatures w14:val="none"/>
        </w:rPr>
        <w:t xml:space="preserve"> macroeconomic topics that are relevant both for China and </w:t>
      </w:r>
      <w:r>
        <w:rPr>
          <w:rFonts w:ascii="Times New Roman" w:eastAsia="Times New Roman" w:hAnsi="Times New Roman" w:cs="Times New Roman"/>
          <w:kern w:val="0"/>
          <w14:ligatures w14:val="none"/>
        </w:rPr>
        <w:t>the world</w:t>
      </w:r>
      <w:r w:rsidRPr="000E4F1A">
        <w:rPr>
          <w:rFonts w:ascii="Times New Roman" w:eastAsia="Times New Roman" w:hAnsi="Times New Roman" w:cs="Times New Roman"/>
          <w:kern w:val="0"/>
          <w14:ligatures w14:val="none"/>
        </w:rPr>
        <w:t xml:space="preserve">. The course will focus on fiscal issues and public debt, monetary policy and monetary policy transmission, the financial system, macro-financial linkages, and the international financial system. The course combines theory with practical policy questions and uses case studies. </w:t>
      </w:r>
      <w:r w:rsidRPr="000E4F1A">
        <w:rPr>
          <w:rFonts w:ascii="Times New Roman" w:eastAsia="Times New Roman" w:hAnsi="Times New Roman" w:cs="Times New Roman"/>
          <w:kern w:val="0"/>
          <w14:ligatures w14:val="none"/>
        </w:rPr>
        <w:lastRenderedPageBreak/>
        <w:t>Students will engage in critical evaluation of journal articles, policy discussions, and case studies to enhance their understanding and application of these concepts.</w:t>
      </w:r>
      <w:r w:rsidR="00000000">
        <w:rPr>
          <w:rFonts w:ascii="Times New Roman" w:eastAsia="Times New Roman" w:hAnsi="Times New Roman" w:cs="Times New Roman"/>
          <w:kern w:val="0"/>
          <w14:ligatures w14:val="none"/>
        </w:rPr>
        <w:pict w14:anchorId="29399741">
          <v:rect id="_x0000_i1027" style="width:0;height:1.5pt" o:hralign="center" o:hrstd="t" o:hr="t" fillcolor="#a0a0a0" stroked="f"/>
        </w:pict>
      </w:r>
    </w:p>
    <w:p w14:paraId="3C57E751" w14:textId="77777777" w:rsidR="00B90688" w:rsidRPr="00B90688" w:rsidRDefault="00B90688" w:rsidP="00B9068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0688">
        <w:rPr>
          <w:rFonts w:ascii="Times New Roman" w:eastAsia="Times New Roman" w:hAnsi="Times New Roman" w:cs="Times New Roman"/>
          <w:b/>
          <w:bCs/>
          <w:kern w:val="0"/>
          <w:sz w:val="27"/>
          <w:szCs w:val="27"/>
          <w14:ligatures w14:val="none"/>
        </w:rPr>
        <w:t>Requirements and Grading</w:t>
      </w:r>
    </w:p>
    <w:p w14:paraId="1351E80B" w14:textId="77777777" w:rsidR="00B90688" w:rsidRPr="00B90688" w:rsidRDefault="00B90688" w:rsidP="00B9068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b/>
          <w:bCs/>
          <w:kern w:val="0"/>
          <w14:ligatures w14:val="none"/>
        </w:rPr>
        <w:t>Course Paper</w:t>
      </w:r>
      <w:r w:rsidRPr="00B90688">
        <w:rPr>
          <w:rFonts w:ascii="Times New Roman" w:eastAsia="Times New Roman" w:hAnsi="Times New Roman" w:cs="Times New Roman"/>
          <w:kern w:val="0"/>
          <w14:ligatures w14:val="none"/>
        </w:rPr>
        <w:t xml:space="preserve"> (50%): Analytical or econometric research on a macroeconomic or financial topic relevant to China and the global economy.</w:t>
      </w:r>
    </w:p>
    <w:p w14:paraId="483FAAC3" w14:textId="4AC7F6F9" w:rsidR="00B90688" w:rsidRPr="00B90688" w:rsidRDefault="0077501F" w:rsidP="00B9068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Presentation </w:t>
      </w:r>
      <w:r w:rsidR="00B90688" w:rsidRPr="00B90688">
        <w:rPr>
          <w:rFonts w:ascii="Times New Roman" w:eastAsia="Times New Roman" w:hAnsi="Times New Roman" w:cs="Times New Roman"/>
          <w:kern w:val="0"/>
          <w14:ligatures w14:val="none"/>
        </w:rPr>
        <w:t>(</w:t>
      </w:r>
      <w:r w:rsidR="00B442A3">
        <w:rPr>
          <w:rFonts w:ascii="Times New Roman" w:eastAsia="Times New Roman" w:hAnsi="Times New Roman" w:cs="Times New Roman"/>
          <w:kern w:val="0"/>
          <w14:ligatures w14:val="none"/>
        </w:rPr>
        <w:t>30</w:t>
      </w:r>
      <w:r w:rsidR="00B90688" w:rsidRPr="00B90688">
        <w:rPr>
          <w:rFonts w:ascii="Times New Roman" w:eastAsia="Times New Roman" w:hAnsi="Times New Roman" w:cs="Times New Roman"/>
          <w:kern w:val="0"/>
          <w14:ligatures w14:val="none"/>
        </w:rPr>
        <w:t xml:space="preserve">%): A </w:t>
      </w:r>
      <w:r w:rsidR="00B442A3">
        <w:rPr>
          <w:rFonts w:ascii="Times New Roman" w:eastAsia="Times New Roman" w:hAnsi="Times New Roman" w:cs="Times New Roman"/>
          <w:kern w:val="0"/>
          <w14:ligatures w14:val="none"/>
        </w:rPr>
        <w:t xml:space="preserve">short group presentation on China/global economic developments. </w:t>
      </w:r>
    </w:p>
    <w:p w14:paraId="4A62F452" w14:textId="0922290F" w:rsidR="00B90688" w:rsidRPr="00B90688" w:rsidRDefault="00B90688" w:rsidP="00B9068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b/>
          <w:bCs/>
          <w:kern w:val="0"/>
          <w14:ligatures w14:val="none"/>
        </w:rPr>
        <w:t>Class Participation</w:t>
      </w:r>
      <w:r w:rsidRPr="00B90688">
        <w:rPr>
          <w:rFonts w:ascii="Times New Roman" w:eastAsia="Times New Roman" w:hAnsi="Times New Roman" w:cs="Times New Roman"/>
          <w:kern w:val="0"/>
          <w14:ligatures w14:val="none"/>
        </w:rPr>
        <w:t xml:space="preserve"> (</w:t>
      </w:r>
      <w:r w:rsidR="00B442A3">
        <w:rPr>
          <w:rFonts w:ascii="Times New Roman" w:eastAsia="Times New Roman" w:hAnsi="Times New Roman" w:cs="Times New Roman"/>
          <w:kern w:val="0"/>
          <w14:ligatures w14:val="none"/>
        </w:rPr>
        <w:t>20</w:t>
      </w:r>
      <w:r w:rsidRPr="00B90688">
        <w:rPr>
          <w:rFonts w:ascii="Times New Roman" w:eastAsia="Times New Roman" w:hAnsi="Times New Roman" w:cs="Times New Roman"/>
          <w:kern w:val="0"/>
          <w14:ligatures w14:val="none"/>
        </w:rPr>
        <w:t>%): Active engagement in discussions, demonstrating preparation and understanding of the readings.</w:t>
      </w:r>
    </w:p>
    <w:p w14:paraId="5143C41B" w14:textId="77777777" w:rsidR="00B90688" w:rsidRPr="00B90688" w:rsidRDefault="00000000" w:rsidP="00B9068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16C5ED3">
          <v:rect id="_x0000_i1028" style="width:0;height:1.5pt" o:hralign="center" o:hrstd="t" o:hr="t" fillcolor="#a0a0a0" stroked="f"/>
        </w:pict>
      </w:r>
    </w:p>
    <w:p w14:paraId="2FC7233D" w14:textId="77777777" w:rsidR="00B90688" w:rsidRPr="00B90688" w:rsidRDefault="00B90688" w:rsidP="00B9068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0688">
        <w:rPr>
          <w:rFonts w:ascii="Times New Roman" w:eastAsia="Times New Roman" w:hAnsi="Times New Roman" w:cs="Times New Roman"/>
          <w:b/>
          <w:bCs/>
          <w:kern w:val="0"/>
          <w:sz w:val="27"/>
          <w:szCs w:val="27"/>
          <w14:ligatures w14:val="none"/>
        </w:rPr>
        <w:t>Course Materials</w:t>
      </w:r>
    </w:p>
    <w:p w14:paraId="059FB66D" w14:textId="4E9B0FF1" w:rsidR="00B90688" w:rsidRPr="00B90688" w:rsidRDefault="00B90688" w:rsidP="00B90688">
      <w:p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This course is based on journal articles, policy papers, and reports.</w:t>
      </w:r>
      <w:r w:rsidR="00B442A3">
        <w:rPr>
          <w:rFonts w:ascii="Times New Roman" w:eastAsia="Times New Roman" w:hAnsi="Times New Roman" w:cs="Times New Roman"/>
          <w:kern w:val="0"/>
          <w14:ligatures w14:val="none"/>
        </w:rPr>
        <w:t xml:space="preserve"> </w:t>
      </w:r>
      <w:r w:rsidRPr="00B90688">
        <w:rPr>
          <w:rFonts w:ascii="Times New Roman" w:eastAsia="Times New Roman" w:hAnsi="Times New Roman" w:cs="Times New Roman"/>
          <w:kern w:val="0"/>
          <w14:ligatures w14:val="none"/>
        </w:rPr>
        <w:t>Recommended textbooks for reference:</w:t>
      </w:r>
    </w:p>
    <w:p w14:paraId="5B263037" w14:textId="77777777" w:rsidR="00B90688" w:rsidRPr="00B90688" w:rsidRDefault="00B90688" w:rsidP="00B9068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 xml:space="preserve">Obstfeld, Maurice, and Kenneth Rogoff. </w:t>
      </w:r>
      <w:r w:rsidRPr="00B90688">
        <w:rPr>
          <w:rFonts w:ascii="Times New Roman" w:eastAsia="Times New Roman" w:hAnsi="Times New Roman" w:cs="Times New Roman"/>
          <w:i/>
          <w:iCs/>
          <w:kern w:val="0"/>
          <w14:ligatures w14:val="none"/>
        </w:rPr>
        <w:t>Foundations of International Macroeconomics</w:t>
      </w:r>
      <w:r w:rsidRPr="00B90688">
        <w:rPr>
          <w:rFonts w:ascii="Times New Roman" w:eastAsia="Times New Roman" w:hAnsi="Times New Roman" w:cs="Times New Roman"/>
          <w:kern w:val="0"/>
          <w14:ligatures w14:val="none"/>
        </w:rPr>
        <w:t>. Cambridge: MIT Press.</w:t>
      </w:r>
    </w:p>
    <w:p w14:paraId="631485CB" w14:textId="77777777" w:rsidR="00B90688" w:rsidRPr="00B90688" w:rsidRDefault="00B90688" w:rsidP="00B90688">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 xml:space="preserve">Mankiw, N. Gregory, and Laurence Ball. </w:t>
      </w:r>
      <w:r w:rsidRPr="00B90688">
        <w:rPr>
          <w:rFonts w:ascii="Times New Roman" w:eastAsia="Times New Roman" w:hAnsi="Times New Roman" w:cs="Times New Roman"/>
          <w:i/>
          <w:iCs/>
          <w:kern w:val="0"/>
          <w14:ligatures w14:val="none"/>
        </w:rPr>
        <w:t>Macroeconomics and Financial Systems</w:t>
      </w:r>
      <w:r w:rsidRPr="00B90688">
        <w:rPr>
          <w:rFonts w:ascii="Times New Roman" w:eastAsia="Times New Roman" w:hAnsi="Times New Roman" w:cs="Times New Roman"/>
          <w:kern w:val="0"/>
          <w14:ligatures w14:val="none"/>
        </w:rPr>
        <w:t>.</w:t>
      </w:r>
    </w:p>
    <w:p w14:paraId="255DB874" w14:textId="77777777" w:rsidR="00B90688" w:rsidRPr="00B90688" w:rsidRDefault="00000000" w:rsidP="00B9068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57E7FB2">
          <v:rect id="_x0000_i1029" style="width:0;height:1.5pt" o:hralign="center" o:hrstd="t" o:hr="t" fillcolor="#a0a0a0" stroked="f"/>
        </w:pict>
      </w:r>
    </w:p>
    <w:p w14:paraId="177A0FB6" w14:textId="77777777" w:rsidR="00B90688" w:rsidRPr="00B90688" w:rsidRDefault="00B90688" w:rsidP="00B9068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90688">
        <w:rPr>
          <w:rFonts w:ascii="Times New Roman" w:eastAsia="Times New Roman" w:hAnsi="Times New Roman" w:cs="Times New Roman"/>
          <w:b/>
          <w:bCs/>
          <w:kern w:val="0"/>
          <w:sz w:val="27"/>
          <w:szCs w:val="27"/>
          <w14:ligatures w14:val="none"/>
        </w:rPr>
        <w:t>Course Schedule and Readings</w:t>
      </w:r>
    </w:p>
    <w:p w14:paraId="40B97D3A" w14:textId="757730E2" w:rsidR="00B90688" w:rsidRPr="00B90688" w:rsidRDefault="00B90688" w:rsidP="00B9068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90688">
        <w:rPr>
          <w:rFonts w:ascii="Times New Roman" w:eastAsia="Times New Roman" w:hAnsi="Times New Roman" w:cs="Times New Roman"/>
          <w:b/>
          <w:bCs/>
          <w:kern w:val="0"/>
          <w14:ligatures w14:val="none"/>
        </w:rPr>
        <w:t xml:space="preserve">Session 1 – </w:t>
      </w:r>
      <w:r w:rsidR="000E4F1A">
        <w:rPr>
          <w:rFonts w:ascii="Times New Roman" w:eastAsia="Times New Roman" w:hAnsi="Times New Roman" w:cs="Times New Roman"/>
          <w:b/>
          <w:bCs/>
          <w:kern w:val="0"/>
          <w14:ligatures w14:val="none"/>
        </w:rPr>
        <w:t>Saturday</w:t>
      </w:r>
      <w:r w:rsidRPr="00B90688">
        <w:rPr>
          <w:rFonts w:ascii="Times New Roman" w:eastAsia="Times New Roman" w:hAnsi="Times New Roman" w:cs="Times New Roman"/>
          <w:b/>
          <w:bCs/>
          <w:kern w:val="0"/>
          <w14:ligatures w14:val="none"/>
        </w:rPr>
        <w:t xml:space="preserve">, February </w:t>
      </w:r>
      <w:r w:rsidR="000E4F1A">
        <w:rPr>
          <w:rFonts w:ascii="Times New Roman" w:eastAsia="Times New Roman" w:hAnsi="Times New Roman" w:cs="Times New Roman"/>
          <w:b/>
          <w:bCs/>
          <w:kern w:val="0"/>
          <w14:ligatures w14:val="none"/>
        </w:rPr>
        <w:t>22</w:t>
      </w:r>
      <w:r w:rsidRPr="00B90688">
        <w:rPr>
          <w:rFonts w:ascii="Times New Roman" w:eastAsia="Times New Roman" w:hAnsi="Times New Roman" w:cs="Times New Roman"/>
          <w:b/>
          <w:bCs/>
          <w:kern w:val="0"/>
          <w14:ligatures w14:val="none"/>
        </w:rPr>
        <w:t>, 2025</w:t>
      </w:r>
    </w:p>
    <w:p w14:paraId="2705F82F" w14:textId="77777777" w:rsidR="00B90688" w:rsidRPr="00B90688" w:rsidRDefault="00B90688" w:rsidP="00B90688">
      <w:p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b/>
          <w:bCs/>
          <w:kern w:val="0"/>
          <w14:ligatures w14:val="none"/>
        </w:rPr>
        <w:t>The Global Economy: Setting the Stage</w:t>
      </w:r>
    </w:p>
    <w:p w14:paraId="2B0EDBF2" w14:textId="77777777" w:rsidR="00B90688" w:rsidRPr="00B90688" w:rsidRDefault="00B90688" w:rsidP="00B9068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 xml:space="preserve">IMF. </w:t>
      </w:r>
      <w:r w:rsidRPr="00B90688">
        <w:rPr>
          <w:rFonts w:ascii="Times New Roman" w:eastAsia="Times New Roman" w:hAnsi="Times New Roman" w:cs="Times New Roman"/>
          <w:i/>
          <w:iCs/>
          <w:kern w:val="0"/>
          <w14:ligatures w14:val="none"/>
        </w:rPr>
        <w:t>World Economic Outlook</w:t>
      </w:r>
      <w:r w:rsidRPr="00B90688">
        <w:rPr>
          <w:rFonts w:ascii="Times New Roman" w:eastAsia="Times New Roman" w:hAnsi="Times New Roman" w:cs="Times New Roman"/>
          <w:kern w:val="0"/>
          <w14:ligatures w14:val="none"/>
        </w:rPr>
        <w:t xml:space="preserve"> (January 2025 Update). Link (forthcoming).</w:t>
      </w:r>
    </w:p>
    <w:p w14:paraId="5D4842F3" w14:textId="77777777" w:rsidR="00AF7896" w:rsidRPr="00AF7896" w:rsidRDefault="00B90688" w:rsidP="00AF78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 xml:space="preserve">IMF. </w:t>
      </w:r>
      <w:r w:rsidRPr="00B90688">
        <w:rPr>
          <w:rFonts w:ascii="Times New Roman" w:eastAsia="Times New Roman" w:hAnsi="Times New Roman" w:cs="Times New Roman"/>
          <w:i/>
          <w:iCs/>
          <w:kern w:val="0"/>
          <w14:ligatures w14:val="none"/>
        </w:rPr>
        <w:t>Global Financial Stability Report</w:t>
      </w:r>
      <w:r w:rsidRPr="00B90688">
        <w:rPr>
          <w:rFonts w:ascii="Times New Roman" w:eastAsia="Times New Roman" w:hAnsi="Times New Roman" w:cs="Times New Roman"/>
          <w:kern w:val="0"/>
          <w14:ligatures w14:val="none"/>
        </w:rPr>
        <w:t xml:space="preserve"> (October 2024). Link.</w:t>
      </w:r>
    </w:p>
    <w:p w14:paraId="00C3BA07" w14:textId="4DE5B58D" w:rsidR="00AF7896" w:rsidRPr="00B90688" w:rsidRDefault="00AF7896" w:rsidP="00AF78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F7896">
        <w:rPr>
          <w:rFonts w:ascii="Times New Roman" w:hAnsi="Times New Roman" w:cs="Times New Roman"/>
          <w:bCs/>
          <w:iCs/>
          <w:color w:val="000000"/>
        </w:rPr>
        <w:t>Lucas, Robert. 1990, Why Doesn’t Capital Flow from Rich to Poor Countries? American Economic Review 80.2: 92-96.</w:t>
      </w:r>
    </w:p>
    <w:p w14:paraId="70E1E2B5" w14:textId="77777777" w:rsidR="00B90688" w:rsidRPr="00B90688" w:rsidRDefault="00B90688" w:rsidP="00B9068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 xml:space="preserve">Giovanni Melina (2024). </w:t>
      </w:r>
      <w:r w:rsidRPr="00B90688">
        <w:rPr>
          <w:rFonts w:ascii="Times New Roman" w:eastAsia="Times New Roman" w:hAnsi="Times New Roman" w:cs="Times New Roman"/>
          <w:i/>
          <w:iCs/>
          <w:kern w:val="0"/>
          <w14:ligatures w14:val="none"/>
        </w:rPr>
        <w:t>Mapping the World's Readiness for Artificial Intelligence</w:t>
      </w:r>
      <w:r w:rsidRPr="00B90688">
        <w:rPr>
          <w:rFonts w:ascii="Times New Roman" w:eastAsia="Times New Roman" w:hAnsi="Times New Roman" w:cs="Times New Roman"/>
          <w:kern w:val="0"/>
          <w14:ligatures w14:val="none"/>
        </w:rPr>
        <w:t>. IMF Working Paper. Link.</w:t>
      </w:r>
    </w:p>
    <w:p w14:paraId="24C32308" w14:textId="77777777" w:rsidR="00B90688" w:rsidRPr="00B90688" w:rsidRDefault="00B90688" w:rsidP="00B9068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 xml:space="preserve">Adrienne, Tobias (2024). </w:t>
      </w:r>
      <w:r w:rsidRPr="00B90688">
        <w:rPr>
          <w:rFonts w:ascii="Times New Roman" w:eastAsia="Times New Roman" w:hAnsi="Times New Roman" w:cs="Times New Roman"/>
          <w:i/>
          <w:iCs/>
          <w:kern w:val="0"/>
          <w14:ligatures w14:val="none"/>
        </w:rPr>
        <w:t>Artificial Intelligence and Financial Stability</w:t>
      </w:r>
      <w:r w:rsidRPr="00B90688">
        <w:rPr>
          <w:rFonts w:ascii="Times New Roman" w:eastAsia="Times New Roman" w:hAnsi="Times New Roman" w:cs="Times New Roman"/>
          <w:kern w:val="0"/>
          <w14:ligatures w14:val="none"/>
        </w:rPr>
        <w:t>. IMF Paper.</w:t>
      </w:r>
    </w:p>
    <w:p w14:paraId="6D23A552" w14:textId="77777777" w:rsidR="00B90688" w:rsidRPr="00AF7896" w:rsidRDefault="00B90688" w:rsidP="00B9068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 xml:space="preserve">Bremmer, Ian. </w:t>
      </w:r>
      <w:r w:rsidRPr="00B90688">
        <w:rPr>
          <w:rFonts w:ascii="Times New Roman" w:eastAsia="Times New Roman" w:hAnsi="Times New Roman" w:cs="Times New Roman"/>
          <w:i/>
          <w:iCs/>
          <w:kern w:val="0"/>
          <w14:ligatures w14:val="none"/>
        </w:rPr>
        <w:t>Globalization Isn’t Dead</w:t>
      </w:r>
      <w:r w:rsidRPr="00B90688">
        <w:rPr>
          <w:rFonts w:ascii="Times New Roman" w:eastAsia="Times New Roman" w:hAnsi="Times New Roman" w:cs="Times New Roman"/>
          <w:kern w:val="0"/>
          <w14:ligatures w14:val="none"/>
        </w:rPr>
        <w:t xml:space="preserve">. </w:t>
      </w:r>
      <w:r w:rsidRPr="00B90688">
        <w:rPr>
          <w:rFonts w:ascii="Times New Roman" w:eastAsia="Times New Roman" w:hAnsi="Times New Roman" w:cs="Times New Roman"/>
          <w:i/>
          <w:iCs/>
          <w:kern w:val="0"/>
          <w14:ligatures w14:val="none"/>
        </w:rPr>
        <w:t>Foreign Affairs</w:t>
      </w:r>
      <w:r w:rsidRPr="00B90688">
        <w:rPr>
          <w:rFonts w:ascii="Times New Roman" w:eastAsia="Times New Roman" w:hAnsi="Times New Roman" w:cs="Times New Roman"/>
          <w:kern w:val="0"/>
          <w14:ligatures w14:val="none"/>
        </w:rPr>
        <w:t>, 2022. Link.</w:t>
      </w:r>
    </w:p>
    <w:p w14:paraId="06AC2B64" w14:textId="4BB08446" w:rsidR="00AF7896" w:rsidRPr="00AF7896" w:rsidRDefault="00AF7896" w:rsidP="002F379E">
      <w:pPr>
        <w:pStyle w:val="ListParagraph"/>
        <w:numPr>
          <w:ilvl w:val="0"/>
          <w:numId w:val="4"/>
        </w:numPr>
        <w:shd w:val="clear" w:color="auto" w:fill="FFFFFF"/>
        <w:autoSpaceDE w:val="0"/>
        <w:autoSpaceDN w:val="0"/>
        <w:adjustRightInd w:val="0"/>
        <w:rPr>
          <w:rFonts w:ascii="Times New Roman" w:eastAsia="Times New Roman" w:hAnsi="Times New Roman" w:cs="Times New Roman"/>
          <w:vanish/>
          <w:color w:val="494949"/>
        </w:rPr>
      </w:pPr>
      <w:r w:rsidRPr="00AF7896">
        <w:rPr>
          <w:rFonts w:ascii="Times New Roman" w:hAnsi="Times New Roman" w:cs="Times New Roman"/>
          <w:bCs/>
          <w:iCs/>
          <w:color w:val="000000"/>
        </w:rPr>
        <w:t xml:space="preserve">Lane, Philip R. and Gian Maria Milesi-Ferretti. 2007. </w:t>
      </w:r>
      <w:r w:rsidRPr="00AF7896">
        <w:rPr>
          <w:rFonts w:ascii="Times New Roman" w:hAnsi="Times New Roman" w:cs="Times New Roman"/>
          <w:bCs/>
          <w:i/>
          <w:color w:val="000000"/>
        </w:rPr>
        <w:t>The external wealth of nations mark II: Revised and extended estimates of foreign assets and liabilities.</w:t>
      </w:r>
      <w:r w:rsidRPr="00AF7896">
        <w:rPr>
          <w:rFonts w:ascii="Times New Roman" w:hAnsi="Times New Roman" w:cs="Times New Roman"/>
          <w:bCs/>
          <w:iCs/>
          <w:color w:val="000000"/>
        </w:rPr>
        <w:t>, 1970-2004. Journal of International Economics, Elsevier 73.2. 223-50 (November).</w:t>
      </w:r>
      <w:r w:rsidRPr="00AF7896">
        <w:rPr>
          <w:rFonts w:ascii="Times New Roman" w:eastAsia="Times New Roman" w:hAnsi="Times New Roman" w:cs="Times New Roman"/>
          <w:vanish/>
          <w:color w:val="494949"/>
        </w:rPr>
        <w:t>Chinn, M</w:t>
      </w:r>
    </w:p>
    <w:p w14:paraId="160943CB"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enzie D. and Hiro Ito, 2006, “What Matters for Financial Development? Capital Controls, </w:t>
      </w:r>
    </w:p>
    <w:p w14:paraId="7C7A7984"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Institutions, and Interactions,” </w:t>
      </w:r>
    </w:p>
    <w:p w14:paraId="0194B4B1"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Journal of Development Economics</w:t>
      </w:r>
    </w:p>
    <w:p w14:paraId="40E4A7F8"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 Volume 81, </w:t>
      </w:r>
    </w:p>
    <w:p w14:paraId="1F0C9B61"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Issue 1, Pages 163</w:t>
      </w:r>
    </w:p>
    <w:p w14:paraId="41B1A5B7"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w:t>
      </w:r>
    </w:p>
    <w:p w14:paraId="572F3046"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192 (October)</w:t>
      </w:r>
    </w:p>
    <w:p w14:paraId="485BE29E"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 </w:t>
      </w:r>
    </w:p>
    <w:p w14:paraId="0811A48A"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http://isiarticles.com/bundles/Article/pre/pdf/12473.pdf</w:t>
      </w:r>
    </w:p>
    <w:p w14:paraId="27E1ED25"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Magud, Nicolas E</w:t>
      </w:r>
    </w:p>
    <w:p w14:paraId="215361F6"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 Carmen M. </w:t>
      </w:r>
    </w:p>
    <w:p w14:paraId="16E1D2B7"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Reinhart, and </w:t>
      </w:r>
    </w:p>
    <w:p w14:paraId="705D80BB"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Kenneth </w:t>
      </w:r>
    </w:p>
    <w:p w14:paraId="4E20865C"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Rogoff, 20</w:t>
      </w:r>
    </w:p>
    <w:p w14:paraId="50CF5E26"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11</w:t>
      </w:r>
    </w:p>
    <w:p w14:paraId="3E5BB2C5"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 “Capital Controls: Myth and </w:t>
      </w:r>
    </w:p>
    <w:p w14:paraId="5EE5F6AC"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Reality </w:t>
      </w:r>
    </w:p>
    <w:p w14:paraId="37350CC9"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a</w:t>
      </w:r>
    </w:p>
    <w:p w14:paraId="09384EDE"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Portfolio Balance Approa</w:t>
      </w:r>
    </w:p>
    <w:p w14:paraId="503657F0"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ch to Capital Controls,” </w:t>
      </w:r>
    </w:p>
    <w:p w14:paraId="4FD8825B"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NBER Working Paper 16805.</w:t>
      </w:r>
    </w:p>
    <w:p w14:paraId="400DB3AD"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http://www.nber.org/papers/w16805</w:t>
      </w:r>
    </w:p>
    <w:p w14:paraId="68B2CCC9"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Obstfeld, Maurice, 2012, “Does the Current Account Still Matter?” </w:t>
      </w:r>
    </w:p>
    <w:p w14:paraId="2E672C2A"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American Economic Review</w:t>
      </w:r>
    </w:p>
    <w:p w14:paraId="47160560"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 </w:t>
      </w:r>
    </w:p>
    <w:p w14:paraId="32D8FD9B"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Vol. </w:t>
      </w:r>
    </w:p>
    <w:p w14:paraId="4985F2F5"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102</w:t>
      </w:r>
    </w:p>
    <w:p w14:paraId="32C67E11"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 No. </w:t>
      </w:r>
    </w:p>
    <w:p w14:paraId="03DF1C95"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3</w:t>
      </w:r>
    </w:p>
    <w:p w14:paraId="215841C5"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pp. 1</w:t>
      </w:r>
    </w:p>
    <w:p w14:paraId="51DFDA89"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w:t>
      </w:r>
    </w:p>
    <w:p w14:paraId="13CFADE9"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23, </w:t>
      </w:r>
    </w:p>
    <w:p w14:paraId="214F8BF4"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https://www.aeaweb.org/articles?id=10.1257/aer.102.3.1</w:t>
      </w:r>
    </w:p>
    <w:p w14:paraId="03B8CDFC"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Gourinchas, Pierre</w:t>
      </w:r>
    </w:p>
    <w:p w14:paraId="63C2F4D1"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w:t>
      </w:r>
    </w:p>
    <w:p w14:paraId="4936DF93"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Olivier, Hélène Rey, External Adjustment, Global Imbalances, Valuation Effects, </w:t>
      </w:r>
    </w:p>
    <w:p w14:paraId="592BE896"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Chapter 10, </w:t>
      </w:r>
    </w:p>
    <w:p w14:paraId="0486A8B3"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In: Gita Gopinath, </w:t>
      </w:r>
    </w:p>
    <w:p w14:paraId="3D028536"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Elhanan Helpman and Kenneth Rogoff, Editor(s), Handbook of </w:t>
      </w:r>
    </w:p>
    <w:p w14:paraId="24BD4C93"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International Econom</w:t>
      </w:r>
    </w:p>
    <w:p w14:paraId="0D2F62B8"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ics, Elsevier, 2014, Volume 4, pp.</w:t>
      </w:r>
    </w:p>
    <w:p w14:paraId="6DEAF2F9"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585</w:t>
      </w:r>
    </w:p>
    <w:p w14:paraId="69783B42"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w:t>
      </w:r>
    </w:p>
    <w:p w14:paraId="4486361B"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645</w:t>
      </w:r>
    </w:p>
    <w:p w14:paraId="6BD68F8F"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 xml:space="preserve">, </w:t>
      </w:r>
    </w:p>
    <w:p w14:paraId="214E546A"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http://www.sciencedirect.com/science/journal/15734404?sdc</w:t>
      </w:r>
    </w:p>
    <w:p w14:paraId="55093CE6" w14:textId="77777777" w:rsidR="00AF7896" w:rsidRPr="00AF7896" w:rsidRDefault="00AF7896" w:rsidP="00AF7896">
      <w:pPr>
        <w:pStyle w:val="ListParagraph"/>
        <w:numPr>
          <w:ilvl w:val="0"/>
          <w:numId w:val="4"/>
        </w:numPr>
        <w:shd w:val="clear" w:color="auto" w:fill="FFFFFF"/>
        <w:rPr>
          <w:rFonts w:ascii="Times New Roman" w:eastAsia="Times New Roman" w:hAnsi="Times New Roman" w:cs="Times New Roman"/>
          <w:vanish/>
          <w:color w:val="494949"/>
        </w:rPr>
      </w:pPr>
      <w:r w:rsidRPr="00AF7896">
        <w:rPr>
          <w:rFonts w:ascii="Times New Roman" w:eastAsia="Times New Roman" w:hAnsi="Times New Roman" w:cs="Times New Roman"/>
          <w:vanish/>
          <w:color w:val="494949"/>
        </w:rPr>
        <w:t>=1</w:t>
      </w:r>
    </w:p>
    <w:p w14:paraId="27954490" w14:textId="77777777" w:rsidR="00AF7896" w:rsidRDefault="00AF7896" w:rsidP="00AF7896">
      <w:pPr>
        <w:pStyle w:val="ListParagraph"/>
        <w:numPr>
          <w:ilvl w:val="0"/>
          <w:numId w:val="4"/>
        </w:numPr>
        <w:shd w:val="clear" w:color="auto" w:fill="FFFFFF"/>
        <w:autoSpaceDE w:val="0"/>
        <w:autoSpaceDN w:val="0"/>
        <w:adjustRightInd w:val="0"/>
        <w:rPr>
          <w:rFonts w:ascii="Times New Roman" w:hAnsi="Times New Roman" w:cs="Times New Roman"/>
          <w:bCs/>
          <w:iCs/>
          <w:color w:val="000000"/>
        </w:rPr>
      </w:pPr>
    </w:p>
    <w:p w14:paraId="4BA2CF20" w14:textId="12EAF03A" w:rsidR="00AF7896" w:rsidRPr="00E71D45" w:rsidRDefault="00AF7896" w:rsidP="00E71D45">
      <w:pPr>
        <w:pStyle w:val="ListParagraph"/>
        <w:numPr>
          <w:ilvl w:val="0"/>
          <w:numId w:val="10"/>
        </w:numPr>
        <w:shd w:val="clear" w:color="auto" w:fill="FFFFFF"/>
        <w:autoSpaceDE w:val="0"/>
        <w:autoSpaceDN w:val="0"/>
        <w:adjustRightInd w:val="0"/>
        <w:rPr>
          <w:rFonts w:ascii="Times New Roman" w:hAnsi="Times New Roman" w:cs="Times New Roman"/>
          <w:bCs/>
          <w:iCs/>
          <w:color w:val="000000"/>
        </w:rPr>
      </w:pPr>
      <w:r w:rsidRPr="00E71D45">
        <w:rPr>
          <w:rFonts w:ascii="Times New Roman" w:hAnsi="Times New Roman" w:cs="Times New Roman"/>
          <w:bCs/>
          <w:iCs/>
          <w:color w:val="000000"/>
        </w:rPr>
        <w:t xml:space="preserve">Chinn, Menzie D. and Hiro Ito, 2006, </w:t>
      </w:r>
      <w:r w:rsidRPr="00E71D45">
        <w:rPr>
          <w:rFonts w:ascii="Times New Roman" w:hAnsi="Times New Roman" w:cs="Times New Roman"/>
          <w:bCs/>
          <w:i/>
          <w:color w:val="000000"/>
        </w:rPr>
        <w:t xml:space="preserve">“What Matters for Financial Development? </w:t>
      </w:r>
      <w:r w:rsidRPr="00B442A3">
        <w:rPr>
          <w:rFonts w:ascii="Times New Roman" w:hAnsi="Times New Roman" w:cs="Times New Roman"/>
          <w:bCs/>
          <w:i/>
        </w:rPr>
        <w:t>Capital Controls, Institutions, and Interactions,</w:t>
      </w:r>
      <w:r w:rsidRPr="00B442A3">
        <w:rPr>
          <w:rFonts w:ascii="Times New Roman" w:hAnsi="Times New Roman" w:cs="Times New Roman"/>
          <w:bCs/>
          <w:iCs/>
        </w:rPr>
        <w:t xml:space="preserve">” Journal of Development Economics,Volume 81, Issue 1, Pages 163, 192 (October). </w:t>
      </w:r>
      <w:hyperlink r:id="rId6" w:history="1">
        <w:r w:rsidRPr="00B442A3">
          <w:rPr>
            <w:rStyle w:val="Hyperlink"/>
            <w:rFonts w:ascii="Times New Roman" w:hAnsi="Times New Roman" w:cs="Times New Roman"/>
            <w:bCs/>
            <w:iCs/>
            <w:color w:val="auto"/>
          </w:rPr>
          <w:t>http://isiarticles.com/bundles/Article/pre/pdf/12473.pdf</w:t>
        </w:r>
      </w:hyperlink>
    </w:p>
    <w:p w14:paraId="0B8A3C92" w14:textId="77777777" w:rsidR="00B90688" w:rsidRPr="00B90688" w:rsidRDefault="00000000" w:rsidP="00B9068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0F5AE98">
          <v:rect id="_x0000_i1030" style="width:0;height:1.5pt" o:hralign="center" o:hrstd="t" o:hr="t" fillcolor="#a0a0a0" stroked="f"/>
        </w:pict>
      </w:r>
    </w:p>
    <w:p w14:paraId="5142513B" w14:textId="1B89783C" w:rsidR="00B90688" w:rsidRPr="00B90688" w:rsidRDefault="00B90688" w:rsidP="00B9068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90688">
        <w:rPr>
          <w:rFonts w:ascii="Times New Roman" w:eastAsia="Times New Roman" w:hAnsi="Times New Roman" w:cs="Times New Roman"/>
          <w:b/>
          <w:bCs/>
          <w:kern w:val="0"/>
          <w14:ligatures w14:val="none"/>
        </w:rPr>
        <w:lastRenderedPageBreak/>
        <w:t xml:space="preserve">Session 2 – </w:t>
      </w:r>
      <w:r w:rsidR="000E4F1A">
        <w:rPr>
          <w:rFonts w:ascii="Times New Roman" w:eastAsia="Times New Roman" w:hAnsi="Times New Roman" w:cs="Times New Roman"/>
          <w:b/>
          <w:bCs/>
          <w:kern w:val="0"/>
          <w14:ligatures w14:val="none"/>
        </w:rPr>
        <w:t>Saturday</w:t>
      </w:r>
      <w:r w:rsidRPr="00B90688">
        <w:rPr>
          <w:rFonts w:ascii="Times New Roman" w:eastAsia="Times New Roman" w:hAnsi="Times New Roman" w:cs="Times New Roman"/>
          <w:b/>
          <w:bCs/>
          <w:kern w:val="0"/>
          <w14:ligatures w14:val="none"/>
        </w:rPr>
        <w:t xml:space="preserve">, </w:t>
      </w:r>
      <w:r w:rsidR="000E4F1A">
        <w:rPr>
          <w:rFonts w:ascii="Times New Roman" w:eastAsia="Times New Roman" w:hAnsi="Times New Roman" w:cs="Times New Roman"/>
          <w:b/>
          <w:bCs/>
          <w:kern w:val="0"/>
          <w14:ligatures w14:val="none"/>
        </w:rPr>
        <w:t>March 1</w:t>
      </w:r>
      <w:r w:rsidRPr="00B90688">
        <w:rPr>
          <w:rFonts w:ascii="Times New Roman" w:eastAsia="Times New Roman" w:hAnsi="Times New Roman" w:cs="Times New Roman"/>
          <w:b/>
          <w:bCs/>
          <w:kern w:val="0"/>
          <w14:ligatures w14:val="none"/>
        </w:rPr>
        <w:t>, 2025</w:t>
      </w:r>
    </w:p>
    <w:p w14:paraId="78331401" w14:textId="77777777" w:rsidR="00B90688" w:rsidRPr="00B90688" w:rsidRDefault="00B90688" w:rsidP="00B90688">
      <w:p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b/>
          <w:bCs/>
          <w:kern w:val="0"/>
          <w14:ligatures w14:val="none"/>
        </w:rPr>
        <w:t>Fiscal Policy and Debt</w:t>
      </w:r>
    </w:p>
    <w:p w14:paraId="5A9366D1" w14:textId="77777777" w:rsidR="00B90688" w:rsidRPr="00B90688" w:rsidRDefault="00B90688" w:rsidP="00B9068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 xml:space="preserve">IMF. </w:t>
      </w:r>
      <w:r w:rsidRPr="00B90688">
        <w:rPr>
          <w:rFonts w:ascii="Times New Roman" w:eastAsia="Times New Roman" w:hAnsi="Times New Roman" w:cs="Times New Roman"/>
          <w:i/>
          <w:iCs/>
          <w:kern w:val="0"/>
          <w14:ligatures w14:val="none"/>
        </w:rPr>
        <w:t>Fiscal Monitor</w:t>
      </w:r>
      <w:r w:rsidRPr="00B90688">
        <w:rPr>
          <w:rFonts w:ascii="Times New Roman" w:eastAsia="Times New Roman" w:hAnsi="Times New Roman" w:cs="Times New Roman"/>
          <w:kern w:val="0"/>
          <w14:ligatures w14:val="none"/>
        </w:rPr>
        <w:t xml:space="preserve"> (October 2024). Link.</w:t>
      </w:r>
    </w:p>
    <w:p w14:paraId="63DC54E3" w14:textId="77777777" w:rsidR="00B90688" w:rsidRPr="00B90688" w:rsidRDefault="00B90688" w:rsidP="00B9068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 xml:space="preserve">Panizza, Ugo, Federico Sturzenegger, and Jeromin Zettelmeyer. (2009). </w:t>
      </w:r>
      <w:r w:rsidRPr="00B90688">
        <w:rPr>
          <w:rFonts w:ascii="Times New Roman" w:eastAsia="Times New Roman" w:hAnsi="Times New Roman" w:cs="Times New Roman"/>
          <w:i/>
          <w:iCs/>
          <w:kern w:val="0"/>
          <w14:ligatures w14:val="none"/>
        </w:rPr>
        <w:t>The Economics and Law of Sovereign Debt and Default</w:t>
      </w:r>
      <w:r w:rsidRPr="00B90688">
        <w:rPr>
          <w:rFonts w:ascii="Times New Roman" w:eastAsia="Times New Roman" w:hAnsi="Times New Roman" w:cs="Times New Roman"/>
          <w:kern w:val="0"/>
          <w14:ligatures w14:val="none"/>
        </w:rPr>
        <w:t xml:space="preserve">. </w:t>
      </w:r>
      <w:r w:rsidRPr="00B90688">
        <w:rPr>
          <w:rFonts w:ascii="Times New Roman" w:eastAsia="Times New Roman" w:hAnsi="Times New Roman" w:cs="Times New Roman"/>
          <w:i/>
          <w:iCs/>
          <w:kern w:val="0"/>
          <w14:ligatures w14:val="none"/>
        </w:rPr>
        <w:t>Journal of Economic Literature</w:t>
      </w:r>
      <w:r w:rsidRPr="00B90688">
        <w:rPr>
          <w:rFonts w:ascii="Times New Roman" w:eastAsia="Times New Roman" w:hAnsi="Times New Roman" w:cs="Times New Roman"/>
          <w:kern w:val="0"/>
          <w14:ligatures w14:val="none"/>
        </w:rPr>
        <w:t>, 47(3): 651-698.</w:t>
      </w:r>
    </w:p>
    <w:p w14:paraId="16B17710" w14:textId="77777777" w:rsidR="00B90688" w:rsidRPr="00E71D45" w:rsidRDefault="00B90688" w:rsidP="00B90688">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 xml:space="preserve">Schipke, Alfred, and Guo Kai (2024). </w:t>
      </w:r>
      <w:r w:rsidRPr="00B90688">
        <w:rPr>
          <w:rFonts w:ascii="Times New Roman" w:eastAsia="Times New Roman" w:hAnsi="Times New Roman" w:cs="Times New Roman"/>
          <w:i/>
          <w:iCs/>
          <w:kern w:val="0"/>
          <w14:ligatures w14:val="none"/>
        </w:rPr>
        <w:t>What Can China’s Local Governments Learn from Greece and the Euro Crisis?</w:t>
      </w:r>
      <w:r w:rsidRPr="00B90688">
        <w:rPr>
          <w:rFonts w:ascii="Times New Roman" w:eastAsia="Times New Roman" w:hAnsi="Times New Roman" w:cs="Times New Roman"/>
          <w:kern w:val="0"/>
          <w14:ligatures w14:val="none"/>
        </w:rPr>
        <w:t xml:space="preserve"> EAI Commentary.</w:t>
      </w:r>
    </w:p>
    <w:p w14:paraId="17F07B15" w14:textId="76D5158D" w:rsidR="00E71D45" w:rsidRPr="00E71D45" w:rsidRDefault="00E71D45" w:rsidP="00E71D45">
      <w:pPr>
        <w:pStyle w:val="ListParagraph"/>
        <w:numPr>
          <w:ilvl w:val="0"/>
          <w:numId w:val="5"/>
        </w:numPr>
        <w:autoSpaceDE w:val="0"/>
        <w:autoSpaceDN w:val="0"/>
        <w:adjustRightInd w:val="0"/>
        <w:rPr>
          <w:rFonts w:ascii="Times New Roman" w:hAnsi="Times New Roman" w:cs="Times New Roman"/>
          <w:bCs/>
          <w:iCs/>
          <w:color w:val="000000"/>
        </w:rPr>
      </w:pPr>
      <w:r w:rsidRPr="00E71D45">
        <w:rPr>
          <w:rFonts w:ascii="Times New Roman" w:hAnsi="Times New Roman" w:cs="Times New Roman"/>
          <w:bCs/>
          <w:iCs/>
          <w:color w:val="000000"/>
        </w:rPr>
        <w:t>Feyrer, James and Jay C. Shambaugh. 2009. Global Savings and Global Investment: The Transmission of Identified Fiscal Shocks. NBER Working Papers 15113.</w:t>
      </w:r>
    </w:p>
    <w:p w14:paraId="6C16474C" w14:textId="72F6DA46" w:rsidR="00E71D45" w:rsidRPr="00E71D45" w:rsidRDefault="00E71D45" w:rsidP="00E71D45">
      <w:pPr>
        <w:pStyle w:val="ListParagraph"/>
        <w:numPr>
          <w:ilvl w:val="0"/>
          <w:numId w:val="5"/>
        </w:numPr>
        <w:autoSpaceDE w:val="0"/>
        <w:autoSpaceDN w:val="0"/>
        <w:adjustRightInd w:val="0"/>
        <w:rPr>
          <w:rFonts w:ascii="Times New Roman" w:hAnsi="Times New Roman" w:cs="Times New Roman"/>
          <w:bCs/>
          <w:iCs/>
          <w:color w:val="000000"/>
        </w:rPr>
      </w:pPr>
      <w:r w:rsidRPr="00E71D45">
        <w:rPr>
          <w:rFonts w:ascii="Times New Roman" w:hAnsi="Times New Roman" w:cs="Times New Roman"/>
          <w:bCs/>
          <w:iCs/>
          <w:color w:val="000000"/>
        </w:rPr>
        <w:t>Selassie, Abe; Andrea Hume, and Alfred Schipke. 2025 (forthcoming); Africa and China Economic Linkages</w:t>
      </w:r>
    </w:p>
    <w:p w14:paraId="219BE3B9" w14:textId="0C20D404" w:rsidR="00E71D45" w:rsidRPr="00E71D45" w:rsidRDefault="00E71D45" w:rsidP="00E71D45">
      <w:pPr>
        <w:pStyle w:val="ListParagraph"/>
        <w:numPr>
          <w:ilvl w:val="0"/>
          <w:numId w:val="5"/>
        </w:numPr>
        <w:autoSpaceDE w:val="0"/>
        <w:autoSpaceDN w:val="0"/>
        <w:adjustRightInd w:val="0"/>
        <w:rPr>
          <w:rFonts w:ascii="Times New Roman" w:hAnsi="Times New Roman" w:cs="Times New Roman"/>
          <w:bCs/>
          <w:iCs/>
          <w:color w:val="000000"/>
        </w:rPr>
      </w:pPr>
      <w:r w:rsidRPr="00E71D45">
        <w:rPr>
          <w:rFonts w:ascii="Times New Roman" w:hAnsi="Times New Roman" w:cs="Times New Roman"/>
          <w:bCs/>
          <w:iCs/>
          <w:color w:val="000000"/>
        </w:rPr>
        <w:t>Panizza, Ugo, Federico Sturzenegger, and Jeromin Zettlemeyer. 2009. The Economics and Law of Sovereign Debt and Default. Journal of Economic Literature 47(3): 651-98.</w:t>
      </w:r>
    </w:p>
    <w:p w14:paraId="4FB523ED" w14:textId="7E6D2BD0" w:rsidR="00E71D45" w:rsidRPr="00E71D45" w:rsidRDefault="00E71D45" w:rsidP="00E71D45">
      <w:pPr>
        <w:pStyle w:val="ListParagraph"/>
        <w:numPr>
          <w:ilvl w:val="0"/>
          <w:numId w:val="5"/>
        </w:numPr>
        <w:autoSpaceDE w:val="0"/>
        <w:autoSpaceDN w:val="0"/>
        <w:adjustRightInd w:val="0"/>
        <w:rPr>
          <w:rFonts w:ascii="Times New Roman" w:hAnsi="Times New Roman" w:cs="Times New Roman"/>
          <w:bCs/>
          <w:iCs/>
          <w:color w:val="000000"/>
        </w:rPr>
      </w:pPr>
      <w:r w:rsidRPr="00E71D45">
        <w:rPr>
          <w:rFonts w:ascii="Times New Roman" w:hAnsi="Times New Roman" w:cs="Times New Roman"/>
          <w:bCs/>
          <w:iCs/>
          <w:color w:val="000000"/>
        </w:rPr>
        <w:t xml:space="preserve">Jeremy, Bulow and Kenneth Rogoff. 1989. Sovereign Debt: is to Forgive to Forget? </w:t>
      </w:r>
      <w:r w:rsidRPr="00E71D45">
        <w:rPr>
          <w:rFonts w:ascii="Times New Roman" w:hAnsi="Times New Roman" w:cs="Times New Roman"/>
          <w:bCs/>
          <w:i/>
          <w:color w:val="000000"/>
        </w:rPr>
        <w:t>American Economic Review</w:t>
      </w:r>
      <w:r w:rsidRPr="00E71D45">
        <w:rPr>
          <w:rFonts w:ascii="Times New Roman" w:hAnsi="Times New Roman" w:cs="Times New Roman"/>
          <w:bCs/>
          <w:iCs/>
          <w:color w:val="000000"/>
        </w:rPr>
        <w:t xml:space="preserve"> 79 (1): 43-50</w:t>
      </w:r>
    </w:p>
    <w:p w14:paraId="18D93341" w14:textId="71796E64" w:rsidR="00E71D45" w:rsidRPr="00E71D45" w:rsidRDefault="00E71D45" w:rsidP="00E71D45">
      <w:pPr>
        <w:pStyle w:val="ListParagraph"/>
        <w:numPr>
          <w:ilvl w:val="0"/>
          <w:numId w:val="5"/>
        </w:numPr>
        <w:autoSpaceDE w:val="0"/>
        <w:autoSpaceDN w:val="0"/>
        <w:adjustRightInd w:val="0"/>
        <w:rPr>
          <w:rFonts w:ascii="Times New Roman" w:hAnsi="Times New Roman" w:cs="Times New Roman"/>
          <w:bCs/>
          <w:iCs/>
          <w:color w:val="000000"/>
        </w:rPr>
      </w:pPr>
      <w:r w:rsidRPr="00E71D45">
        <w:rPr>
          <w:rFonts w:ascii="Times New Roman" w:hAnsi="Times New Roman" w:cs="Times New Roman"/>
          <w:bCs/>
          <w:iCs/>
          <w:color w:val="000000"/>
        </w:rPr>
        <w:t>Reinhard, Carmen M. Kenneth S. Rogoff, and Miguel A. Savastano. Debt Intolerance, Brookings Papers on Economic Activity. 2003.1. 1-75.</w:t>
      </w:r>
    </w:p>
    <w:p w14:paraId="31315830" w14:textId="77777777" w:rsidR="00B90688" w:rsidRPr="00B90688" w:rsidRDefault="00000000" w:rsidP="00B9068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C3802BE">
          <v:rect id="_x0000_i1031" style="width:0;height:1.5pt" o:hralign="center" o:hrstd="t" o:hr="t" fillcolor="#a0a0a0" stroked="f"/>
        </w:pict>
      </w:r>
    </w:p>
    <w:p w14:paraId="4D10E5D4" w14:textId="25F8E99B" w:rsidR="00B90688" w:rsidRPr="00B90688" w:rsidRDefault="00B90688" w:rsidP="00B9068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90688">
        <w:rPr>
          <w:rFonts w:ascii="Times New Roman" w:eastAsia="Times New Roman" w:hAnsi="Times New Roman" w:cs="Times New Roman"/>
          <w:b/>
          <w:bCs/>
          <w:kern w:val="0"/>
          <w14:ligatures w14:val="none"/>
        </w:rPr>
        <w:t xml:space="preserve">Session 3 – </w:t>
      </w:r>
      <w:r w:rsidR="000E4F1A">
        <w:rPr>
          <w:rFonts w:ascii="Times New Roman" w:eastAsia="Times New Roman" w:hAnsi="Times New Roman" w:cs="Times New Roman"/>
          <w:b/>
          <w:bCs/>
          <w:kern w:val="0"/>
          <w14:ligatures w14:val="none"/>
        </w:rPr>
        <w:t>Saturday</w:t>
      </w:r>
      <w:r w:rsidRPr="00B90688">
        <w:rPr>
          <w:rFonts w:ascii="Times New Roman" w:eastAsia="Times New Roman" w:hAnsi="Times New Roman" w:cs="Times New Roman"/>
          <w:b/>
          <w:bCs/>
          <w:kern w:val="0"/>
          <w14:ligatures w14:val="none"/>
        </w:rPr>
        <w:t xml:space="preserve">, March </w:t>
      </w:r>
      <w:r w:rsidR="000E4F1A">
        <w:rPr>
          <w:rFonts w:ascii="Times New Roman" w:eastAsia="Times New Roman" w:hAnsi="Times New Roman" w:cs="Times New Roman"/>
          <w:b/>
          <w:bCs/>
          <w:kern w:val="0"/>
          <w14:ligatures w14:val="none"/>
        </w:rPr>
        <w:t>8</w:t>
      </w:r>
      <w:r w:rsidRPr="00B90688">
        <w:rPr>
          <w:rFonts w:ascii="Times New Roman" w:eastAsia="Times New Roman" w:hAnsi="Times New Roman" w:cs="Times New Roman"/>
          <w:b/>
          <w:bCs/>
          <w:kern w:val="0"/>
          <w14:ligatures w14:val="none"/>
        </w:rPr>
        <w:t>, 2025</w:t>
      </w:r>
    </w:p>
    <w:p w14:paraId="1C4DDF4B" w14:textId="77777777" w:rsidR="00B90688" w:rsidRPr="00B90688" w:rsidRDefault="00B90688" w:rsidP="00B90688">
      <w:p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b/>
          <w:bCs/>
          <w:kern w:val="0"/>
          <w14:ligatures w14:val="none"/>
        </w:rPr>
        <w:t>Monetary Policy, Transmission, and Communication</w:t>
      </w:r>
    </w:p>
    <w:p w14:paraId="672A85D0" w14:textId="72FCBE64" w:rsidR="00E71D45" w:rsidRPr="00E71D45" w:rsidRDefault="00E71D45" w:rsidP="00E71D45">
      <w:pPr>
        <w:pStyle w:val="ListParagraph"/>
        <w:numPr>
          <w:ilvl w:val="0"/>
          <w:numId w:val="6"/>
        </w:numPr>
        <w:autoSpaceDE w:val="0"/>
        <w:autoSpaceDN w:val="0"/>
        <w:adjustRightInd w:val="0"/>
        <w:rPr>
          <w:rFonts w:ascii="Times New Roman" w:hAnsi="Times New Roman" w:cs="Times New Roman"/>
          <w:bCs/>
          <w:iCs/>
          <w:color w:val="000000"/>
        </w:rPr>
      </w:pPr>
      <w:r w:rsidRPr="00E71D45">
        <w:rPr>
          <w:rFonts w:ascii="Times New Roman" w:hAnsi="Times New Roman" w:cs="Times New Roman"/>
          <w:bCs/>
          <w:iCs/>
          <w:color w:val="000000"/>
        </w:rPr>
        <w:t>Shambaugh, Jay C. 2004. The Effect of Fixed Exchange Rates on Monetary Policy. The Quarterly Journal of Economics, MIT Press, 119.1: 300-351 (February)</w:t>
      </w:r>
    </w:p>
    <w:p w14:paraId="22FE187F" w14:textId="7BBBD80A" w:rsidR="00E71D45" w:rsidRPr="00E71D45" w:rsidRDefault="00E71D45" w:rsidP="00E71D45">
      <w:pPr>
        <w:pStyle w:val="ListParagraph"/>
        <w:numPr>
          <w:ilvl w:val="0"/>
          <w:numId w:val="6"/>
        </w:numPr>
        <w:autoSpaceDE w:val="0"/>
        <w:autoSpaceDN w:val="0"/>
        <w:adjustRightInd w:val="0"/>
        <w:rPr>
          <w:rFonts w:ascii="Times New Roman" w:hAnsi="Times New Roman" w:cs="Times New Roman"/>
          <w:bCs/>
          <w:iCs/>
          <w:color w:val="000000"/>
        </w:rPr>
      </w:pPr>
      <w:r w:rsidRPr="00E71D45">
        <w:rPr>
          <w:rFonts w:ascii="Times New Roman" w:hAnsi="Times New Roman" w:cs="Times New Roman"/>
          <w:bCs/>
          <w:iCs/>
          <w:color w:val="000000"/>
        </w:rPr>
        <w:t>Obstfeld, Maurice, Jay C. Shambaugh, and Alan M. Taylor. 2005. The Trilemma in History: Tradeoffs Among Exchange Rates, Monetary Policy, and Capital Mobility. Review of Economics and Statistics 87.3: 423-438 (December).</w:t>
      </w:r>
    </w:p>
    <w:p w14:paraId="27945DF4" w14:textId="24EB5ACE" w:rsidR="00E71D45" w:rsidRPr="006842F6" w:rsidRDefault="00E71D45" w:rsidP="006842F6">
      <w:pPr>
        <w:pStyle w:val="ListParagraph"/>
        <w:numPr>
          <w:ilvl w:val="0"/>
          <w:numId w:val="6"/>
        </w:numPr>
        <w:autoSpaceDE w:val="0"/>
        <w:autoSpaceDN w:val="0"/>
        <w:adjustRightInd w:val="0"/>
        <w:rPr>
          <w:rFonts w:ascii="Times New Roman" w:hAnsi="Times New Roman" w:cs="Times New Roman"/>
          <w:bCs/>
          <w:iCs/>
          <w:color w:val="000000"/>
        </w:rPr>
      </w:pPr>
      <w:r w:rsidRPr="00E71D45">
        <w:rPr>
          <w:rFonts w:ascii="Times New Roman" w:hAnsi="Times New Roman" w:cs="Times New Roman"/>
          <w:bCs/>
          <w:iCs/>
          <w:color w:val="000000"/>
        </w:rPr>
        <w:t>Romer, Christina D. and David H. Romer. 1994. Monetary Policy Matters. Journal of Monetary Economics 33: 75-88 (August).</w:t>
      </w:r>
    </w:p>
    <w:p w14:paraId="50ACEA96" w14:textId="65B54E82" w:rsidR="00E71D45" w:rsidRPr="00E71D45" w:rsidRDefault="00E71D45" w:rsidP="00E71D45">
      <w:pPr>
        <w:pStyle w:val="ListParagraph"/>
        <w:numPr>
          <w:ilvl w:val="0"/>
          <w:numId w:val="6"/>
        </w:numPr>
        <w:autoSpaceDE w:val="0"/>
        <w:autoSpaceDN w:val="0"/>
        <w:adjustRightInd w:val="0"/>
        <w:rPr>
          <w:rFonts w:ascii="Times New Roman" w:hAnsi="Times New Roman" w:cs="Times New Roman"/>
          <w:bCs/>
          <w:iCs/>
          <w:color w:val="000000"/>
        </w:rPr>
      </w:pPr>
      <w:r w:rsidRPr="00E71D45">
        <w:rPr>
          <w:rFonts w:ascii="Times New Roman" w:hAnsi="Times New Roman" w:cs="Times New Roman"/>
          <w:bCs/>
          <w:iCs/>
          <w:color w:val="000000"/>
        </w:rPr>
        <w:t>IMF (2024), World Economic Outlook</w:t>
      </w:r>
      <w:r w:rsidRPr="00E71D45">
        <w:rPr>
          <w:rFonts w:ascii="Times New Roman" w:hAnsi="Times New Roman" w:cs="Times New Roman"/>
          <w:bCs/>
          <w:iCs/>
        </w:rPr>
        <w:t xml:space="preserve">, </w:t>
      </w:r>
      <w:r w:rsidRPr="00E71D45">
        <w:rPr>
          <w:rFonts w:ascii="Times New Roman" w:hAnsi="Times New Roman" w:cs="Times New Roman"/>
          <w:bCs/>
        </w:rPr>
        <w:t xml:space="preserve">Chapter 2. The Great Tightening: Insights from the Recent Inflation Episode, </w:t>
      </w:r>
      <w:r w:rsidRPr="00E71D45">
        <w:rPr>
          <w:rFonts w:ascii="Times New Roman" w:hAnsi="Times New Roman" w:cs="Times New Roman"/>
          <w:bCs/>
          <w:iCs/>
        </w:rPr>
        <w:t>O</w:t>
      </w:r>
      <w:r w:rsidRPr="00E71D45">
        <w:rPr>
          <w:rFonts w:ascii="Times New Roman" w:hAnsi="Times New Roman" w:cs="Times New Roman"/>
          <w:bCs/>
          <w:iCs/>
          <w:color w:val="000000"/>
        </w:rPr>
        <w:t xml:space="preserve">ctober 2024, </w:t>
      </w:r>
    </w:p>
    <w:p w14:paraId="2CECF375" w14:textId="77777777" w:rsidR="00E71D45" w:rsidRPr="00E71D45" w:rsidRDefault="00E71D45" w:rsidP="0046274A">
      <w:pPr>
        <w:pStyle w:val="ListParagraph"/>
        <w:numPr>
          <w:ilvl w:val="0"/>
          <w:numId w:val="6"/>
        </w:numPr>
        <w:shd w:val="clear" w:color="auto" w:fill="FFFFFF"/>
        <w:autoSpaceDE w:val="0"/>
        <w:autoSpaceDN w:val="0"/>
        <w:adjustRightInd w:val="0"/>
        <w:spacing w:after="120"/>
        <w:textAlignment w:val="baseline"/>
        <w:rPr>
          <w:rFonts w:ascii="Times New Roman" w:hAnsi="Times New Roman" w:cs="Times New Roman"/>
        </w:rPr>
      </w:pPr>
      <w:r w:rsidRPr="00E71D45">
        <w:rPr>
          <w:rFonts w:ascii="Times New Roman" w:hAnsi="Times New Roman" w:cs="Times New Roman"/>
        </w:rPr>
        <w:t>Ireland, Peter (2005). The Monetary Transmission Mechanism, Federal Reserve Bank of Boston, WP</w:t>
      </w:r>
    </w:p>
    <w:p w14:paraId="476D69A5" w14:textId="06F6C770" w:rsidR="00E71D45" w:rsidRPr="00E71D45" w:rsidRDefault="00E71D45" w:rsidP="00E71D45">
      <w:pPr>
        <w:pStyle w:val="ListParagraph"/>
        <w:numPr>
          <w:ilvl w:val="0"/>
          <w:numId w:val="6"/>
        </w:numPr>
        <w:shd w:val="clear" w:color="auto" w:fill="FFFFFF"/>
        <w:autoSpaceDE w:val="0"/>
        <w:autoSpaceDN w:val="0"/>
        <w:adjustRightInd w:val="0"/>
        <w:spacing w:after="120"/>
        <w:textAlignment w:val="baseline"/>
        <w:rPr>
          <w:rFonts w:ascii="Times New Roman" w:hAnsi="Times New Roman" w:cs="Times New Roman"/>
        </w:rPr>
      </w:pPr>
      <w:r w:rsidRPr="00E71D45">
        <w:rPr>
          <w:rFonts w:ascii="Times New Roman" w:eastAsia="Times New Roman" w:hAnsi="Times New Roman" w:cs="Times New Roman"/>
          <w:kern w:val="36"/>
        </w:rPr>
        <w:t xml:space="preserve">Pan Gongsheng 2014: </w:t>
      </w:r>
      <w:r w:rsidRPr="00E71D45">
        <w:rPr>
          <w:rFonts w:ascii="Times New Roman" w:eastAsia="Times New Roman" w:hAnsi="Times New Roman" w:cs="Times New Roman"/>
          <w:i/>
          <w:iCs/>
          <w:kern w:val="36"/>
        </w:rPr>
        <w:t>China's current monetary policy stance and evolution of monetary policy framework in the future</w:t>
      </w:r>
      <w:r w:rsidRPr="00E71D45">
        <w:rPr>
          <w:rFonts w:ascii="Times New Roman" w:hAnsi="Times New Roman" w:cs="Times New Roman"/>
          <w:i/>
          <w:iCs/>
        </w:rPr>
        <w:t>,</w:t>
      </w:r>
      <w:r w:rsidRPr="00E71D45">
        <w:rPr>
          <w:rFonts w:ascii="Times New Roman" w:hAnsi="Times New Roman" w:cs="Times New Roman"/>
        </w:rPr>
        <w:t xml:space="preserve"> BI</w:t>
      </w:r>
      <w:r>
        <w:rPr>
          <w:rFonts w:ascii="Times New Roman" w:hAnsi="Times New Roman" w:cs="Times New Roman"/>
        </w:rPr>
        <w:t xml:space="preserve">S </w:t>
      </w:r>
      <w:hyperlink r:id="rId7" w:history="1">
        <w:r w:rsidRPr="00181B88">
          <w:rPr>
            <w:rStyle w:val="Hyperlink"/>
            <w:rFonts w:ascii="Times New Roman" w:eastAsia="Times New Roman" w:hAnsi="Times New Roman" w:cs="Times New Roman"/>
            <w:kern w:val="36"/>
          </w:rPr>
          <w:t>https://www.bis.org/review/r240621c.pdf</w:t>
        </w:r>
      </w:hyperlink>
    </w:p>
    <w:p w14:paraId="0E426589" w14:textId="5B763C1F" w:rsidR="00E71D45" w:rsidRPr="00E71D45" w:rsidRDefault="00E71D45" w:rsidP="00E71D4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 xml:space="preserve">Zhou Xiaochuan (2016). </w:t>
      </w:r>
      <w:r w:rsidRPr="00B90688">
        <w:rPr>
          <w:rFonts w:ascii="Times New Roman" w:eastAsia="Times New Roman" w:hAnsi="Times New Roman" w:cs="Times New Roman"/>
          <w:i/>
          <w:iCs/>
          <w:kern w:val="0"/>
          <w14:ligatures w14:val="none"/>
        </w:rPr>
        <w:t>Michael Camdessus Central Bank Lecture</w:t>
      </w:r>
      <w:r w:rsidRPr="00B90688">
        <w:rPr>
          <w:rFonts w:ascii="Times New Roman" w:eastAsia="Times New Roman" w:hAnsi="Times New Roman" w:cs="Times New Roman"/>
          <w:kern w:val="0"/>
          <w14:ligatures w14:val="none"/>
        </w:rPr>
        <w:t xml:space="preserve">. </w:t>
      </w:r>
      <w:hyperlink r:id="rId8" w:tgtFrame="_new" w:history="1">
        <w:r w:rsidRPr="00B90688">
          <w:rPr>
            <w:rFonts w:ascii="Times New Roman" w:eastAsia="Times New Roman" w:hAnsi="Times New Roman" w:cs="Times New Roman"/>
            <w:color w:val="0000FF"/>
            <w:kern w:val="0"/>
            <w:u w:val="single"/>
            <w14:ligatures w14:val="none"/>
          </w:rPr>
          <w:t>Link</w:t>
        </w:r>
      </w:hyperlink>
      <w:r w:rsidRPr="00B90688">
        <w:rPr>
          <w:rFonts w:ascii="Times New Roman" w:eastAsia="Times New Roman" w:hAnsi="Times New Roman" w:cs="Times New Roman"/>
          <w:kern w:val="0"/>
          <w14:ligatures w14:val="none"/>
        </w:rPr>
        <w:t>.</w:t>
      </w:r>
    </w:p>
    <w:p w14:paraId="68801821" w14:textId="73EA3709" w:rsidR="00E71D45" w:rsidRPr="00E71D45" w:rsidRDefault="00E71D45" w:rsidP="00E71D45">
      <w:pPr>
        <w:pStyle w:val="ListParagraph"/>
        <w:numPr>
          <w:ilvl w:val="0"/>
          <w:numId w:val="6"/>
        </w:numPr>
        <w:autoSpaceDE w:val="0"/>
        <w:autoSpaceDN w:val="0"/>
        <w:adjustRightInd w:val="0"/>
        <w:rPr>
          <w:rFonts w:ascii="Times New Roman" w:hAnsi="Times New Roman" w:cs="Times New Roman"/>
        </w:rPr>
      </w:pPr>
      <w:r w:rsidRPr="00E71D45">
        <w:rPr>
          <w:rFonts w:ascii="Times New Roman" w:hAnsi="Times New Roman" w:cs="Times New Roman"/>
        </w:rPr>
        <w:t>Schipke (2019), China’s Monetary Policy Communication, The Future of China’s Bond Market, IMF</w:t>
      </w:r>
    </w:p>
    <w:p w14:paraId="0D0E14E8" w14:textId="77777777" w:rsidR="00E71D45" w:rsidRPr="00E71D45" w:rsidRDefault="00E71D45" w:rsidP="00E50591">
      <w:pPr>
        <w:pStyle w:val="ListParagraph"/>
        <w:numPr>
          <w:ilvl w:val="0"/>
          <w:numId w:val="6"/>
        </w:numPr>
        <w:autoSpaceDE w:val="0"/>
        <w:autoSpaceDN w:val="0"/>
        <w:adjustRightInd w:val="0"/>
        <w:spacing w:before="100" w:beforeAutospacing="1" w:after="100" w:afterAutospacing="1" w:line="240" w:lineRule="auto"/>
        <w:rPr>
          <w:rFonts w:ascii="Times New Roman" w:eastAsia="Times New Roman" w:hAnsi="Times New Roman" w:cs="Times New Roman"/>
          <w:kern w:val="0"/>
          <w14:ligatures w14:val="none"/>
        </w:rPr>
      </w:pPr>
      <w:r w:rsidRPr="00E71D45">
        <w:rPr>
          <w:rFonts w:ascii="Times New Roman" w:hAnsi="Times New Roman" w:cs="Times New Roman"/>
        </w:rPr>
        <w:t>Turunen, Monetary Policy Communication in India in Schipke 2023</w:t>
      </w:r>
    </w:p>
    <w:p w14:paraId="727BFB96" w14:textId="484B5524" w:rsidR="00B90688" w:rsidRPr="00B90688" w:rsidRDefault="00B90688" w:rsidP="00E50591">
      <w:pPr>
        <w:pStyle w:val="ListParagraph"/>
        <w:numPr>
          <w:ilvl w:val="0"/>
          <w:numId w:val="6"/>
        </w:numPr>
        <w:autoSpaceDE w:val="0"/>
        <w:autoSpaceDN w:val="0"/>
        <w:adjustRightInd w:val="0"/>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lastRenderedPageBreak/>
        <w:t xml:space="preserve">Obstfeld, Maurice, Jay C. Shambaugh, and Alan M. Taylor. (2005). </w:t>
      </w:r>
      <w:r w:rsidRPr="00B90688">
        <w:rPr>
          <w:rFonts w:ascii="Times New Roman" w:eastAsia="Times New Roman" w:hAnsi="Times New Roman" w:cs="Times New Roman"/>
          <w:i/>
          <w:iCs/>
          <w:kern w:val="0"/>
          <w14:ligatures w14:val="none"/>
        </w:rPr>
        <w:t>The Trilemma in History: Tradeoffs among Exchange Rates, Monetary Policies, and Capital Mobility</w:t>
      </w:r>
      <w:r w:rsidRPr="00B90688">
        <w:rPr>
          <w:rFonts w:ascii="Times New Roman" w:eastAsia="Times New Roman" w:hAnsi="Times New Roman" w:cs="Times New Roman"/>
          <w:kern w:val="0"/>
          <w14:ligatures w14:val="none"/>
        </w:rPr>
        <w:t xml:space="preserve">. </w:t>
      </w:r>
      <w:r w:rsidRPr="00B90688">
        <w:rPr>
          <w:rFonts w:ascii="Times New Roman" w:eastAsia="Times New Roman" w:hAnsi="Times New Roman" w:cs="Times New Roman"/>
          <w:i/>
          <w:iCs/>
          <w:kern w:val="0"/>
          <w14:ligatures w14:val="none"/>
        </w:rPr>
        <w:t>Review of Economics and Statistics</w:t>
      </w:r>
      <w:r w:rsidRPr="00B90688">
        <w:rPr>
          <w:rFonts w:ascii="Times New Roman" w:eastAsia="Times New Roman" w:hAnsi="Times New Roman" w:cs="Times New Roman"/>
          <w:kern w:val="0"/>
          <w14:ligatures w14:val="none"/>
        </w:rPr>
        <w:t>, 87(3): 423-438.</w:t>
      </w:r>
    </w:p>
    <w:p w14:paraId="6AFEECB8" w14:textId="77777777" w:rsidR="00B90688" w:rsidRPr="00B90688" w:rsidRDefault="00B90688" w:rsidP="00B90688">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 xml:space="preserve">IMF. </w:t>
      </w:r>
      <w:r w:rsidRPr="00B90688">
        <w:rPr>
          <w:rFonts w:ascii="Times New Roman" w:eastAsia="Times New Roman" w:hAnsi="Times New Roman" w:cs="Times New Roman"/>
          <w:i/>
          <w:iCs/>
          <w:kern w:val="0"/>
          <w14:ligatures w14:val="none"/>
        </w:rPr>
        <w:t>World Economic Outlook, Chapter 2: The Great Tightening</w:t>
      </w:r>
      <w:r w:rsidRPr="00B90688">
        <w:rPr>
          <w:rFonts w:ascii="Times New Roman" w:eastAsia="Times New Roman" w:hAnsi="Times New Roman" w:cs="Times New Roman"/>
          <w:kern w:val="0"/>
          <w14:ligatures w14:val="none"/>
        </w:rPr>
        <w:t>. (October 2024). Link.</w:t>
      </w:r>
    </w:p>
    <w:p w14:paraId="50CC4B60" w14:textId="77777777" w:rsidR="00B90688" w:rsidRPr="00B90688" w:rsidRDefault="00000000" w:rsidP="00B9068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BCE00E0">
          <v:rect id="_x0000_i1032" style="width:0;height:1.5pt" o:hralign="center" o:hrstd="t" o:hr="t" fillcolor="#a0a0a0" stroked="f"/>
        </w:pict>
      </w:r>
    </w:p>
    <w:p w14:paraId="48747785" w14:textId="3D987482" w:rsidR="00B90688" w:rsidRPr="00B90688" w:rsidRDefault="00B90688" w:rsidP="00B9068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90688">
        <w:rPr>
          <w:rFonts w:ascii="Times New Roman" w:eastAsia="Times New Roman" w:hAnsi="Times New Roman" w:cs="Times New Roman"/>
          <w:b/>
          <w:bCs/>
          <w:kern w:val="0"/>
          <w14:ligatures w14:val="none"/>
        </w:rPr>
        <w:t xml:space="preserve">Session 4 – </w:t>
      </w:r>
      <w:r w:rsidR="000E4F1A">
        <w:rPr>
          <w:rFonts w:ascii="Times New Roman" w:eastAsia="Times New Roman" w:hAnsi="Times New Roman" w:cs="Times New Roman"/>
          <w:b/>
          <w:bCs/>
          <w:kern w:val="0"/>
          <w14:ligatures w14:val="none"/>
        </w:rPr>
        <w:t>Saturday</w:t>
      </w:r>
      <w:r w:rsidRPr="00B90688">
        <w:rPr>
          <w:rFonts w:ascii="Times New Roman" w:eastAsia="Times New Roman" w:hAnsi="Times New Roman" w:cs="Times New Roman"/>
          <w:b/>
          <w:bCs/>
          <w:kern w:val="0"/>
          <w14:ligatures w14:val="none"/>
        </w:rPr>
        <w:t>, March 1</w:t>
      </w:r>
      <w:r w:rsidR="000E4F1A">
        <w:rPr>
          <w:rFonts w:ascii="Times New Roman" w:eastAsia="Times New Roman" w:hAnsi="Times New Roman" w:cs="Times New Roman"/>
          <w:b/>
          <w:bCs/>
          <w:kern w:val="0"/>
          <w14:ligatures w14:val="none"/>
        </w:rPr>
        <w:t>5</w:t>
      </w:r>
      <w:r w:rsidRPr="00B90688">
        <w:rPr>
          <w:rFonts w:ascii="Times New Roman" w:eastAsia="Times New Roman" w:hAnsi="Times New Roman" w:cs="Times New Roman"/>
          <w:b/>
          <w:bCs/>
          <w:kern w:val="0"/>
          <w14:ligatures w14:val="none"/>
        </w:rPr>
        <w:t>, 2025</w:t>
      </w:r>
    </w:p>
    <w:p w14:paraId="3719F465" w14:textId="77777777" w:rsidR="00B90688" w:rsidRPr="00B90688" w:rsidRDefault="00B90688" w:rsidP="00B90688">
      <w:p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b/>
          <w:bCs/>
          <w:kern w:val="0"/>
          <w14:ligatures w14:val="none"/>
        </w:rPr>
        <w:t>Macro-Financial Linkages</w:t>
      </w:r>
    </w:p>
    <w:p w14:paraId="79C1A0AD" w14:textId="77777777" w:rsidR="00B90688" w:rsidRPr="00B90688" w:rsidRDefault="00B90688" w:rsidP="00B9068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 xml:space="preserve">Claessens, Stijn, and M. Ayhan Kose (2018). </w:t>
      </w:r>
      <w:r w:rsidRPr="00B90688">
        <w:rPr>
          <w:rFonts w:ascii="Times New Roman" w:eastAsia="Times New Roman" w:hAnsi="Times New Roman" w:cs="Times New Roman"/>
          <w:i/>
          <w:iCs/>
          <w:kern w:val="0"/>
          <w14:ligatures w14:val="none"/>
        </w:rPr>
        <w:t>Frontiers of Macrofinancial Linkages</w:t>
      </w:r>
      <w:r w:rsidRPr="00B90688">
        <w:rPr>
          <w:rFonts w:ascii="Times New Roman" w:eastAsia="Times New Roman" w:hAnsi="Times New Roman" w:cs="Times New Roman"/>
          <w:kern w:val="0"/>
          <w14:ligatures w14:val="none"/>
        </w:rPr>
        <w:t>. IMF Working Paper.</w:t>
      </w:r>
    </w:p>
    <w:p w14:paraId="143E12D3" w14:textId="77777777" w:rsidR="00B90688" w:rsidRPr="00B90688" w:rsidRDefault="00B90688" w:rsidP="00B9068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lang w:val="de-DE"/>
          <w14:ligatures w14:val="none"/>
        </w:rPr>
        <w:t xml:space="preserve">Kose, Ayhan, Eswar Prasad, Kenneth Rogoff, and Shang-Jin Wei. </w:t>
      </w:r>
      <w:r w:rsidRPr="00B90688">
        <w:rPr>
          <w:rFonts w:ascii="Times New Roman" w:eastAsia="Times New Roman" w:hAnsi="Times New Roman" w:cs="Times New Roman"/>
          <w:kern w:val="0"/>
          <w14:ligatures w14:val="none"/>
        </w:rPr>
        <w:t xml:space="preserve">(2010). </w:t>
      </w:r>
      <w:r w:rsidRPr="00B90688">
        <w:rPr>
          <w:rFonts w:ascii="Times New Roman" w:eastAsia="Times New Roman" w:hAnsi="Times New Roman" w:cs="Times New Roman"/>
          <w:i/>
          <w:iCs/>
          <w:kern w:val="0"/>
          <w14:ligatures w14:val="none"/>
        </w:rPr>
        <w:t>Financial Globalization: A Reappraisal</w:t>
      </w:r>
      <w:r w:rsidRPr="00B90688">
        <w:rPr>
          <w:rFonts w:ascii="Times New Roman" w:eastAsia="Times New Roman" w:hAnsi="Times New Roman" w:cs="Times New Roman"/>
          <w:kern w:val="0"/>
          <w14:ligatures w14:val="none"/>
        </w:rPr>
        <w:t xml:space="preserve">. </w:t>
      </w:r>
      <w:r w:rsidRPr="00B90688">
        <w:rPr>
          <w:rFonts w:ascii="Times New Roman" w:eastAsia="Times New Roman" w:hAnsi="Times New Roman" w:cs="Times New Roman"/>
          <w:i/>
          <w:iCs/>
          <w:kern w:val="0"/>
          <w14:ligatures w14:val="none"/>
        </w:rPr>
        <w:t>Journal of International Economics</w:t>
      </w:r>
      <w:r w:rsidRPr="00B90688">
        <w:rPr>
          <w:rFonts w:ascii="Times New Roman" w:eastAsia="Times New Roman" w:hAnsi="Times New Roman" w:cs="Times New Roman"/>
          <w:kern w:val="0"/>
          <w14:ligatures w14:val="none"/>
        </w:rPr>
        <w:t>, 73(2): 273-322.</w:t>
      </w:r>
    </w:p>
    <w:p w14:paraId="2C64D370" w14:textId="77777777" w:rsidR="00B90688" w:rsidRPr="006842F6" w:rsidRDefault="00B90688" w:rsidP="00B9068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lang w:val="de-DE"/>
          <w14:ligatures w14:val="none"/>
        </w:rPr>
        <w:t xml:space="preserve">Ha, Jongrim, M. Ayhan Kose, and Franziska Ohnsorge. </w:t>
      </w:r>
      <w:r w:rsidRPr="00B90688">
        <w:rPr>
          <w:rFonts w:ascii="Times New Roman" w:eastAsia="Times New Roman" w:hAnsi="Times New Roman" w:cs="Times New Roman"/>
          <w:kern w:val="0"/>
          <w14:ligatures w14:val="none"/>
        </w:rPr>
        <w:t xml:space="preserve">(2020). </w:t>
      </w:r>
      <w:r w:rsidRPr="00B90688">
        <w:rPr>
          <w:rFonts w:ascii="Times New Roman" w:eastAsia="Times New Roman" w:hAnsi="Times New Roman" w:cs="Times New Roman"/>
          <w:i/>
          <w:iCs/>
          <w:kern w:val="0"/>
          <w14:ligatures w14:val="none"/>
        </w:rPr>
        <w:t>Global Macro-Financial Cycles and Spillovers</w:t>
      </w:r>
      <w:r w:rsidRPr="00B90688">
        <w:rPr>
          <w:rFonts w:ascii="Times New Roman" w:eastAsia="Times New Roman" w:hAnsi="Times New Roman" w:cs="Times New Roman"/>
          <w:kern w:val="0"/>
          <w14:ligatures w14:val="none"/>
        </w:rPr>
        <w:t xml:space="preserve">. NBER Working Paper No. 26798. </w:t>
      </w:r>
      <w:hyperlink r:id="rId9" w:tgtFrame="_new" w:history="1">
        <w:r w:rsidRPr="00B90688">
          <w:rPr>
            <w:rFonts w:ascii="Times New Roman" w:eastAsia="Times New Roman" w:hAnsi="Times New Roman" w:cs="Times New Roman"/>
            <w:color w:val="0000FF"/>
            <w:kern w:val="0"/>
            <w:u w:val="single"/>
            <w14:ligatures w14:val="none"/>
          </w:rPr>
          <w:t>Link</w:t>
        </w:r>
      </w:hyperlink>
      <w:r w:rsidRPr="00B90688">
        <w:rPr>
          <w:rFonts w:ascii="Times New Roman" w:eastAsia="Times New Roman" w:hAnsi="Times New Roman" w:cs="Times New Roman"/>
          <w:kern w:val="0"/>
          <w14:ligatures w14:val="none"/>
        </w:rPr>
        <w:t>.</w:t>
      </w:r>
    </w:p>
    <w:p w14:paraId="19A6FE92" w14:textId="43A49A0B" w:rsidR="006842F6" w:rsidRPr="006842F6" w:rsidRDefault="006842F6" w:rsidP="006842F6">
      <w:pPr>
        <w:pStyle w:val="ListParagraph"/>
        <w:numPr>
          <w:ilvl w:val="0"/>
          <w:numId w:val="7"/>
        </w:numPr>
        <w:autoSpaceDE w:val="0"/>
        <w:autoSpaceDN w:val="0"/>
        <w:adjustRightInd w:val="0"/>
        <w:rPr>
          <w:rFonts w:ascii="Times New Roman" w:hAnsi="Times New Roman" w:cs="Times New Roman"/>
          <w:bCs/>
          <w:iCs/>
          <w:color w:val="000000"/>
        </w:rPr>
      </w:pPr>
      <w:r w:rsidRPr="006842F6">
        <w:rPr>
          <w:rFonts w:ascii="Times New Roman" w:hAnsi="Times New Roman" w:cs="Times New Roman"/>
          <w:bCs/>
          <w:iCs/>
          <w:color w:val="000000"/>
        </w:rPr>
        <w:t>Dell‚ Ariccia, Giovanni and Others. 2010. Reaping the Benefits Financial Globalization, in: Crowe, Christopher and Others (Eds) 2010. Macro-financial Linkages: Trends, Crises, and Policies, IMF (Washington, D.C).</w:t>
      </w:r>
    </w:p>
    <w:p w14:paraId="0945E061" w14:textId="10A7E03A" w:rsidR="006842F6" w:rsidRPr="006842F6" w:rsidRDefault="006842F6" w:rsidP="006842F6">
      <w:pPr>
        <w:pStyle w:val="ListParagraph"/>
        <w:numPr>
          <w:ilvl w:val="0"/>
          <w:numId w:val="7"/>
        </w:numPr>
        <w:autoSpaceDE w:val="0"/>
        <w:autoSpaceDN w:val="0"/>
        <w:adjustRightInd w:val="0"/>
        <w:rPr>
          <w:rFonts w:ascii="Times New Roman" w:hAnsi="Times New Roman" w:cs="Times New Roman"/>
          <w:bCs/>
          <w:iCs/>
          <w:color w:val="000000"/>
        </w:rPr>
      </w:pPr>
      <w:r w:rsidRPr="006842F6">
        <w:rPr>
          <w:rFonts w:ascii="Times New Roman" w:hAnsi="Times New Roman" w:cs="Times New Roman"/>
          <w:bCs/>
          <w:iCs/>
          <w:color w:val="000000"/>
          <w:lang w:val="de-DE"/>
        </w:rPr>
        <w:t xml:space="preserve">Kose, Ayhan, Prasad Eswar, Kenneth Rogoff, Shang-Jin Wei. 2010. </w:t>
      </w:r>
      <w:r w:rsidRPr="006842F6">
        <w:rPr>
          <w:rFonts w:ascii="Times New Roman" w:hAnsi="Times New Roman" w:cs="Times New Roman"/>
          <w:bCs/>
          <w:iCs/>
          <w:color w:val="000000"/>
        </w:rPr>
        <w:t>Financial Globalization: A Reappraisal: 273-322. in: Crowe, Christopher and Others (Eds). 2010. Macro-financial Linkages: Trends, Crises, and Policies, IMF (Washington, D.C).</w:t>
      </w:r>
    </w:p>
    <w:p w14:paraId="2A9B0191" w14:textId="1798E28F" w:rsidR="006842F6" w:rsidRPr="006842F6" w:rsidRDefault="006842F6" w:rsidP="006842F6">
      <w:pPr>
        <w:pStyle w:val="ListParagraph"/>
        <w:numPr>
          <w:ilvl w:val="0"/>
          <w:numId w:val="7"/>
        </w:numPr>
        <w:autoSpaceDE w:val="0"/>
        <w:autoSpaceDN w:val="0"/>
        <w:adjustRightInd w:val="0"/>
        <w:rPr>
          <w:rFonts w:ascii="Times New Roman" w:hAnsi="Times New Roman" w:cs="Times New Roman"/>
          <w:bCs/>
          <w:iCs/>
          <w:color w:val="000000"/>
        </w:rPr>
      </w:pPr>
      <w:r w:rsidRPr="006842F6">
        <w:rPr>
          <w:rFonts w:ascii="Times New Roman" w:hAnsi="Times New Roman" w:cs="Times New Roman"/>
          <w:bCs/>
          <w:iCs/>
          <w:color w:val="000000"/>
        </w:rPr>
        <w:t xml:space="preserve">Jongrim Ha M. Ayhan Kose Christopher Otrok Eswar S. Prasad (2020), </w:t>
      </w:r>
      <w:r>
        <w:rPr>
          <w:rFonts w:ascii="Times New Roman" w:hAnsi="Times New Roman" w:cs="Times New Roman"/>
          <w:bCs/>
          <w:iCs/>
          <w:color w:val="000000"/>
        </w:rPr>
        <w:t>Global Macro-Financial Cycles and Spillovers</w:t>
      </w:r>
      <w:r w:rsidRPr="006842F6">
        <w:rPr>
          <w:rFonts w:ascii="Times New Roman" w:hAnsi="Times New Roman" w:cs="Times New Roman"/>
          <w:bCs/>
          <w:iCs/>
          <w:color w:val="000000"/>
        </w:rPr>
        <w:t>, Working Paper 26798,</w:t>
      </w:r>
      <w:r>
        <w:rPr>
          <w:rFonts w:ascii="Times New Roman" w:hAnsi="Times New Roman" w:cs="Times New Roman"/>
          <w:bCs/>
          <w:iCs/>
          <w:color w:val="000000"/>
        </w:rPr>
        <w:t xml:space="preserve"> </w:t>
      </w:r>
      <w:r w:rsidRPr="006842F6">
        <w:rPr>
          <w:rFonts w:ascii="Times New Roman" w:hAnsi="Times New Roman" w:cs="Times New Roman"/>
          <w:bCs/>
          <w:iCs/>
          <w:color w:val="000000"/>
        </w:rPr>
        <w:t>http://www.nber.org/papers/w26798</w:t>
      </w:r>
    </w:p>
    <w:p w14:paraId="3A9AAC51" w14:textId="2678CEB4" w:rsidR="006842F6" w:rsidRPr="006842F6" w:rsidRDefault="006842F6" w:rsidP="006842F6">
      <w:pPr>
        <w:pStyle w:val="ListParagraph"/>
        <w:numPr>
          <w:ilvl w:val="0"/>
          <w:numId w:val="7"/>
        </w:numPr>
        <w:rPr>
          <w:rFonts w:ascii="Times New Roman" w:eastAsia="Times New Roman" w:hAnsi="Times New Roman" w:cs="Times New Roman"/>
          <w:spacing w:val="1"/>
        </w:rPr>
      </w:pPr>
      <w:hyperlink r:id="rId10" w:history="1">
        <w:r w:rsidRPr="006842F6">
          <w:rPr>
            <w:rFonts w:ascii="Times New Roman" w:eastAsia="Times New Roman" w:hAnsi="Times New Roman" w:cs="Times New Roman"/>
            <w:spacing w:val="1"/>
          </w:rPr>
          <w:t>Shesadri Banerjee</w:t>
        </w:r>
      </w:hyperlink>
      <w:r w:rsidRPr="006842F6">
        <w:rPr>
          <w:rFonts w:ascii="Times New Roman" w:eastAsia="Times New Roman" w:hAnsi="Times New Roman" w:cs="Times New Roman"/>
          <w:spacing w:val="1"/>
          <w:vertAlign w:val="superscript"/>
        </w:rPr>
        <w:t xml:space="preserve">, </w:t>
      </w:r>
      <w:hyperlink r:id="rId11" w:history="1">
        <w:r w:rsidRPr="006842F6">
          <w:rPr>
            <w:rFonts w:ascii="Times New Roman" w:eastAsia="Times New Roman" w:hAnsi="Times New Roman" w:cs="Times New Roman"/>
            <w:spacing w:val="1"/>
          </w:rPr>
          <w:t>Jayanthi K. Anand</w:t>
        </w:r>
      </w:hyperlink>
      <w:r w:rsidRPr="006842F6">
        <w:rPr>
          <w:rFonts w:ascii="Times New Roman" w:eastAsia="Times New Roman" w:hAnsi="Times New Roman" w:cs="Times New Roman"/>
          <w:spacing w:val="1"/>
          <w:vertAlign w:val="superscript"/>
        </w:rPr>
        <w:t xml:space="preserve">, </w:t>
      </w:r>
      <w:r w:rsidRPr="006842F6">
        <w:rPr>
          <w:rFonts w:ascii="Times New Roman" w:eastAsia="Times New Roman" w:hAnsi="Times New Roman" w:cs="Times New Roman"/>
          <w:spacing w:val="1"/>
        </w:rPr>
        <w:t xml:space="preserve">and </w:t>
      </w:r>
      <w:hyperlink r:id="rId12" w:history="1">
        <w:r w:rsidRPr="006842F6">
          <w:rPr>
            <w:rFonts w:ascii="Times New Roman" w:eastAsia="Times New Roman" w:hAnsi="Times New Roman" w:cs="Times New Roman"/>
            <w:spacing w:val="1"/>
          </w:rPr>
          <w:t>Shashanka Bhide</w:t>
        </w:r>
      </w:hyperlink>
      <w:r w:rsidRPr="006842F6">
        <w:rPr>
          <w:rFonts w:ascii="Times New Roman" w:eastAsia="Times New Roman" w:hAnsi="Times New Roman" w:cs="Times New Roman"/>
          <w:spacing w:val="1"/>
          <w:vertAlign w:val="superscript"/>
        </w:rPr>
        <w:t xml:space="preserve"> </w:t>
      </w:r>
      <w:r w:rsidRPr="006842F6">
        <w:rPr>
          <w:rFonts w:ascii="Times New Roman" w:eastAsia="Times New Roman" w:hAnsi="Times New Roman" w:cs="Times New Roman"/>
          <w:spacing w:val="1"/>
          <w:shd w:val="clear" w:color="auto" w:fill="FFFFFF"/>
        </w:rPr>
        <w:t xml:space="preserve">(2020)Estimation of Macro-financial Linkages for the Indian Economy, in: </w:t>
      </w:r>
      <w:hyperlink r:id="rId13" w:history="1">
        <w:r w:rsidRPr="006842F6">
          <w:rPr>
            <w:rFonts w:ascii="Times New Roman" w:eastAsia="Times New Roman" w:hAnsi="Times New Roman" w:cs="Times New Roman"/>
            <w:i/>
            <w:iCs/>
            <w:spacing w:val="1"/>
          </w:rPr>
          <w:t>Journal of Emerging Market Finance</w:t>
        </w:r>
      </w:hyperlink>
    </w:p>
    <w:p w14:paraId="7A08C08F" w14:textId="4EC4CE5C" w:rsidR="006842F6" w:rsidRPr="006842F6" w:rsidRDefault="006842F6" w:rsidP="006842F6">
      <w:pPr>
        <w:pStyle w:val="ListParagraph"/>
        <w:numPr>
          <w:ilvl w:val="0"/>
          <w:numId w:val="7"/>
        </w:numPr>
        <w:autoSpaceDE w:val="0"/>
        <w:autoSpaceDN w:val="0"/>
        <w:adjustRightInd w:val="0"/>
        <w:rPr>
          <w:rFonts w:ascii="Times New Roman" w:hAnsi="Times New Roman" w:cs="Times New Roman"/>
          <w:iCs/>
        </w:rPr>
      </w:pPr>
      <w:r w:rsidRPr="006842F6">
        <w:rPr>
          <w:rFonts w:ascii="Times New Roman" w:hAnsi="Times New Roman" w:cs="Times New Roman"/>
          <w:iCs/>
        </w:rPr>
        <w:t>Habermeyer, Karl, et. al. 2017. Capital Account Opening and Capital Flow Management, in: Lam, Raphael, Markus Rodlauer, and Alfred Schipke, Eds, Modernizing China: Investing in Soft Infrastructure, Washington, D.C. (IMF): 215-247.</w:t>
      </w:r>
    </w:p>
    <w:p w14:paraId="33103EAA" w14:textId="77777777" w:rsidR="00B90688" w:rsidRPr="00B90688" w:rsidRDefault="00000000" w:rsidP="00B9068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90460A7">
          <v:rect id="_x0000_i1033" style="width:0;height:1.5pt" o:hralign="center" o:hrstd="t" o:hr="t" fillcolor="#a0a0a0" stroked="f"/>
        </w:pict>
      </w:r>
    </w:p>
    <w:p w14:paraId="1140C478" w14:textId="2C79AC51" w:rsidR="00B90688" w:rsidRPr="00B90688" w:rsidRDefault="00B90688" w:rsidP="00B9068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90688">
        <w:rPr>
          <w:rFonts w:ascii="Times New Roman" w:eastAsia="Times New Roman" w:hAnsi="Times New Roman" w:cs="Times New Roman"/>
          <w:b/>
          <w:bCs/>
          <w:kern w:val="0"/>
          <w14:ligatures w14:val="none"/>
        </w:rPr>
        <w:t xml:space="preserve">Session 5 – </w:t>
      </w:r>
      <w:r w:rsidR="000E4F1A">
        <w:rPr>
          <w:rFonts w:ascii="Times New Roman" w:eastAsia="Times New Roman" w:hAnsi="Times New Roman" w:cs="Times New Roman"/>
          <w:b/>
          <w:bCs/>
          <w:kern w:val="0"/>
          <w14:ligatures w14:val="none"/>
        </w:rPr>
        <w:t>Saturday</w:t>
      </w:r>
      <w:r w:rsidRPr="00B90688">
        <w:rPr>
          <w:rFonts w:ascii="Times New Roman" w:eastAsia="Times New Roman" w:hAnsi="Times New Roman" w:cs="Times New Roman"/>
          <w:b/>
          <w:bCs/>
          <w:kern w:val="0"/>
          <w14:ligatures w14:val="none"/>
        </w:rPr>
        <w:t>, March 1</w:t>
      </w:r>
      <w:r w:rsidR="000E4F1A">
        <w:rPr>
          <w:rFonts w:ascii="Times New Roman" w:eastAsia="Times New Roman" w:hAnsi="Times New Roman" w:cs="Times New Roman"/>
          <w:b/>
          <w:bCs/>
          <w:kern w:val="0"/>
          <w14:ligatures w14:val="none"/>
        </w:rPr>
        <w:t>2</w:t>
      </w:r>
      <w:r w:rsidRPr="00B90688">
        <w:rPr>
          <w:rFonts w:ascii="Times New Roman" w:eastAsia="Times New Roman" w:hAnsi="Times New Roman" w:cs="Times New Roman"/>
          <w:b/>
          <w:bCs/>
          <w:kern w:val="0"/>
          <w14:ligatures w14:val="none"/>
        </w:rPr>
        <w:t>, 2025</w:t>
      </w:r>
    </w:p>
    <w:p w14:paraId="7CBDF8B8" w14:textId="77777777" w:rsidR="00B90688" w:rsidRPr="00B90688" w:rsidRDefault="00B90688" w:rsidP="00B90688">
      <w:p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b/>
          <w:bCs/>
          <w:kern w:val="0"/>
          <w14:ligatures w14:val="none"/>
        </w:rPr>
        <w:t>Financial Systems and Crises</w:t>
      </w:r>
    </w:p>
    <w:p w14:paraId="1EFBB5D7" w14:textId="77777777" w:rsidR="00B90688" w:rsidRPr="00B90688" w:rsidRDefault="00B90688" w:rsidP="00B9068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 xml:space="preserve">Levine, Ross. (2002). </w:t>
      </w:r>
      <w:r w:rsidRPr="00B90688">
        <w:rPr>
          <w:rFonts w:ascii="Times New Roman" w:eastAsia="Times New Roman" w:hAnsi="Times New Roman" w:cs="Times New Roman"/>
          <w:i/>
          <w:iCs/>
          <w:kern w:val="0"/>
          <w14:ligatures w14:val="none"/>
        </w:rPr>
        <w:t>Bank-Based or Market-Based Financial Systems: Which is Better?</w:t>
      </w:r>
      <w:r w:rsidRPr="00B90688">
        <w:rPr>
          <w:rFonts w:ascii="Times New Roman" w:eastAsia="Times New Roman" w:hAnsi="Times New Roman" w:cs="Times New Roman"/>
          <w:kern w:val="0"/>
          <w14:ligatures w14:val="none"/>
        </w:rPr>
        <w:t xml:space="preserve"> </w:t>
      </w:r>
      <w:r w:rsidRPr="00B90688">
        <w:rPr>
          <w:rFonts w:ascii="Times New Roman" w:eastAsia="Times New Roman" w:hAnsi="Times New Roman" w:cs="Times New Roman"/>
          <w:i/>
          <w:iCs/>
          <w:kern w:val="0"/>
          <w14:ligatures w14:val="none"/>
        </w:rPr>
        <w:t>Journal of Financial Intermediation</w:t>
      </w:r>
      <w:r w:rsidRPr="00B90688">
        <w:rPr>
          <w:rFonts w:ascii="Times New Roman" w:eastAsia="Times New Roman" w:hAnsi="Times New Roman" w:cs="Times New Roman"/>
          <w:kern w:val="0"/>
          <w14:ligatures w14:val="none"/>
        </w:rPr>
        <w:t>, 11(4): 398-428.</w:t>
      </w:r>
    </w:p>
    <w:p w14:paraId="48DF829A" w14:textId="77777777" w:rsidR="00E71D45" w:rsidRDefault="00B90688" w:rsidP="00E71D4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 xml:space="preserve">Acharya, Viral V., and Philipp Schnabl. (2010). </w:t>
      </w:r>
      <w:r w:rsidRPr="00B90688">
        <w:rPr>
          <w:rFonts w:ascii="Times New Roman" w:eastAsia="Times New Roman" w:hAnsi="Times New Roman" w:cs="Times New Roman"/>
          <w:i/>
          <w:iCs/>
          <w:kern w:val="0"/>
          <w14:ligatures w14:val="none"/>
        </w:rPr>
        <w:t>Do Global Banks Spread Global Imbalances? Asset-Backed Commercial Paper during the Financial Crisis of 2007-09</w:t>
      </w:r>
      <w:r w:rsidRPr="00B90688">
        <w:rPr>
          <w:rFonts w:ascii="Times New Roman" w:eastAsia="Times New Roman" w:hAnsi="Times New Roman" w:cs="Times New Roman"/>
          <w:kern w:val="0"/>
          <w14:ligatures w14:val="none"/>
        </w:rPr>
        <w:t>. NBER Working Paper No. 16079. Link.</w:t>
      </w:r>
    </w:p>
    <w:p w14:paraId="016537A3" w14:textId="29F0552D" w:rsidR="00E71D45" w:rsidRPr="006842F6" w:rsidRDefault="00E71D45" w:rsidP="00E71D4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71D45">
        <w:rPr>
          <w:rFonts w:ascii="Times New Roman" w:hAnsi="Times New Roman" w:cs="Times New Roman"/>
          <w:bCs/>
          <w:iCs/>
          <w:color w:val="000000"/>
        </w:rPr>
        <w:lastRenderedPageBreak/>
        <w:t xml:space="preserve">Diamond, Douglas W. and Raghuram G. Rajan. 2000. Banks, Short-term Debt, and </w:t>
      </w:r>
      <w:r w:rsidRPr="006842F6">
        <w:rPr>
          <w:rFonts w:ascii="Times New Roman" w:hAnsi="Times New Roman" w:cs="Times New Roman"/>
          <w:bCs/>
          <w:iCs/>
          <w:color w:val="000000"/>
        </w:rPr>
        <w:t>Financial Crisis.</w:t>
      </w:r>
    </w:p>
    <w:p w14:paraId="4B10C8CB" w14:textId="625A9D78" w:rsidR="006842F6" w:rsidRPr="006842F6" w:rsidRDefault="006842F6" w:rsidP="006842F6">
      <w:pPr>
        <w:pStyle w:val="ListParagraph"/>
        <w:numPr>
          <w:ilvl w:val="0"/>
          <w:numId w:val="8"/>
        </w:numPr>
        <w:autoSpaceDE w:val="0"/>
        <w:autoSpaceDN w:val="0"/>
        <w:adjustRightInd w:val="0"/>
        <w:rPr>
          <w:rFonts w:ascii="Times New Roman" w:hAnsi="Times New Roman" w:cs="Times New Roman"/>
          <w:bCs/>
          <w:iCs/>
          <w:color w:val="000000"/>
        </w:rPr>
      </w:pPr>
      <w:r w:rsidRPr="006842F6">
        <w:rPr>
          <w:rFonts w:ascii="Times New Roman" w:hAnsi="Times New Roman" w:cs="Times New Roman"/>
          <w:bCs/>
          <w:iCs/>
          <w:color w:val="000000"/>
        </w:rPr>
        <w:t>Diamond, Douglas and Philip Dybvig. 1983. Bank runs, deposit insurance, and liquidity, Journal of Political Economy 91 (3): 401-19.</w:t>
      </w:r>
    </w:p>
    <w:p w14:paraId="7355B4FF" w14:textId="782F2A43" w:rsidR="006842F6" w:rsidRPr="006842F6" w:rsidRDefault="006842F6" w:rsidP="006842F6">
      <w:pPr>
        <w:pStyle w:val="ListParagraph"/>
        <w:numPr>
          <w:ilvl w:val="0"/>
          <w:numId w:val="8"/>
        </w:numPr>
        <w:autoSpaceDE w:val="0"/>
        <w:autoSpaceDN w:val="0"/>
        <w:adjustRightInd w:val="0"/>
        <w:rPr>
          <w:rFonts w:ascii="Times New Roman" w:hAnsi="Times New Roman" w:cs="Times New Roman"/>
          <w:bCs/>
          <w:iCs/>
          <w:color w:val="000000"/>
        </w:rPr>
      </w:pPr>
      <w:r w:rsidRPr="006842F6">
        <w:rPr>
          <w:rFonts w:ascii="Times New Roman" w:hAnsi="Times New Roman" w:cs="Times New Roman"/>
          <w:bCs/>
          <w:iCs/>
          <w:color w:val="000000"/>
          <w:lang w:val="de-DE"/>
        </w:rPr>
        <w:t xml:space="preserve">Reinhard, Carmen M. and Kenneth S. Rogoff. </w:t>
      </w:r>
      <w:r w:rsidRPr="006842F6">
        <w:rPr>
          <w:rFonts w:ascii="Times New Roman" w:hAnsi="Times New Roman" w:cs="Times New Roman"/>
          <w:bCs/>
          <w:iCs/>
          <w:color w:val="000000"/>
        </w:rPr>
        <w:t xml:space="preserve">Banking Crises: An Equal Opportunity Menace, NBER Working Papers 14587. </w:t>
      </w:r>
    </w:p>
    <w:p w14:paraId="34733907" w14:textId="526BF5F0" w:rsidR="006842F6" w:rsidRPr="006842F6" w:rsidRDefault="006842F6" w:rsidP="006842F6">
      <w:pPr>
        <w:pStyle w:val="ListParagraph"/>
        <w:numPr>
          <w:ilvl w:val="0"/>
          <w:numId w:val="8"/>
        </w:numPr>
        <w:autoSpaceDE w:val="0"/>
        <w:autoSpaceDN w:val="0"/>
        <w:adjustRightInd w:val="0"/>
        <w:rPr>
          <w:rFonts w:ascii="Times New Roman" w:hAnsi="Times New Roman" w:cs="Times New Roman"/>
          <w:bCs/>
          <w:iCs/>
          <w:color w:val="000000"/>
        </w:rPr>
      </w:pPr>
      <w:r w:rsidRPr="006842F6">
        <w:rPr>
          <w:rFonts w:ascii="Times New Roman" w:hAnsi="Times New Roman" w:cs="Times New Roman"/>
          <w:bCs/>
          <w:iCs/>
          <w:color w:val="000000"/>
        </w:rPr>
        <w:t>Gourinchas, Pierre-Oliver and Maurice Obstfeld. 2012. Stories of the Twentieth Century for the Twenty-First. American Economic Journal: Macroeconomics 4.1: 226-65</w:t>
      </w:r>
    </w:p>
    <w:p w14:paraId="6075AF65" w14:textId="4085BED3" w:rsidR="006842F6" w:rsidRPr="006842F6" w:rsidRDefault="006842F6" w:rsidP="006842F6">
      <w:pPr>
        <w:pStyle w:val="ListParagraph"/>
        <w:numPr>
          <w:ilvl w:val="0"/>
          <w:numId w:val="8"/>
        </w:numPr>
        <w:autoSpaceDE w:val="0"/>
        <w:autoSpaceDN w:val="0"/>
        <w:adjustRightInd w:val="0"/>
        <w:outlineLvl w:val="0"/>
        <w:rPr>
          <w:rFonts w:ascii="Times New Roman" w:hAnsi="Times New Roman" w:cs="Times New Roman"/>
          <w:bCs/>
          <w:iCs/>
          <w:color w:val="000000"/>
        </w:rPr>
      </w:pPr>
      <w:r w:rsidRPr="006842F6">
        <w:rPr>
          <w:rFonts w:ascii="Times New Roman" w:hAnsi="Times New Roman" w:cs="Times New Roman"/>
          <w:b/>
          <w:i/>
          <w:color w:val="000000"/>
        </w:rPr>
        <w:t>Case study:</w:t>
      </w:r>
      <w:r w:rsidRPr="006842F6">
        <w:rPr>
          <w:rFonts w:ascii="Times New Roman" w:hAnsi="Times New Roman" w:cs="Times New Roman"/>
          <w:bCs/>
          <w:iCs/>
          <w:color w:val="000000"/>
        </w:rPr>
        <w:t xml:space="preserve"> U.S. savings and loan crisis</w:t>
      </w:r>
    </w:p>
    <w:p w14:paraId="5848256C" w14:textId="77777777" w:rsidR="00B90688" w:rsidRPr="00B90688" w:rsidRDefault="00000000" w:rsidP="00B9068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7FCA0E3">
          <v:rect id="_x0000_i1034" style="width:0;height:1.5pt" o:hralign="center" o:hrstd="t" o:hr="t" fillcolor="#a0a0a0" stroked="f"/>
        </w:pict>
      </w:r>
    </w:p>
    <w:p w14:paraId="62D079EC" w14:textId="5ED5F854" w:rsidR="00B90688" w:rsidRPr="00B90688" w:rsidRDefault="00B90688" w:rsidP="00B90688">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90688">
        <w:rPr>
          <w:rFonts w:ascii="Times New Roman" w:eastAsia="Times New Roman" w:hAnsi="Times New Roman" w:cs="Times New Roman"/>
          <w:b/>
          <w:bCs/>
          <w:kern w:val="0"/>
          <w14:ligatures w14:val="none"/>
        </w:rPr>
        <w:t>Session 6 –</w:t>
      </w:r>
      <w:r w:rsidR="000E4F1A">
        <w:rPr>
          <w:rFonts w:ascii="Times New Roman" w:eastAsia="Times New Roman" w:hAnsi="Times New Roman" w:cs="Times New Roman"/>
          <w:b/>
          <w:bCs/>
          <w:kern w:val="0"/>
          <w14:ligatures w14:val="none"/>
        </w:rPr>
        <w:t xml:space="preserve"> Saturday</w:t>
      </w:r>
      <w:r w:rsidRPr="00B90688">
        <w:rPr>
          <w:rFonts w:ascii="Times New Roman" w:eastAsia="Times New Roman" w:hAnsi="Times New Roman" w:cs="Times New Roman"/>
          <w:b/>
          <w:bCs/>
          <w:kern w:val="0"/>
          <w14:ligatures w14:val="none"/>
        </w:rPr>
        <w:t>, March 2</w:t>
      </w:r>
      <w:r w:rsidR="000E4F1A">
        <w:rPr>
          <w:rFonts w:ascii="Times New Roman" w:eastAsia="Times New Roman" w:hAnsi="Times New Roman" w:cs="Times New Roman"/>
          <w:b/>
          <w:bCs/>
          <w:kern w:val="0"/>
          <w14:ligatures w14:val="none"/>
        </w:rPr>
        <w:t>9</w:t>
      </w:r>
      <w:r w:rsidRPr="00B90688">
        <w:rPr>
          <w:rFonts w:ascii="Times New Roman" w:eastAsia="Times New Roman" w:hAnsi="Times New Roman" w:cs="Times New Roman"/>
          <w:b/>
          <w:bCs/>
          <w:kern w:val="0"/>
          <w14:ligatures w14:val="none"/>
        </w:rPr>
        <w:t>, 2025</w:t>
      </w:r>
    </w:p>
    <w:p w14:paraId="72E23CD4" w14:textId="77777777" w:rsidR="00B90688" w:rsidRPr="00B90688" w:rsidRDefault="00B90688" w:rsidP="00B90688">
      <w:p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b/>
          <w:bCs/>
          <w:kern w:val="0"/>
          <w14:ligatures w14:val="none"/>
        </w:rPr>
        <w:t>International Monetary System</w:t>
      </w:r>
    </w:p>
    <w:p w14:paraId="1EAED5A5" w14:textId="77777777" w:rsidR="00B90688" w:rsidRPr="006842F6" w:rsidRDefault="00B90688" w:rsidP="00B90688">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B90688">
        <w:rPr>
          <w:rFonts w:ascii="Times New Roman" w:eastAsia="Times New Roman" w:hAnsi="Times New Roman" w:cs="Times New Roman"/>
          <w:kern w:val="0"/>
          <w14:ligatures w14:val="none"/>
        </w:rPr>
        <w:t xml:space="preserve">IMF. (2016). </w:t>
      </w:r>
      <w:r w:rsidRPr="00B90688">
        <w:rPr>
          <w:rFonts w:ascii="Times New Roman" w:eastAsia="Times New Roman" w:hAnsi="Times New Roman" w:cs="Times New Roman"/>
          <w:i/>
          <w:iCs/>
          <w:kern w:val="0"/>
          <w14:ligatures w14:val="none"/>
        </w:rPr>
        <w:t>Strengthening the International Monetary System: A Stocktaking</w:t>
      </w:r>
      <w:r w:rsidRPr="00B90688">
        <w:rPr>
          <w:rFonts w:ascii="Times New Roman" w:eastAsia="Times New Roman" w:hAnsi="Times New Roman" w:cs="Times New Roman"/>
          <w:kern w:val="0"/>
          <w14:ligatures w14:val="none"/>
        </w:rPr>
        <w:t>. Link.</w:t>
      </w:r>
    </w:p>
    <w:p w14:paraId="7B35E457" w14:textId="48B44908" w:rsidR="00E71D45" w:rsidRPr="006842F6" w:rsidRDefault="00E71D45" w:rsidP="006842F6">
      <w:pPr>
        <w:pStyle w:val="ListParagraph"/>
        <w:numPr>
          <w:ilvl w:val="0"/>
          <w:numId w:val="9"/>
        </w:numPr>
        <w:autoSpaceDE w:val="0"/>
        <w:autoSpaceDN w:val="0"/>
        <w:adjustRightInd w:val="0"/>
        <w:rPr>
          <w:rFonts w:ascii="Times New Roman" w:hAnsi="Times New Roman" w:cs="Times New Roman"/>
          <w:bCs/>
          <w:iCs/>
          <w:color w:val="000000"/>
        </w:rPr>
      </w:pPr>
      <w:r w:rsidRPr="006842F6">
        <w:rPr>
          <w:rFonts w:ascii="Times New Roman" w:hAnsi="Times New Roman" w:cs="Times New Roman"/>
          <w:bCs/>
          <w:iCs/>
          <w:color w:val="000000"/>
        </w:rPr>
        <w:t>Farhi, Emanuel, Pierre-Olivier Gourinchas, and Helene Rey. 2011. Reforming the International Monetary System, CEPR Research Paper.</w:t>
      </w:r>
    </w:p>
    <w:p w14:paraId="734AA390" w14:textId="6F042D01" w:rsidR="00E71D45" w:rsidRPr="006842F6" w:rsidRDefault="00E71D45" w:rsidP="006842F6">
      <w:pPr>
        <w:pStyle w:val="ListParagraph"/>
        <w:numPr>
          <w:ilvl w:val="0"/>
          <w:numId w:val="9"/>
        </w:numPr>
        <w:autoSpaceDE w:val="0"/>
        <w:autoSpaceDN w:val="0"/>
        <w:adjustRightInd w:val="0"/>
        <w:rPr>
          <w:rFonts w:ascii="Times New Roman" w:hAnsi="Times New Roman" w:cs="Times New Roman"/>
          <w:bCs/>
          <w:iCs/>
          <w:color w:val="000000"/>
        </w:rPr>
      </w:pPr>
      <w:r w:rsidRPr="006842F6">
        <w:rPr>
          <w:rFonts w:ascii="Times New Roman" w:hAnsi="Times New Roman" w:cs="Times New Roman"/>
          <w:bCs/>
          <w:iCs/>
          <w:color w:val="000000"/>
        </w:rPr>
        <w:t>Eichengreen, Barry and F. Flandreau. 2010. The Federal Reserve, The Bank of England, and the Rise of Dollar as an International Currency. BIS Working Paper: 1914-1939.</w:t>
      </w:r>
    </w:p>
    <w:p w14:paraId="569EED01" w14:textId="052EABEF" w:rsidR="00E71D45" w:rsidRPr="006842F6" w:rsidRDefault="00E71D45" w:rsidP="006842F6">
      <w:pPr>
        <w:pStyle w:val="ListParagraph"/>
        <w:numPr>
          <w:ilvl w:val="0"/>
          <w:numId w:val="9"/>
        </w:numPr>
        <w:autoSpaceDE w:val="0"/>
        <w:autoSpaceDN w:val="0"/>
        <w:adjustRightInd w:val="0"/>
        <w:rPr>
          <w:rFonts w:ascii="Times New Roman" w:hAnsi="Times New Roman" w:cs="Times New Roman"/>
          <w:bCs/>
          <w:iCs/>
          <w:color w:val="000000"/>
        </w:rPr>
      </w:pPr>
      <w:r w:rsidRPr="006842F6">
        <w:rPr>
          <w:rFonts w:ascii="Times New Roman" w:hAnsi="Times New Roman" w:cs="Times New Roman"/>
          <w:bCs/>
          <w:iCs/>
          <w:color w:val="000000"/>
        </w:rPr>
        <w:t>Spolaore, Enrico. 2013. What Is European Integration Really About? A Political Guide for Economists. Journal of Economic Perspectives 27: 125-144.</w:t>
      </w:r>
    </w:p>
    <w:p w14:paraId="0ADEAB6A" w14:textId="782ECA4D" w:rsidR="00E71D45" w:rsidRPr="006842F6" w:rsidRDefault="00E71D45" w:rsidP="006842F6">
      <w:pPr>
        <w:pStyle w:val="ListParagraph"/>
        <w:numPr>
          <w:ilvl w:val="0"/>
          <w:numId w:val="9"/>
        </w:numPr>
        <w:autoSpaceDE w:val="0"/>
        <w:autoSpaceDN w:val="0"/>
        <w:adjustRightInd w:val="0"/>
        <w:rPr>
          <w:rFonts w:ascii="Times New Roman" w:hAnsi="Times New Roman" w:cs="Times New Roman"/>
          <w:bCs/>
          <w:iCs/>
          <w:color w:val="000000"/>
        </w:rPr>
      </w:pPr>
      <w:r w:rsidRPr="006842F6">
        <w:rPr>
          <w:rFonts w:ascii="Times New Roman" w:hAnsi="Times New Roman" w:cs="Times New Roman"/>
          <w:bCs/>
          <w:iCs/>
          <w:color w:val="000000"/>
        </w:rPr>
        <w:t>Bordo, Michael D. 1993. The Bretton Woods International Monetary System: A Historical Overview, in Bordo, Michael D. and Barry Eichengreen (Eds.) A Retrospective on the Bretton Woods System: Lessons for International Montary Reform, Chicago (University Press).</w:t>
      </w:r>
    </w:p>
    <w:p w14:paraId="367DC56F" w14:textId="2BE01BE8" w:rsidR="00E71D45" w:rsidRPr="006842F6" w:rsidRDefault="00E71D45" w:rsidP="006842F6">
      <w:pPr>
        <w:pStyle w:val="ListParagraph"/>
        <w:numPr>
          <w:ilvl w:val="0"/>
          <w:numId w:val="9"/>
        </w:numPr>
        <w:autoSpaceDE w:val="0"/>
        <w:autoSpaceDN w:val="0"/>
        <w:adjustRightInd w:val="0"/>
        <w:rPr>
          <w:rFonts w:ascii="Times New Roman" w:hAnsi="Times New Roman" w:cs="Times New Roman"/>
          <w:bCs/>
          <w:iCs/>
          <w:color w:val="000000"/>
        </w:rPr>
      </w:pPr>
      <w:r w:rsidRPr="006842F6">
        <w:rPr>
          <w:rFonts w:ascii="Times New Roman" w:hAnsi="Times New Roman" w:cs="Times New Roman"/>
          <w:bCs/>
          <w:iCs/>
          <w:color w:val="000000"/>
        </w:rPr>
        <w:t>International Monetary Fund. 2016. Strengthening the International Monetary System—A Stocktaking, Washington, D.C. (2016).</w:t>
      </w:r>
    </w:p>
    <w:p w14:paraId="70CF938B" w14:textId="6C2FFAFD" w:rsidR="00E71D45" w:rsidRPr="006842F6" w:rsidRDefault="00E71D45" w:rsidP="006842F6">
      <w:pPr>
        <w:pStyle w:val="ListParagraph"/>
        <w:numPr>
          <w:ilvl w:val="0"/>
          <w:numId w:val="9"/>
        </w:numPr>
        <w:autoSpaceDE w:val="0"/>
        <w:autoSpaceDN w:val="0"/>
        <w:adjustRightInd w:val="0"/>
        <w:rPr>
          <w:rFonts w:ascii="Times New Roman" w:hAnsi="Times New Roman" w:cs="Times New Roman"/>
          <w:bCs/>
          <w:iCs/>
          <w:color w:val="000000"/>
          <w:lang w:val="pt-BR"/>
        </w:rPr>
      </w:pPr>
      <w:r w:rsidRPr="006842F6">
        <w:rPr>
          <w:rFonts w:ascii="Times New Roman" w:hAnsi="Times New Roman" w:cs="Times New Roman"/>
          <w:bCs/>
          <w:iCs/>
          <w:color w:val="000000"/>
          <w:lang w:val="pt-BR"/>
        </w:rPr>
        <w:t>Nabar, Malhar and Camilo E. Tovar. 2017. Renminbi Internationalization, in: Lam, Raphael, Markus Rodlauer, and Alfred Schipke, Eds. Modernizing China: Investing in Soft Infrastructure, Washington, D.C. (IMF): 249-277</w:t>
      </w:r>
    </w:p>
    <w:p w14:paraId="790C8EFC" w14:textId="63375891" w:rsidR="00E71D45" w:rsidRPr="006842F6" w:rsidRDefault="00E71D45" w:rsidP="006842F6">
      <w:pPr>
        <w:pStyle w:val="ListParagraph"/>
        <w:numPr>
          <w:ilvl w:val="0"/>
          <w:numId w:val="9"/>
        </w:numPr>
        <w:autoSpaceDE w:val="0"/>
        <w:autoSpaceDN w:val="0"/>
        <w:adjustRightInd w:val="0"/>
        <w:rPr>
          <w:rFonts w:ascii="Times New Roman" w:hAnsi="Times New Roman" w:cs="Times New Roman"/>
          <w:bCs/>
          <w:iCs/>
          <w:color w:val="000000"/>
        </w:rPr>
      </w:pPr>
      <w:r w:rsidRPr="006842F6">
        <w:rPr>
          <w:rFonts w:ascii="Times New Roman" w:hAnsi="Times New Roman" w:cs="Times New Roman"/>
          <w:bCs/>
          <w:iCs/>
          <w:color w:val="000000"/>
        </w:rPr>
        <w:t>RMB Internationalization and International Monetary System (TBD)</w:t>
      </w:r>
    </w:p>
    <w:p w14:paraId="45412376" w14:textId="6408950A" w:rsidR="00E71D45" w:rsidRPr="006842F6" w:rsidRDefault="00E71D45" w:rsidP="006842F6">
      <w:pPr>
        <w:pStyle w:val="ListParagraph"/>
        <w:numPr>
          <w:ilvl w:val="0"/>
          <w:numId w:val="9"/>
        </w:numPr>
        <w:autoSpaceDE w:val="0"/>
        <w:autoSpaceDN w:val="0"/>
        <w:adjustRightInd w:val="0"/>
        <w:rPr>
          <w:rFonts w:ascii="Times New Roman" w:hAnsi="Times New Roman" w:cs="Times New Roman"/>
          <w:bCs/>
          <w:iCs/>
          <w:color w:val="000000"/>
        </w:rPr>
      </w:pPr>
      <w:r w:rsidRPr="006842F6">
        <w:rPr>
          <w:rFonts w:ascii="Times New Roman" w:hAnsi="Times New Roman" w:cs="Times New Roman"/>
          <w:bCs/>
          <w:iCs/>
          <w:color w:val="000000"/>
        </w:rPr>
        <w:t>Central Bank Digital Currency and the International Monetary System (TBD)</w:t>
      </w:r>
    </w:p>
    <w:p w14:paraId="6EFA4DCA" w14:textId="77777777" w:rsidR="00E71D45" w:rsidRPr="006842F6" w:rsidRDefault="00E71D45" w:rsidP="00E71D45">
      <w:pPr>
        <w:pStyle w:val="ListParagraph"/>
        <w:numPr>
          <w:ilvl w:val="0"/>
          <w:numId w:val="9"/>
        </w:numPr>
        <w:autoSpaceDE w:val="0"/>
        <w:autoSpaceDN w:val="0"/>
        <w:adjustRightInd w:val="0"/>
        <w:rPr>
          <w:rFonts w:ascii="Times New Roman" w:hAnsi="Times New Roman" w:cs="Times New Roman"/>
          <w:bCs/>
          <w:iCs/>
          <w:color w:val="000000"/>
        </w:rPr>
      </w:pPr>
      <w:r w:rsidRPr="006842F6">
        <w:rPr>
          <w:rFonts w:ascii="Times New Roman" w:hAnsi="Times New Roman" w:cs="Times New Roman"/>
          <w:bCs/>
          <w:iCs/>
          <w:color w:val="000000"/>
        </w:rPr>
        <w:t>The macroeconomic implications of the Gen-AI economy Pablo Guerron Quintana, Tomoaki Mikami, Jaromir Nosal</w:t>
      </w:r>
      <w:r w:rsidRPr="006842F6">
        <w:rPr>
          <w:rFonts w:ascii="Cambria Math" w:hAnsi="Cambria Math" w:cs="Cambria Math"/>
          <w:bCs/>
          <w:iCs/>
          <w:color w:val="000000"/>
        </w:rPr>
        <w:t>∗</w:t>
      </w:r>
      <w:r w:rsidRPr="006842F6">
        <w:rPr>
          <w:rFonts w:ascii="Times New Roman" w:hAnsi="Times New Roman" w:cs="Times New Roman"/>
          <w:bCs/>
          <w:iCs/>
          <w:color w:val="000000"/>
        </w:rPr>
        <w:t xml:space="preserve"> July 4, 2024, ECB</w:t>
      </w:r>
    </w:p>
    <w:p w14:paraId="3446CE6B" w14:textId="77777777" w:rsidR="00B90688" w:rsidRPr="00B90688" w:rsidRDefault="00000000" w:rsidP="00B9068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1B5037A">
          <v:rect id="_x0000_i1035" style="width:0;height:1.5pt" o:hralign="center" o:hrstd="t" o:hr="t" fillcolor="#a0a0a0" stroked="f"/>
        </w:pict>
      </w:r>
    </w:p>
    <w:p w14:paraId="0237F1B7" w14:textId="77777777" w:rsidR="00B03095" w:rsidRDefault="00B03095"/>
    <w:sectPr w:rsidR="00B030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777FB"/>
    <w:multiLevelType w:val="hybridMultilevel"/>
    <w:tmpl w:val="DFFED8BC"/>
    <w:lvl w:ilvl="0" w:tplc="4809000F">
      <w:start w:val="8"/>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4BF23D9"/>
    <w:multiLevelType w:val="multilevel"/>
    <w:tmpl w:val="EDA69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AB0B7B"/>
    <w:multiLevelType w:val="multilevel"/>
    <w:tmpl w:val="2C3C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45FB0"/>
    <w:multiLevelType w:val="multilevel"/>
    <w:tmpl w:val="6BB68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5F05BA"/>
    <w:multiLevelType w:val="multilevel"/>
    <w:tmpl w:val="A64A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D76E5"/>
    <w:multiLevelType w:val="multilevel"/>
    <w:tmpl w:val="E3665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CE1C52"/>
    <w:multiLevelType w:val="multilevel"/>
    <w:tmpl w:val="4BD21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B76696"/>
    <w:multiLevelType w:val="multilevel"/>
    <w:tmpl w:val="ACCE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3B64FA"/>
    <w:multiLevelType w:val="multilevel"/>
    <w:tmpl w:val="48009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F97660"/>
    <w:multiLevelType w:val="multilevel"/>
    <w:tmpl w:val="26EC8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8010299">
    <w:abstractNumId w:val="7"/>
  </w:num>
  <w:num w:numId="2" w16cid:durableId="1515460102">
    <w:abstractNumId w:val="1"/>
  </w:num>
  <w:num w:numId="3" w16cid:durableId="607471865">
    <w:abstractNumId w:val="2"/>
  </w:num>
  <w:num w:numId="4" w16cid:durableId="231426529">
    <w:abstractNumId w:val="3"/>
  </w:num>
  <w:num w:numId="5" w16cid:durableId="1702634087">
    <w:abstractNumId w:val="6"/>
  </w:num>
  <w:num w:numId="6" w16cid:durableId="1892035945">
    <w:abstractNumId w:val="8"/>
  </w:num>
  <w:num w:numId="7" w16cid:durableId="753818154">
    <w:abstractNumId w:val="5"/>
  </w:num>
  <w:num w:numId="8" w16cid:durableId="1801919795">
    <w:abstractNumId w:val="4"/>
  </w:num>
  <w:num w:numId="9" w16cid:durableId="1146777053">
    <w:abstractNumId w:val="9"/>
  </w:num>
  <w:num w:numId="10" w16cid:durableId="121426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88"/>
    <w:rsid w:val="000122B1"/>
    <w:rsid w:val="000E4F1A"/>
    <w:rsid w:val="004808B9"/>
    <w:rsid w:val="004C3C58"/>
    <w:rsid w:val="006636CF"/>
    <w:rsid w:val="006842F6"/>
    <w:rsid w:val="0077501F"/>
    <w:rsid w:val="00AF7896"/>
    <w:rsid w:val="00B03095"/>
    <w:rsid w:val="00B442A3"/>
    <w:rsid w:val="00B90688"/>
    <w:rsid w:val="00E53C3A"/>
    <w:rsid w:val="00E71D4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1CE1"/>
  <w15:chartTrackingRefBased/>
  <w15:docId w15:val="{29C4D50A-BC97-47D2-A7A8-C8FC6EED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90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90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688"/>
    <w:rPr>
      <w:rFonts w:eastAsiaTheme="majorEastAsia" w:cstheme="majorBidi"/>
      <w:color w:val="272727" w:themeColor="text1" w:themeTint="D8"/>
    </w:rPr>
  </w:style>
  <w:style w:type="paragraph" w:styleId="Title">
    <w:name w:val="Title"/>
    <w:basedOn w:val="Normal"/>
    <w:next w:val="Normal"/>
    <w:link w:val="TitleChar"/>
    <w:uiPriority w:val="10"/>
    <w:qFormat/>
    <w:rsid w:val="00B90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688"/>
    <w:pPr>
      <w:spacing w:before="160"/>
      <w:jc w:val="center"/>
    </w:pPr>
    <w:rPr>
      <w:i/>
      <w:iCs/>
      <w:color w:val="404040" w:themeColor="text1" w:themeTint="BF"/>
    </w:rPr>
  </w:style>
  <w:style w:type="character" w:customStyle="1" w:styleId="QuoteChar">
    <w:name w:val="Quote Char"/>
    <w:basedOn w:val="DefaultParagraphFont"/>
    <w:link w:val="Quote"/>
    <w:uiPriority w:val="29"/>
    <w:rsid w:val="00B90688"/>
    <w:rPr>
      <w:i/>
      <w:iCs/>
      <w:color w:val="404040" w:themeColor="text1" w:themeTint="BF"/>
    </w:rPr>
  </w:style>
  <w:style w:type="paragraph" w:styleId="ListParagraph">
    <w:name w:val="List Paragraph"/>
    <w:basedOn w:val="Normal"/>
    <w:uiPriority w:val="34"/>
    <w:qFormat/>
    <w:rsid w:val="00B90688"/>
    <w:pPr>
      <w:ind w:left="720"/>
      <w:contextualSpacing/>
    </w:pPr>
  </w:style>
  <w:style w:type="character" w:styleId="IntenseEmphasis">
    <w:name w:val="Intense Emphasis"/>
    <w:basedOn w:val="DefaultParagraphFont"/>
    <w:uiPriority w:val="21"/>
    <w:qFormat/>
    <w:rsid w:val="00B90688"/>
    <w:rPr>
      <w:i/>
      <w:iCs/>
      <w:color w:val="0F4761" w:themeColor="accent1" w:themeShade="BF"/>
    </w:rPr>
  </w:style>
  <w:style w:type="paragraph" w:styleId="IntenseQuote">
    <w:name w:val="Intense Quote"/>
    <w:basedOn w:val="Normal"/>
    <w:next w:val="Normal"/>
    <w:link w:val="IntenseQuoteChar"/>
    <w:uiPriority w:val="30"/>
    <w:qFormat/>
    <w:rsid w:val="00B90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688"/>
    <w:rPr>
      <w:i/>
      <w:iCs/>
      <w:color w:val="0F4761" w:themeColor="accent1" w:themeShade="BF"/>
    </w:rPr>
  </w:style>
  <w:style w:type="character" w:styleId="IntenseReference">
    <w:name w:val="Intense Reference"/>
    <w:basedOn w:val="DefaultParagraphFont"/>
    <w:uiPriority w:val="32"/>
    <w:qFormat/>
    <w:rsid w:val="00B90688"/>
    <w:rPr>
      <w:b/>
      <w:bCs/>
      <w:smallCaps/>
      <w:color w:val="0F4761" w:themeColor="accent1" w:themeShade="BF"/>
      <w:spacing w:val="5"/>
    </w:rPr>
  </w:style>
  <w:style w:type="character" w:styleId="Hyperlink">
    <w:name w:val="Hyperlink"/>
    <w:uiPriority w:val="99"/>
    <w:rsid w:val="00AF7896"/>
    <w:rPr>
      <w:color w:val="0000FF"/>
      <w:u w:val="single"/>
    </w:rPr>
  </w:style>
  <w:style w:type="character" w:styleId="UnresolvedMention">
    <w:name w:val="Unresolved Mention"/>
    <w:basedOn w:val="DefaultParagraphFont"/>
    <w:uiPriority w:val="99"/>
    <w:semiHidden/>
    <w:unhideWhenUsed/>
    <w:rsid w:val="00AF7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4744">
      <w:bodyDiv w:val="1"/>
      <w:marLeft w:val="0"/>
      <w:marRight w:val="0"/>
      <w:marTop w:val="0"/>
      <w:marBottom w:val="0"/>
      <w:divBdr>
        <w:top w:val="none" w:sz="0" w:space="0" w:color="auto"/>
        <w:left w:val="none" w:sz="0" w:space="0" w:color="auto"/>
        <w:bottom w:val="none" w:sz="0" w:space="0" w:color="auto"/>
        <w:right w:val="none" w:sz="0" w:space="0" w:color="auto"/>
      </w:divBdr>
    </w:div>
    <w:div w:id="882211082">
      <w:bodyDiv w:val="1"/>
      <w:marLeft w:val="0"/>
      <w:marRight w:val="0"/>
      <w:marTop w:val="0"/>
      <w:marBottom w:val="0"/>
      <w:divBdr>
        <w:top w:val="none" w:sz="0" w:space="0" w:color="auto"/>
        <w:left w:val="none" w:sz="0" w:space="0" w:color="auto"/>
        <w:bottom w:val="none" w:sz="0" w:space="0" w:color="auto"/>
        <w:right w:val="none" w:sz="0" w:space="0" w:color="auto"/>
      </w:divBdr>
      <w:divsChild>
        <w:div w:id="1128090747">
          <w:marLeft w:val="0"/>
          <w:marRight w:val="0"/>
          <w:marTop w:val="0"/>
          <w:marBottom w:val="0"/>
          <w:divBdr>
            <w:top w:val="none" w:sz="0" w:space="0" w:color="auto"/>
            <w:left w:val="none" w:sz="0" w:space="0" w:color="auto"/>
            <w:bottom w:val="none" w:sz="0" w:space="0" w:color="auto"/>
            <w:right w:val="none" w:sz="0" w:space="0" w:color="auto"/>
          </w:divBdr>
          <w:divsChild>
            <w:div w:id="266081904">
              <w:marLeft w:val="0"/>
              <w:marRight w:val="0"/>
              <w:marTop w:val="0"/>
              <w:marBottom w:val="0"/>
              <w:divBdr>
                <w:top w:val="none" w:sz="0" w:space="0" w:color="auto"/>
                <w:left w:val="none" w:sz="0" w:space="0" w:color="auto"/>
                <w:bottom w:val="none" w:sz="0" w:space="0" w:color="auto"/>
                <w:right w:val="none" w:sz="0" w:space="0" w:color="auto"/>
              </w:divBdr>
              <w:divsChild>
                <w:div w:id="145585344">
                  <w:marLeft w:val="0"/>
                  <w:marRight w:val="0"/>
                  <w:marTop w:val="0"/>
                  <w:marBottom w:val="0"/>
                  <w:divBdr>
                    <w:top w:val="none" w:sz="0" w:space="0" w:color="auto"/>
                    <w:left w:val="none" w:sz="0" w:space="0" w:color="auto"/>
                    <w:bottom w:val="none" w:sz="0" w:space="0" w:color="auto"/>
                    <w:right w:val="none" w:sz="0" w:space="0" w:color="auto"/>
                  </w:divBdr>
                  <w:divsChild>
                    <w:div w:id="6345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6062">
          <w:marLeft w:val="0"/>
          <w:marRight w:val="0"/>
          <w:marTop w:val="0"/>
          <w:marBottom w:val="0"/>
          <w:divBdr>
            <w:top w:val="none" w:sz="0" w:space="0" w:color="auto"/>
            <w:left w:val="none" w:sz="0" w:space="0" w:color="auto"/>
            <w:bottom w:val="none" w:sz="0" w:space="0" w:color="auto"/>
            <w:right w:val="none" w:sz="0" w:space="0" w:color="auto"/>
          </w:divBdr>
          <w:divsChild>
            <w:div w:id="477651061">
              <w:marLeft w:val="0"/>
              <w:marRight w:val="0"/>
              <w:marTop w:val="0"/>
              <w:marBottom w:val="0"/>
              <w:divBdr>
                <w:top w:val="none" w:sz="0" w:space="0" w:color="auto"/>
                <w:left w:val="none" w:sz="0" w:space="0" w:color="auto"/>
                <w:bottom w:val="none" w:sz="0" w:space="0" w:color="auto"/>
                <w:right w:val="none" w:sz="0" w:space="0" w:color="auto"/>
              </w:divBdr>
              <w:divsChild>
                <w:div w:id="1195190291">
                  <w:marLeft w:val="0"/>
                  <w:marRight w:val="0"/>
                  <w:marTop w:val="0"/>
                  <w:marBottom w:val="0"/>
                  <w:divBdr>
                    <w:top w:val="none" w:sz="0" w:space="0" w:color="auto"/>
                    <w:left w:val="none" w:sz="0" w:space="0" w:color="auto"/>
                    <w:bottom w:val="none" w:sz="0" w:space="0" w:color="auto"/>
                    <w:right w:val="none" w:sz="0" w:space="0" w:color="auto"/>
                  </w:divBdr>
                  <w:divsChild>
                    <w:div w:id="547883070">
                      <w:marLeft w:val="0"/>
                      <w:marRight w:val="0"/>
                      <w:marTop w:val="0"/>
                      <w:marBottom w:val="0"/>
                      <w:divBdr>
                        <w:top w:val="none" w:sz="0" w:space="0" w:color="auto"/>
                        <w:left w:val="none" w:sz="0" w:space="0" w:color="auto"/>
                        <w:bottom w:val="none" w:sz="0" w:space="0" w:color="auto"/>
                        <w:right w:val="none" w:sz="0" w:space="0" w:color="auto"/>
                      </w:divBdr>
                    </w:div>
                  </w:divsChild>
                </w:div>
                <w:div w:id="716323318">
                  <w:marLeft w:val="0"/>
                  <w:marRight w:val="0"/>
                  <w:marTop w:val="0"/>
                  <w:marBottom w:val="0"/>
                  <w:divBdr>
                    <w:top w:val="none" w:sz="0" w:space="0" w:color="auto"/>
                    <w:left w:val="none" w:sz="0" w:space="0" w:color="auto"/>
                    <w:bottom w:val="none" w:sz="0" w:space="0" w:color="auto"/>
                    <w:right w:val="none" w:sz="0" w:space="0" w:color="auto"/>
                  </w:divBdr>
                  <w:divsChild>
                    <w:div w:id="1456144608">
                      <w:marLeft w:val="0"/>
                      <w:marRight w:val="0"/>
                      <w:marTop w:val="0"/>
                      <w:marBottom w:val="0"/>
                      <w:divBdr>
                        <w:top w:val="none" w:sz="0" w:space="0" w:color="auto"/>
                        <w:left w:val="none" w:sz="0" w:space="0" w:color="auto"/>
                        <w:bottom w:val="none" w:sz="0" w:space="0" w:color="auto"/>
                        <w:right w:val="none" w:sz="0" w:space="0" w:color="auto"/>
                      </w:divBdr>
                      <w:divsChild>
                        <w:div w:id="1944796733">
                          <w:marLeft w:val="0"/>
                          <w:marRight w:val="0"/>
                          <w:marTop w:val="0"/>
                          <w:marBottom w:val="0"/>
                          <w:divBdr>
                            <w:top w:val="none" w:sz="0" w:space="0" w:color="auto"/>
                            <w:left w:val="none" w:sz="0" w:space="0" w:color="auto"/>
                            <w:bottom w:val="none" w:sz="0" w:space="0" w:color="auto"/>
                            <w:right w:val="none" w:sz="0" w:space="0" w:color="auto"/>
                          </w:divBdr>
                          <w:divsChild>
                            <w:div w:id="173122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n/News/Articles/2016/07/06/17/45/SP062416-Xiaochuan-Zhou-Michel-Camdessus-Central-Banking-Lecture" TargetMode="External"/><Relationship Id="rId13" Type="http://schemas.openxmlformats.org/officeDocument/2006/relationships/hyperlink" Target="https://scite.ai/journals/0972-6527" TargetMode="External"/><Relationship Id="rId3" Type="http://schemas.openxmlformats.org/officeDocument/2006/relationships/styles" Target="styles.xml"/><Relationship Id="rId7" Type="http://schemas.openxmlformats.org/officeDocument/2006/relationships/hyperlink" Target="https://www.bis.org/review/r240621c.pdf" TargetMode="External"/><Relationship Id="rId12" Type="http://schemas.openxmlformats.org/officeDocument/2006/relationships/hyperlink" Target="https://scite.ai/authors/shashanka-bhide-5Y50a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siarticles.com/bundles/Article/pre/pdf/12473.pdf" TargetMode="External"/><Relationship Id="rId11" Type="http://schemas.openxmlformats.org/officeDocument/2006/relationships/hyperlink" Target="https://scite.ai/authors/jayanthi-k-anand-ONWRL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cite.ai/authors/shesadri-banerjee-Mz2OL9" TargetMode="External"/><Relationship Id="rId4" Type="http://schemas.openxmlformats.org/officeDocument/2006/relationships/settings" Target="settings.xml"/><Relationship Id="rId9" Type="http://schemas.openxmlformats.org/officeDocument/2006/relationships/hyperlink" Target="http://www.nber.org/papers/w2679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AD4DD-4ED4-40C9-995F-7BB4A6DC8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Schipke</dc:creator>
  <cp:keywords/>
  <dc:description/>
  <cp:lastModifiedBy>Alfred Schipke</cp:lastModifiedBy>
  <cp:revision>5</cp:revision>
  <dcterms:created xsi:type="dcterms:W3CDTF">2024-11-19T03:30:00Z</dcterms:created>
  <dcterms:modified xsi:type="dcterms:W3CDTF">2024-11-19T03:37:00Z</dcterms:modified>
</cp:coreProperties>
</file>