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7D" w:rsidRPr="00C81C7B" w:rsidRDefault="00A60593" w:rsidP="00A60593">
      <w:pPr>
        <w:jc w:val="center"/>
        <w:rPr>
          <w:b/>
          <w:sz w:val="28"/>
          <w:szCs w:val="28"/>
        </w:rPr>
      </w:pPr>
      <w:r w:rsidRPr="00C81C7B">
        <w:rPr>
          <w:rFonts w:hint="eastAsia"/>
          <w:b/>
          <w:sz w:val="28"/>
          <w:szCs w:val="28"/>
        </w:rPr>
        <w:t>中国经济专题</w:t>
      </w:r>
    </w:p>
    <w:p w:rsidR="00A60593" w:rsidRDefault="00A60593" w:rsidP="00A60593">
      <w:pPr>
        <w:jc w:val="center"/>
        <w:sectPr w:rsidR="00A60593">
          <w:foot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A60593" w:rsidRDefault="00A60593" w:rsidP="00A60593">
      <w:pPr>
        <w:spacing w:after="0" w:line="240" w:lineRule="auto"/>
        <w:jc w:val="left"/>
      </w:pPr>
      <w:r>
        <w:rPr>
          <w:rFonts w:hint="eastAsia"/>
        </w:rPr>
        <w:lastRenderedPageBreak/>
        <w:t>任课老师：姚洋</w:t>
      </w:r>
    </w:p>
    <w:p w:rsidR="00A60593" w:rsidRDefault="00A60593" w:rsidP="00A60593">
      <w:pPr>
        <w:spacing w:after="0" w:line="240" w:lineRule="auto"/>
        <w:jc w:val="left"/>
      </w:pPr>
      <w:r>
        <w:rPr>
          <w:rFonts w:hint="eastAsia"/>
        </w:rPr>
        <w:t>国家发展研究院教授</w:t>
      </w:r>
    </w:p>
    <w:p w:rsidR="00A60593" w:rsidRDefault="00A60593" w:rsidP="00A60593">
      <w:pPr>
        <w:spacing w:after="0" w:line="240" w:lineRule="auto"/>
        <w:jc w:val="left"/>
      </w:pPr>
    </w:p>
    <w:p w:rsidR="00A60593" w:rsidRDefault="00A60593" w:rsidP="00A60593">
      <w:pPr>
        <w:spacing w:after="0" w:line="240" w:lineRule="auto"/>
        <w:jc w:val="left"/>
      </w:pPr>
    </w:p>
    <w:p w:rsidR="00A60593" w:rsidRDefault="00A60593" w:rsidP="00A60593">
      <w:pPr>
        <w:spacing w:after="0" w:line="240" w:lineRule="auto"/>
        <w:jc w:val="left"/>
      </w:pPr>
      <w:r>
        <w:rPr>
          <w:rFonts w:hint="eastAsia"/>
        </w:rPr>
        <w:lastRenderedPageBreak/>
        <w:t>答疑时间：星期二下午</w:t>
      </w:r>
      <w:r>
        <w:rPr>
          <w:rFonts w:hint="eastAsia"/>
        </w:rPr>
        <w:t>4-6</w:t>
      </w:r>
      <w:r>
        <w:rPr>
          <w:rFonts w:hint="eastAsia"/>
        </w:rPr>
        <w:t>点</w:t>
      </w:r>
    </w:p>
    <w:p w:rsidR="00A60593" w:rsidRDefault="00A60593" w:rsidP="00A60593">
      <w:pPr>
        <w:spacing w:after="0" w:line="240" w:lineRule="auto"/>
        <w:jc w:val="left"/>
      </w:pPr>
      <w:r>
        <w:rPr>
          <w:rFonts w:hint="eastAsia"/>
        </w:rPr>
        <w:t>地点：朗润园</w:t>
      </w:r>
      <w:r>
        <w:rPr>
          <w:rFonts w:hint="eastAsia"/>
        </w:rPr>
        <w:t>501</w:t>
      </w:r>
    </w:p>
    <w:p w:rsidR="00A60593" w:rsidRDefault="00A60593" w:rsidP="00A60593">
      <w:pPr>
        <w:spacing w:after="0" w:line="240" w:lineRule="auto"/>
        <w:jc w:val="left"/>
      </w:pPr>
      <w:r>
        <w:rPr>
          <w:rFonts w:hint="eastAsia"/>
        </w:rPr>
        <w:t>Email</w:t>
      </w:r>
      <w:r>
        <w:rPr>
          <w:rFonts w:hint="eastAsia"/>
        </w:rPr>
        <w:t>：</w:t>
      </w:r>
      <w:hyperlink r:id="rId10" w:history="1">
        <w:r w:rsidRPr="00E02CED">
          <w:rPr>
            <w:rStyle w:val="a4"/>
            <w:rFonts w:hint="eastAsia"/>
          </w:rPr>
          <w:t>yyao@nsd.pku.edu.cn</w:t>
        </w:r>
      </w:hyperlink>
    </w:p>
    <w:p w:rsidR="00A60593" w:rsidRDefault="00A60593" w:rsidP="00A60593">
      <w:pPr>
        <w:spacing w:after="0" w:line="240" w:lineRule="auto"/>
        <w:jc w:val="left"/>
        <w:sectPr w:rsidR="00A60593" w:rsidSect="00A6059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:rsidR="00A60593" w:rsidRDefault="00A60593" w:rsidP="00A60593">
      <w:pPr>
        <w:spacing w:after="0" w:line="240" w:lineRule="auto"/>
        <w:jc w:val="center"/>
      </w:pPr>
    </w:p>
    <w:p w:rsidR="00A60593" w:rsidRPr="00C81C7B" w:rsidRDefault="00A60593" w:rsidP="00A60593">
      <w:pPr>
        <w:spacing w:after="0" w:line="240" w:lineRule="auto"/>
        <w:jc w:val="left"/>
        <w:rPr>
          <w:b/>
        </w:rPr>
      </w:pPr>
      <w:r w:rsidRPr="00C81C7B">
        <w:rPr>
          <w:rFonts w:hint="eastAsia"/>
          <w:b/>
        </w:rPr>
        <w:t>课程简介：</w:t>
      </w:r>
    </w:p>
    <w:p w:rsidR="00A60593" w:rsidRDefault="00A60593" w:rsidP="00A60593">
      <w:pPr>
        <w:spacing w:after="0" w:line="240" w:lineRule="auto"/>
        <w:ind w:firstLine="426"/>
        <w:jc w:val="left"/>
      </w:pPr>
    </w:p>
    <w:p w:rsidR="00A60593" w:rsidRDefault="00A60593" w:rsidP="00A60593">
      <w:pPr>
        <w:spacing w:after="0" w:line="240" w:lineRule="auto"/>
        <w:ind w:firstLine="426"/>
      </w:pPr>
      <w:r>
        <w:rPr>
          <w:rFonts w:hint="eastAsia"/>
        </w:rPr>
        <w:t>本课程旨在向学生介绍中国经济增长的概貌，</w:t>
      </w:r>
      <w:r w:rsidR="00C81C7B">
        <w:rPr>
          <w:rFonts w:hint="eastAsia"/>
        </w:rPr>
        <w:t>让学生了解中国经济</w:t>
      </w:r>
      <w:r w:rsidR="00C83787">
        <w:rPr>
          <w:rFonts w:hint="eastAsia"/>
        </w:rPr>
        <w:t>成功的原因、中国</w:t>
      </w:r>
      <w:r w:rsidR="00C81C7B">
        <w:rPr>
          <w:rFonts w:hint="eastAsia"/>
        </w:rPr>
        <w:t>发展所处的阶段以及</w:t>
      </w:r>
      <w:r w:rsidR="00C83787">
        <w:rPr>
          <w:rFonts w:hint="eastAsia"/>
        </w:rPr>
        <w:t>中国经济</w:t>
      </w:r>
      <w:r w:rsidR="00C81C7B">
        <w:rPr>
          <w:rFonts w:hint="eastAsia"/>
        </w:rPr>
        <w:t>今后的增长前景</w:t>
      </w:r>
      <w:r>
        <w:rPr>
          <w:rFonts w:hint="eastAsia"/>
        </w:rPr>
        <w:t>。</w:t>
      </w:r>
      <w:r w:rsidR="00C81C7B">
        <w:rPr>
          <w:rFonts w:hint="eastAsia"/>
        </w:rPr>
        <w:t>课程特别强调制度及其变革对中国经济增长的作用。</w:t>
      </w:r>
      <w:r>
        <w:rPr>
          <w:rFonts w:hint="eastAsia"/>
        </w:rPr>
        <w:t>课程分为八讲，涉及中国经济增长的历史背景、财政分权、人口与城市化、出口导向发展模式、</w:t>
      </w:r>
      <w:r w:rsidR="00C81C7B">
        <w:rPr>
          <w:rFonts w:hint="eastAsia"/>
        </w:rPr>
        <w:t>经济结构问题、中国经济增长前景、收入分配以及中国经济增长的政治经济学等方面的内容。课程无先修课要求。</w:t>
      </w:r>
    </w:p>
    <w:p w:rsidR="00C81C7B" w:rsidRDefault="00C81C7B" w:rsidP="00A60593">
      <w:pPr>
        <w:spacing w:after="0" w:line="240" w:lineRule="auto"/>
        <w:ind w:firstLine="426"/>
      </w:pPr>
    </w:p>
    <w:p w:rsidR="00C81C7B" w:rsidRPr="00C81C7B" w:rsidRDefault="00C81C7B" w:rsidP="00C81C7B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第一讲：历史长镜头中的中国经济增长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经济增长的历史透视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重工业优先发展战略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人民公社的得失</w:t>
      </w:r>
    </w:p>
    <w:p w:rsidR="00C81C7B" w:rsidRPr="000215A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改革开放之后的经济增长及其解释</w:t>
      </w:r>
    </w:p>
    <w:p w:rsidR="000215AB" w:rsidRDefault="000215AB" w:rsidP="000215AB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0215AB" w:rsidRPr="000215AB" w:rsidRDefault="005345B0" w:rsidP="000215AB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hyperlink r:id="rId11" w:tgtFrame="_blank" w:history="1">
        <w:r w:rsidR="000215AB" w:rsidRPr="000215AB">
          <w:rPr>
            <w:rFonts w:ascii="Times New Roman" w:hAnsi="Times New Roman" w:cs="Times New Roman"/>
          </w:rPr>
          <w:t>贾雷德</w:t>
        </w:r>
        <w:r w:rsidR="000215AB" w:rsidRPr="000215AB">
          <w:rPr>
            <w:rFonts w:ascii="Times New Roman" w:hAnsi="Times New Roman" w:cs="Times New Roman"/>
          </w:rPr>
          <w:t>·</w:t>
        </w:r>
        <w:r w:rsidR="000215AB" w:rsidRPr="000215AB">
          <w:rPr>
            <w:rFonts w:ascii="Times New Roman" w:hAnsi="Times New Roman" w:cs="Times New Roman"/>
          </w:rPr>
          <w:t>戴蒙德</w:t>
        </w:r>
      </w:hyperlink>
      <w:r w:rsidR="000215AB" w:rsidRPr="000215AB">
        <w:rPr>
          <w:rFonts w:ascii="Times New Roman" w:hAnsi="Times New Roman" w:cs="Times New Roman"/>
        </w:rPr>
        <w:t>：《</w:t>
      </w:r>
      <w:r w:rsidR="000215AB" w:rsidRPr="000215AB">
        <w:rPr>
          <w:rFonts w:ascii="Times New Roman" w:hAnsi="Times New Roman" w:cs="Times New Roman"/>
          <w:bCs/>
        </w:rPr>
        <w:t>枪炮、病菌与钢铁：人类社会的命运</w:t>
      </w:r>
      <w:r w:rsidR="000215AB" w:rsidRPr="000215AB">
        <w:rPr>
          <w:rFonts w:ascii="Times New Roman" w:hAnsi="Times New Roman" w:cs="Times New Roman"/>
        </w:rPr>
        <w:t>》，上海译文出版社，</w:t>
      </w:r>
      <w:r w:rsidR="000215AB" w:rsidRPr="000215AB">
        <w:rPr>
          <w:rFonts w:ascii="Times New Roman" w:hAnsi="Times New Roman" w:cs="Times New Roman"/>
        </w:rPr>
        <w:t>2006</w:t>
      </w:r>
      <w:r w:rsidR="000215AB" w:rsidRPr="000215AB">
        <w:rPr>
          <w:rFonts w:ascii="Times New Roman" w:hAnsi="Times New Roman" w:cs="Times New Roman"/>
        </w:rPr>
        <w:t>年。</w:t>
      </w:r>
    </w:p>
    <w:p w:rsidR="000215AB" w:rsidRDefault="000215AB" w:rsidP="000215AB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0215AB">
        <w:rPr>
          <w:rFonts w:ascii="Times New Roman" w:hAnsi="Times New Roman" w:cs="Times New Roman"/>
        </w:rPr>
        <w:t>伊安</w:t>
      </w:r>
      <w:r w:rsidRPr="000215AB">
        <w:rPr>
          <w:rFonts w:ascii="Times New Roman" w:hAnsi="Times New Roman" w:cs="Times New Roman"/>
        </w:rPr>
        <w:t>·</w:t>
      </w:r>
      <w:r w:rsidRPr="000215AB">
        <w:rPr>
          <w:rFonts w:ascii="Times New Roman" w:hAnsi="Times New Roman" w:cs="Times New Roman"/>
        </w:rPr>
        <w:t>莫里斯：《西方</w:t>
      </w:r>
      <w:r w:rsidR="00C17A67">
        <w:rPr>
          <w:rFonts w:ascii="Times New Roman" w:hAnsi="Times New Roman" w:cs="Times New Roman" w:hint="eastAsia"/>
        </w:rPr>
        <w:t>将主宰</w:t>
      </w:r>
      <w:r w:rsidRPr="000215AB">
        <w:rPr>
          <w:rFonts w:ascii="Times New Roman" w:hAnsi="Times New Roman" w:cs="Times New Roman"/>
        </w:rPr>
        <w:t>多久》，中信出版社，</w:t>
      </w:r>
      <w:r w:rsidRPr="000215AB">
        <w:rPr>
          <w:rFonts w:ascii="Times New Roman" w:hAnsi="Times New Roman" w:cs="Times New Roman"/>
        </w:rPr>
        <w:t>2014</w:t>
      </w:r>
      <w:r w:rsidRPr="000215AB">
        <w:rPr>
          <w:rFonts w:ascii="Times New Roman" w:hAnsi="Times New Roman" w:cs="Times New Roman"/>
        </w:rPr>
        <w:t>年。</w:t>
      </w:r>
    </w:p>
    <w:p w:rsidR="00220701" w:rsidRDefault="00220701" w:rsidP="000215AB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林毅夫、</w:t>
      </w:r>
      <w:proofErr w:type="gramStart"/>
      <w:r>
        <w:rPr>
          <w:rFonts w:ascii="Times New Roman" w:hAnsi="Times New Roman" w:cs="Times New Roman" w:hint="eastAsia"/>
        </w:rPr>
        <w:t>蔡</w:t>
      </w:r>
      <w:proofErr w:type="gramEnd"/>
      <w:r>
        <w:rPr>
          <w:rFonts w:ascii="Times New Roman" w:hAnsi="Times New Roman" w:cs="Times New Roman" w:hint="eastAsia"/>
        </w:rPr>
        <w:t>昉、李周</w:t>
      </w:r>
      <w:r w:rsidRPr="00220701">
        <w:rPr>
          <w:rFonts w:ascii="Times New Roman" w:hAnsi="Times New Roman" w:cs="Times New Roman" w:hint="eastAsia"/>
        </w:rPr>
        <w:t>：《</w:t>
      </w:r>
      <w:r w:rsidRPr="00220701">
        <w:rPr>
          <w:rStyle w:val="a4"/>
          <w:rFonts w:ascii="宋体" w:eastAsia="宋体" w:hAnsi="宋体" w:cs="宋体" w:hint="eastAsia"/>
          <w:color w:val="auto"/>
          <w:u w:val="none"/>
        </w:rPr>
        <w:t>中国的奇迹：发展战略与经济改革</w:t>
      </w:r>
      <w:r w:rsidRPr="00220701">
        <w:rPr>
          <w:rStyle w:val="a4"/>
          <w:rFonts w:ascii="simSun" w:hAnsi="simSun"/>
          <w:color w:val="auto"/>
          <w:u w:val="none"/>
        </w:rPr>
        <w:t>(</w:t>
      </w:r>
      <w:r w:rsidRPr="00220701">
        <w:rPr>
          <w:rStyle w:val="a4"/>
          <w:rFonts w:ascii="宋体" w:eastAsia="宋体" w:hAnsi="宋体" w:cs="宋体" w:hint="eastAsia"/>
          <w:color w:val="auto"/>
          <w:u w:val="none"/>
        </w:rPr>
        <w:t>增订版)》</w:t>
      </w:r>
      <w:r>
        <w:rPr>
          <w:rStyle w:val="a4"/>
          <w:rFonts w:ascii="宋体" w:eastAsia="宋体" w:hAnsi="宋体" w:cs="宋体" w:hint="eastAsia"/>
          <w:color w:val="auto"/>
          <w:u w:val="none"/>
        </w:rPr>
        <w:t>，格致出版社，2014年。</w:t>
      </w:r>
    </w:p>
    <w:p w:rsidR="000215AB" w:rsidRPr="000215AB" w:rsidRDefault="000215AB" w:rsidP="000215AB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</w:rPr>
      </w:pPr>
      <w:r w:rsidRPr="000215AB">
        <w:rPr>
          <w:rFonts w:ascii="Times New Roman" w:hAnsi="Times New Roman" w:cs="Times New Roman"/>
          <w:color w:val="333333"/>
        </w:rPr>
        <w:t>张乐</w:t>
      </w:r>
      <w:r w:rsidRPr="000215AB">
        <w:rPr>
          <w:rFonts w:ascii="Times New Roman" w:eastAsia="宋体" w:hAnsi="Times New Roman" w:cs="Times New Roman"/>
          <w:color w:val="333333"/>
        </w:rPr>
        <w:t>天：</w:t>
      </w:r>
      <w:r w:rsidRPr="000215AB">
        <w:rPr>
          <w:rFonts w:ascii="Times New Roman" w:hAnsi="Times New Roman" w:cs="Times New Roman"/>
          <w:color w:val="333333"/>
        </w:rPr>
        <w:t>《告别理想：人民公社制度研究》，上海人民出版社，</w:t>
      </w:r>
      <w:r w:rsidRPr="000215AB">
        <w:rPr>
          <w:rFonts w:ascii="Times New Roman" w:hAnsi="Times New Roman" w:cs="Times New Roman"/>
          <w:color w:val="333333"/>
        </w:rPr>
        <w:t>2012</w:t>
      </w:r>
      <w:r w:rsidRPr="000215AB">
        <w:rPr>
          <w:rFonts w:ascii="Times New Roman" w:hAnsi="Times New Roman" w:cs="Times New Roman"/>
          <w:color w:val="333333"/>
        </w:rPr>
        <w:t>年。</w:t>
      </w:r>
    </w:p>
    <w:p w:rsidR="000215AB" w:rsidRPr="000215AB" w:rsidRDefault="000215AB" w:rsidP="000215AB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C81C7B" w:rsidRPr="00C81C7B" w:rsidRDefault="00C81C7B" w:rsidP="00C81C7B">
      <w:pPr>
        <w:pStyle w:val="a3"/>
        <w:numPr>
          <w:ilvl w:val="0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第二讲：经济分权和地方官员行为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1993年之前的财政分权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1993年分税制改革之后的财政和税收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分权对改革和经济增长的正反面作用</w:t>
      </w:r>
    </w:p>
    <w:p w:rsidR="00C81C7B" w:rsidRPr="00C81C7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政治集权和经济分权之间的关系</w:t>
      </w:r>
    </w:p>
    <w:p w:rsidR="00C81C7B" w:rsidRPr="000215AB" w:rsidRDefault="00C81C7B" w:rsidP="00C81C7B">
      <w:pPr>
        <w:pStyle w:val="a3"/>
        <w:numPr>
          <w:ilvl w:val="1"/>
          <w:numId w:val="1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proofErr w:type="gramStart"/>
      <w:r w:rsidRPr="00C81C7B">
        <w:rPr>
          <w:rFonts w:asciiTheme="minorEastAsia" w:hAnsiTheme="minorEastAsia" w:hint="eastAsia"/>
          <w:color w:val="000000" w:themeColor="text1"/>
          <w:kern w:val="24"/>
        </w:rPr>
        <w:t>央地关系</w:t>
      </w:r>
      <w:proofErr w:type="gramEnd"/>
      <w:r w:rsidRPr="00C81C7B">
        <w:rPr>
          <w:rFonts w:asciiTheme="minorEastAsia" w:hAnsiTheme="minorEastAsia" w:hint="eastAsia"/>
          <w:color w:val="000000" w:themeColor="text1"/>
          <w:kern w:val="24"/>
        </w:rPr>
        <w:t>的调整方向</w:t>
      </w:r>
    </w:p>
    <w:p w:rsidR="000215AB" w:rsidRDefault="000215AB" w:rsidP="000215AB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F70850" w:rsidRDefault="00F70850" w:rsidP="00F70850">
      <w:pPr>
        <w:spacing w:after="0" w:line="240" w:lineRule="auto"/>
        <w:ind w:firstLine="426"/>
        <w:jc w:val="left"/>
        <w:rPr>
          <w:rFonts w:ascii="Times New Roman" w:eastAsia="NewCaledoniaLTStd-It" w:hAnsi="Times New Roman"/>
          <w:i/>
          <w:iCs/>
        </w:rPr>
      </w:pPr>
      <w:proofErr w:type="spellStart"/>
      <w:r w:rsidRPr="00092B3D">
        <w:rPr>
          <w:rFonts w:ascii="Times New Roman" w:hAnsi="Times New Roman" w:hint="eastAsia"/>
        </w:rPr>
        <w:t>Xu</w:t>
      </w:r>
      <w:proofErr w:type="spellEnd"/>
      <w:r w:rsidRPr="00092B3D">
        <w:rPr>
          <w:rFonts w:ascii="Times New Roman" w:hAnsi="Times New Roman" w:hint="eastAsia"/>
        </w:rPr>
        <w:t xml:space="preserve">, </w:t>
      </w:r>
      <w:proofErr w:type="spellStart"/>
      <w:r w:rsidRPr="00092B3D">
        <w:rPr>
          <w:rFonts w:ascii="Times New Roman" w:hAnsi="Times New Roman" w:hint="eastAsia"/>
        </w:rPr>
        <w:t>Chenggang</w:t>
      </w:r>
      <w:proofErr w:type="spellEnd"/>
      <w:r w:rsidRPr="00092B3D">
        <w:rPr>
          <w:rFonts w:ascii="Times New Roman" w:hAnsi="Times New Roman" w:hint="eastAsia"/>
        </w:rPr>
        <w:t xml:space="preserve">. </w:t>
      </w:r>
      <w:proofErr w:type="gramStart"/>
      <w:r w:rsidRPr="00092B3D">
        <w:rPr>
          <w:rFonts w:ascii="Times New Roman" w:hAnsi="Times New Roman"/>
        </w:rPr>
        <w:t>“</w:t>
      </w:r>
      <w:r w:rsidRPr="00092B3D">
        <w:rPr>
          <w:rFonts w:ascii="Times New Roman" w:eastAsia="NewCaledoniaLTStd" w:hAnsi="Times New Roman"/>
        </w:rPr>
        <w:t>The Fundamental Institutions of China’s Reforms and Development.”</w:t>
      </w:r>
      <w:proofErr w:type="gramEnd"/>
      <w:r w:rsidRPr="00092B3D">
        <w:rPr>
          <w:rFonts w:ascii="Times New Roman" w:eastAsia="NewCaledoniaLTStd" w:hAnsi="Times New Roman"/>
        </w:rPr>
        <w:t xml:space="preserve"> </w:t>
      </w:r>
      <w:r w:rsidRPr="00092B3D">
        <w:rPr>
          <w:rFonts w:ascii="Times New Roman" w:eastAsia="NewCaledoniaLTStd" w:hAnsi="Times New Roman"/>
          <w:i/>
        </w:rPr>
        <w:t>Journal of Economic Literature</w:t>
      </w:r>
      <w:r w:rsidRPr="00092B3D">
        <w:rPr>
          <w:rFonts w:ascii="Times New Roman" w:eastAsia="NewCaledoniaLTStd" w:hAnsi="Times New Roman" w:hint="eastAsia"/>
        </w:rPr>
        <w:t>,</w:t>
      </w:r>
      <w:r w:rsidRPr="00092B3D">
        <w:rPr>
          <w:rFonts w:ascii="Times New Roman" w:eastAsia="NewCaledoniaLTStd" w:hAnsi="Times New Roman"/>
          <w:i/>
        </w:rPr>
        <w:t xml:space="preserve"> </w:t>
      </w:r>
      <w:r w:rsidRPr="00092B3D">
        <w:rPr>
          <w:rFonts w:ascii="Times New Roman" w:eastAsia="NewCaledoniaLTStd" w:hAnsi="Times New Roman" w:hint="eastAsia"/>
        </w:rPr>
        <w:t xml:space="preserve">2011, </w:t>
      </w:r>
      <w:r w:rsidRPr="00092B3D">
        <w:rPr>
          <w:rFonts w:ascii="Times New Roman" w:eastAsia="NewCaledoniaLTStd-It" w:hAnsi="Times New Roman"/>
          <w:iCs/>
        </w:rPr>
        <w:t>49, no. 4: 1076–1151</w:t>
      </w:r>
      <w:r w:rsidRPr="00092B3D">
        <w:rPr>
          <w:rFonts w:ascii="Times New Roman" w:eastAsia="NewCaledoniaLTStd-It" w:hAnsi="Times New Roman"/>
          <w:i/>
          <w:iCs/>
        </w:rPr>
        <w:t>.</w:t>
      </w:r>
    </w:p>
    <w:p w:rsidR="00F70850" w:rsidRPr="00F70850" w:rsidRDefault="00F70850" w:rsidP="00F70850">
      <w:pPr>
        <w:spacing w:after="0" w:line="240" w:lineRule="auto"/>
        <w:ind w:firstLine="426"/>
        <w:jc w:val="left"/>
        <w:rPr>
          <w:rFonts w:ascii="Times New Roman" w:hAnsi="Times New Roman"/>
        </w:rPr>
      </w:pPr>
      <w:r>
        <w:rPr>
          <w:rFonts w:ascii="Times New Roman" w:eastAsia="NewCaledoniaLTStd-It" w:hAnsi="Times New Roman" w:hint="eastAsia"/>
          <w:iCs/>
        </w:rPr>
        <w:t>姚洋：《作为制度创新的经济改革》，格致出版社，</w:t>
      </w:r>
      <w:r>
        <w:rPr>
          <w:rFonts w:ascii="Times New Roman" w:eastAsia="NewCaledoniaLTStd-It" w:hAnsi="Times New Roman" w:hint="eastAsia"/>
          <w:iCs/>
        </w:rPr>
        <w:t>2016</w:t>
      </w:r>
      <w:r>
        <w:rPr>
          <w:rFonts w:ascii="Times New Roman" w:eastAsia="NewCaledoniaLTStd-It" w:hAnsi="Times New Roman" w:hint="eastAsia"/>
          <w:iCs/>
        </w:rPr>
        <w:t>年。</w:t>
      </w:r>
    </w:p>
    <w:p w:rsidR="000215AB" w:rsidRPr="000215AB" w:rsidRDefault="000215AB" w:rsidP="000215AB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C81C7B" w:rsidP="00C81C7B">
      <w:pPr>
        <w:pStyle w:val="a3"/>
        <w:numPr>
          <w:ilvl w:val="0"/>
          <w:numId w:val="2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第三讲：人口、劳动力和城市化</w:t>
      </w:r>
    </w:p>
    <w:p w:rsidR="005319C6" w:rsidRPr="005319C6" w:rsidRDefault="005319C6" w:rsidP="005319C6">
      <w:pPr>
        <w:pStyle w:val="a3"/>
        <w:numPr>
          <w:ilvl w:val="1"/>
          <w:numId w:val="6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农村剩余劳动力及其终结</w:t>
      </w:r>
    </w:p>
    <w:p w:rsidR="005319C6" w:rsidRPr="005319C6" w:rsidRDefault="005319C6" w:rsidP="005319C6">
      <w:pPr>
        <w:pStyle w:val="a3"/>
        <w:numPr>
          <w:ilvl w:val="1"/>
          <w:numId w:val="6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人口红利的兴起和消退</w:t>
      </w:r>
    </w:p>
    <w:p w:rsidR="005319C6" w:rsidRPr="005319C6" w:rsidRDefault="005319C6" w:rsidP="005319C6">
      <w:pPr>
        <w:pStyle w:val="a3"/>
        <w:numPr>
          <w:ilvl w:val="1"/>
          <w:numId w:val="6"/>
        </w:numPr>
        <w:kinsoku w:val="0"/>
        <w:overflowPunct w:val="0"/>
        <w:spacing w:after="0" w:line="240" w:lineRule="auto"/>
        <w:jc w:val="left"/>
        <w:textAlignment w:val="baseline"/>
        <w:rPr>
          <w:rFonts w:hint="eastAsia"/>
          <w:sz w:val="56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lastRenderedPageBreak/>
        <w:t>工业化和结构转型</w:t>
      </w:r>
    </w:p>
    <w:p w:rsidR="005319C6" w:rsidRPr="005319C6" w:rsidRDefault="005319C6" w:rsidP="005319C6">
      <w:pPr>
        <w:pStyle w:val="a3"/>
        <w:numPr>
          <w:ilvl w:val="1"/>
          <w:numId w:val="6"/>
        </w:numPr>
        <w:kinsoku w:val="0"/>
        <w:overflowPunct w:val="0"/>
        <w:spacing w:after="0" w:line="240" w:lineRule="auto"/>
        <w:jc w:val="left"/>
        <w:textAlignment w:val="baseline"/>
        <w:rPr>
          <w:sz w:val="56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城市化问题</w:t>
      </w:r>
      <w:r w:rsidRPr="005319C6">
        <w:rPr>
          <w:rFonts w:ascii="黑体" w:eastAsia="黑体" w:hAnsi="黑体" w:hint="eastAsia"/>
          <w:color w:val="000000" w:themeColor="text1"/>
          <w:kern w:val="24"/>
          <w:sz w:val="56"/>
          <w:szCs w:val="56"/>
        </w:rPr>
        <w:t xml:space="preserve"> </w:t>
      </w:r>
    </w:p>
    <w:p w:rsidR="00F70850" w:rsidRDefault="00F70850" w:rsidP="00F70850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F70850" w:rsidRPr="00220701" w:rsidRDefault="00F70850" w:rsidP="00F70850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</w:rPr>
      </w:pPr>
      <w:proofErr w:type="gramStart"/>
      <w:r w:rsidRPr="00220701">
        <w:rPr>
          <w:rFonts w:ascii="Times New Roman" w:hAnsi="Times New Roman" w:cs="Times New Roman"/>
        </w:rPr>
        <w:t>蔡</w:t>
      </w:r>
      <w:proofErr w:type="gramEnd"/>
      <w:r w:rsidRPr="00220701">
        <w:rPr>
          <w:rFonts w:ascii="Times New Roman" w:hAnsi="Times New Roman" w:cs="Times New Roman"/>
        </w:rPr>
        <w:t>昉：《从人口红利到改革红利》，社科文献出版社，</w:t>
      </w:r>
      <w:r w:rsidRPr="00220701">
        <w:rPr>
          <w:rFonts w:ascii="Times New Roman" w:hAnsi="Times New Roman" w:cs="Times New Roman"/>
        </w:rPr>
        <w:t>2014</w:t>
      </w:r>
      <w:r w:rsidRPr="00220701">
        <w:rPr>
          <w:rFonts w:ascii="Times New Roman" w:hAnsi="Times New Roman" w:cs="Times New Roman"/>
        </w:rPr>
        <w:t>年。</w:t>
      </w:r>
    </w:p>
    <w:p w:rsidR="00F70850" w:rsidRPr="00220701" w:rsidRDefault="00220701" w:rsidP="00F70850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</w:rPr>
      </w:pPr>
      <w:r w:rsidRPr="00220701">
        <w:rPr>
          <w:rFonts w:ascii="Times New Roman" w:hAnsi="Times New Roman" w:cs="Times New Roman"/>
        </w:rPr>
        <w:t>周其仁：《城乡中国》（上、下），中信出版社，</w:t>
      </w:r>
      <w:r w:rsidRPr="00220701">
        <w:rPr>
          <w:rFonts w:ascii="Times New Roman" w:hAnsi="Times New Roman" w:cs="Times New Roman"/>
        </w:rPr>
        <w:t>2014</w:t>
      </w:r>
      <w:r w:rsidRPr="00220701">
        <w:rPr>
          <w:rFonts w:ascii="Times New Roman" w:hAnsi="Times New Roman" w:cs="Times New Roman"/>
        </w:rPr>
        <w:t>年。</w:t>
      </w:r>
    </w:p>
    <w:p w:rsidR="00220701" w:rsidRPr="00220701" w:rsidRDefault="00220701" w:rsidP="00F70850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C81C7B" w:rsidP="00C81C7B">
      <w:pPr>
        <w:pStyle w:val="a3"/>
        <w:numPr>
          <w:ilvl w:val="0"/>
          <w:numId w:val="2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第四讲：出口导向发展模式</w:t>
      </w:r>
      <w:r w:rsidR="005319C6">
        <w:rPr>
          <w:rFonts w:asciiTheme="minorEastAsia" w:hAnsiTheme="minorEastAsia" w:hint="eastAsia"/>
          <w:color w:val="000000" w:themeColor="text1"/>
          <w:kern w:val="24"/>
        </w:rPr>
        <w:t>及其转型</w:t>
      </w:r>
    </w:p>
    <w:p w:rsidR="005319C6" w:rsidRPr="005319C6" w:rsidRDefault="005319C6" w:rsidP="005319C6">
      <w:pPr>
        <w:pStyle w:val="a3"/>
        <w:numPr>
          <w:ilvl w:val="1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出口导向发展模式概览</w:t>
      </w:r>
    </w:p>
    <w:p w:rsidR="005319C6" w:rsidRPr="005319C6" w:rsidRDefault="005319C6" w:rsidP="005319C6">
      <w:pPr>
        <w:pStyle w:val="a3"/>
        <w:numPr>
          <w:ilvl w:val="1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“世界工厂”的形成和转型</w:t>
      </w:r>
    </w:p>
    <w:p w:rsidR="005319C6" w:rsidRPr="005319C6" w:rsidRDefault="005319C6" w:rsidP="005319C6">
      <w:pPr>
        <w:pStyle w:val="a3"/>
        <w:numPr>
          <w:ilvl w:val="1"/>
          <w:numId w:val="7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出口的原因和贡献</w:t>
      </w:r>
    </w:p>
    <w:p w:rsidR="00220701" w:rsidRPr="005319C6" w:rsidRDefault="005319C6" w:rsidP="00220701">
      <w:pPr>
        <w:pStyle w:val="a3"/>
        <w:numPr>
          <w:ilvl w:val="1"/>
          <w:numId w:val="2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汇率制度和经济增长</w:t>
      </w:r>
    </w:p>
    <w:p w:rsidR="00220701" w:rsidRDefault="00220701" w:rsidP="00220701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220701" w:rsidRDefault="00220701" w:rsidP="00220701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Style w:val="a4"/>
          <w:rFonts w:ascii="宋体" w:eastAsia="宋体" w:hAnsi="宋体" w:cs="宋体"/>
          <w:color w:val="auto"/>
          <w:u w:val="none"/>
        </w:rPr>
      </w:pPr>
      <w:r>
        <w:rPr>
          <w:rFonts w:asciiTheme="minorEastAsia" w:hAnsiTheme="minorEastAsia" w:hint="eastAsia"/>
        </w:rPr>
        <w:t>姚洋、杨汝岱：《</w:t>
      </w:r>
      <w:r w:rsidRPr="00220701">
        <w:rPr>
          <w:rStyle w:val="a4"/>
          <w:rFonts w:ascii="宋体" w:eastAsia="宋体" w:hAnsi="宋体" w:cs="宋体" w:hint="eastAsia"/>
          <w:color w:val="auto"/>
          <w:u w:val="none"/>
        </w:rPr>
        <w:t>政府行为与中国经济结构转型研究</w:t>
      </w:r>
      <w:r>
        <w:rPr>
          <w:rStyle w:val="a4"/>
          <w:rFonts w:ascii="宋体" w:eastAsia="宋体" w:hAnsi="宋体" w:cs="宋体" w:hint="eastAsia"/>
          <w:color w:val="auto"/>
          <w:u w:val="none"/>
        </w:rPr>
        <w:t>》，北京大学出版社，2014年。</w:t>
      </w:r>
    </w:p>
    <w:p w:rsidR="00220701" w:rsidRPr="00220701" w:rsidRDefault="00220701" w:rsidP="00220701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</w:rPr>
      </w:pPr>
      <w:r w:rsidRPr="00220701">
        <w:rPr>
          <w:rStyle w:val="a4"/>
          <w:rFonts w:ascii="Times New Roman" w:eastAsia="宋体" w:hAnsi="Times New Roman" w:cs="Times New Roman"/>
          <w:color w:val="auto"/>
          <w:u w:val="none"/>
        </w:rPr>
        <w:t xml:space="preserve">Yao, Yang. “The Chinese Growth Miracle”, forthcoming in </w:t>
      </w:r>
      <w:r w:rsidRPr="00220701">
        <w:rPr>
          <w:rStyle w:val="a4"/>
          <w:rFonts w:ascii="Times New Roman" w:eastAsia="宋体" w:hAnsi="Times New Roman" w:cs="Times New Roman"/>
          <w:i/>
          <w:color w:val="auto"/>
          <w:u w:val="none"/>
        </w:rPr>
        <w:t>Handbook of Economic Growth</w:t>
      </w:r>
      <w:r w:rsidRPr="00220701">
        <w:rPr>
          <w:rStyle w:val="a4"/>
          <w:rFonts w:ascii="Times New Roman" w:eastAsia="宋体" w:hAnsi="Times New Roman" w:cs="Times New Roman"/>
          <w:color w:val="auto"/>
          <w:u w:val="none"/>
        </w:rPr>
        <w:t>.</w:t>
      </w:r>
    </w:p>
    <w:p w:rsidR="00220701" w:rsidRPr="00220701" w:rsidRDefault="00220701" w:rsidP="00220701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5319C6" w:rsidP="00C81C7B">
      <w:pPr>
        <w:pStyle w:val="a3"/>
        <w:numPr>
          <w:ilvl w:val="0"/>
          <w:numId w:val="3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  <w:kern w:val="24"/>
        </w:rPr>
        <w:t>第五讲：结构失衡和再平衡</w:t>
      </w:r>
    </w:p>
    <w:p w:rsidR="005319C6" w:rsidRPr="005319C6" w:rsidRDefault="005319C6" w:rsidP="005319C6">
      <w:pPr>
        <w:pStyle w:val="a3"/>
        <w:numPr>
          <w:ilvl w:val="1"/>
          <w:numId w:val="8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经济失衡与再平衡</w:t>
      </w:r>
    </w:p>
    <w:p w:rsidR="005319C6" w:rsidRPr="005319C6" w:rsidRDefault="005319C6" w:rsidP="005319C6">
      <w:pPr>
        <w:pStyle w:val="a3"/>
        <w:numPr>
          <w:ilvl w:val="1"/>
          <w:numId w:val="8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劳动收入占比的变动</w:t>
      </w:r>
    </w:p>
    <w:p w:rsidR="005319C6" w:rsidRPr="005319C6" w:rsidRDefault="005319C6" w:rsidP="005319C6">
      <w:pPr>
        <w:pStyle w:val="a3"/>
        <w:numPr>
          <w:ilvl w:val="1"/>
          <w:numId w:val="8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国民储蓄问题</w:t>
      </w:r>
    </w:p>
    <w:p w:rsidR="005319C6" w:rsidRPr="005319C6" w:rsidRDefault="005319C6" w:rsidP="005319C6">
      <w:pPr>
        <w:pStyle w:val="a3"/>
        <w:numPr>
          <w:ilvl w:val="1"/>
          <w:numId w:val="8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全球失衡及其解释</w:t>
      </w:r>
    </w:p>
    <w:p w:rsidR="005319C6" w:rsidRPr="005319C6" w:rsidRDefault="005319C6" w:rsidP="005319C6">
      <w:pPr>
        <w:pStyle w:val="a3"/>
        <w:numPr>
          <w:ilvl w:val="1"/>
          <w:numId w:val="8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中美经贸关系</w:t>
      </w:r>
    </w:p>
    <w:p w:rsidR="000448E5" w:rsidRDefault="000448E5" w:rsidP="000448E5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0448E5" w:rsidRPr="00220701" w:rsidRDefault="000448E5" w:rsidP="000448E5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</w:rPr>
      </w:pPr>
      <w:r w:rsidRPr="00220701">
        <w:rPr>
          <w:rStyle w:val="a4"/>
          <w:rFonts w:ascii="Times New Roman" w:eastAsia="宋体" w:hAnsi="Times New Roman" w:cs="Times New Roman"/>
          <w:color w:val="auto"/>
          <w:u w:val="none"/>
        </w:rPr>
        <w:t xml:space="preserve">Yao, Yang. “The Chinese Growth Miracle”, forthcoming in </w:t>
      </w:r>
      <w:r w:rsidRPr="00220701">
        <w:rPr>
          <w:rStyle w:val="a4"/>
          <w:rFonts w:ascii="Times New Roman" w:eastAsia="宋体" w:hAnsi="Times New Roman" w:cs="Times New Roman"/>
          <w:i/>
          <w:color w:val="auto"/>
          <w:u w:val="none"/>
        </w:rPr>
        <w:t>Handbook of Economic Growth</w:t>
      </w:r>
      <w:r w:rsidRPr="00220701">
        <w:rPr>
          <w:rStyle w:val="a4"/>
          <w:rFonts w:ascii="Times New Roman" w:eastAsia="宋体" w:hAnsi="Times New Roman" w:cs="Times New Roman"/>
          <w:color w:val="auto"/>
          <w:u w:val="none"/>
        </w:rPr>
        <w:t>.</w:t>
      </w:r>
    </w:p>
    <w:p w:rsidR="00220701" w:rsidRPr="00220701" w:rsidRDefault="00220701" w:rsidP="00220701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C81C7B" w:rsidP="00C81C7B">
      <w:pPr>
        <w:pStyle w:val="a3"/>
        <w:numPr>
          <w:ilvl w:val="0"/>
          <w:numId w:val="3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第六讲：中国经济增长前瞻</w:t>
      </w:r>
      <w:r w:rsidR="005319C6">
        <w:rPr>
          <w:rFonts w:asciiTheme="minorEastAsia" w:hAnsiTheme="minorEastAsia" w:hint="eastAsia"/>
          <w:color w:val="000000" w:themeColor="text1"/>
          <w:kern w:val="24"/>
        </w:rPr>
        <w:t>和当前经济问题</w:t>
      </w:r>
    </w:p>
    <w:p w:rsidR="005319C6" w:rsidRPr="005319C6" w:rsidRDefault="005319C6" w:rsidP="005319C6">
      <w:pPr>
        <w:pStyle w:val="a3"/>
        <w:numPr>
          <w:ilvl w:val="1"/>
          <w:numId w:val="9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中等收入陷阱</w:t>
      </w:r>
    </w:p>
    <w:p w:rsidR="005319C6" w:rsidRPr="005319C6" w:rsidRDefault="005319C6" w:rsidP="005319C6">
      <w:pPr>
        <w:pStyle w:val="a3"/>
        <w:numPr>
          <w:ilvl w:val="1"/>
          <w:numId w:val="9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“幸福家庭的账单”</w:t>
      </w:r>
    </w:p>
    <w:p w:rsidR="005319C6" w:rsidRPr="005319C6" w:rsidRDefault="005319C6" w:rsidP="005319C6">
      <w:pPr>
        <w:pStyle w:val="a3"/>
        <w:numPr>
          <w:ilvl w:val="1"/>
          <w:numId w:val="9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中国的优势</w:t>
      </w:r>
    </w:p>
    <w:p w:rsidR="005319C6" w:rsidRPr="005319C6" w:rsidRDefault="005319C6" w:rsidP="005319C6">
      <w:pPr>
        <w:pStyle w:val="a3"/>
        <w:numPr>
          <w:ilvl w:val="1"/>
          <w:numId w:val="9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经济增长前景</w:t>
      </w:r>
    </w:p>
    <w:p w:rsidR="005319C6" w:rsidRPr="005319C6" w:rsidRDefault="005319C6" w:rsidP="005319C6">
      <w:pPr>
        <w:pStyle w:val="a3"/>
        <w:numPr>
          <w:ilvl w:val="1"/>
          <w:numId w:val="9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 xml:space="preserve">当前经济问题  </w:t>
      </w:r>
    </w:p>
    <w:p w:rsidR="000448E5" w:rsidRDefault="000448E5" w:rsidP="000448E5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0448E5" w:rsidRPr="000448E5" w:rsidRDefault="000448E5" w:rsidP="000448E5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</w:rPr>
      </w:pPr>
      <w:r w:rsidRPr="000448E5">
        <w:rPr>
          <w:rFonts w:ascii="Times New Roman" w:hAnsi="Times New Roman" w:cs="Times New Roman"/>
        </w:rPr>
        <w:t>安格斯</w:t>
      </w:r>
      <w:r w:rsidRPr="000448E5">
        <w:rPr>
          <w:rFonts w:ascii="Times New Roman" w:hAnsi="Times New Roman" w:cs="Times New Roman"/>
        </w:rPr>
        <w:t>·</w:t>
      </w:r>
      <w:r w:rsidRPr="000448E5">
        <w:rPr>
          <w:rFonts w:ascii="Times New Roman" w:hAnsi="Times New Roman" w:cs="Times New Roman"/>
        </w:rPr>
        <w:t>麦迪森：《世界经济</w:t>
      </w:r>
      <w:r w:rsidR="00C17A67" w:rsidRPr="000448E5">
        <w:rPr>
          <w:rFonts w:ascii="Times New Roman" w:hAnsi="Times New Roman" w:cs="Times New Roman"/>
        </w:rPr>
        <w:t>千年</w:t>
      </w:r>
      <w:r w:rsidRPr="000448E5">
        <w:rPr>
          <w:rFonts w:ascii="Times New Roman" w:hAnsi="Times New Roman" w:cs="Times New Roman"/>
        </w:rPr>
        <w:t>史》，北京大学出版社，</w:t>
      </w:r>
      <w:r w:rsidRPr="000448E5">
        <w:rPr>
          <w:rFonts w:ascii="Times New Roman" w:hAnsi="Times New Roman" w:cs="Times New Roman"/>
        </w:rPr>
        <w:t>2003</w:t>
      </w:r>
      <w:r w:rsidRPr="000448E5">
        <w:rPr>
          <w:rFonts w:ascii="Times New Roman" w:hAnsi="Times New Roman" w:cs="Times New Roman"/>
        </w:rPr>
        <w:t>年。</w:t>
      </w:r>
    </w:p>
    <w:p w:rsidR="000448E5" w:rsidRPr="000448E5" w:rsidRDefault="000448E5" w:rsidP="000448E5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="Times New Roman" w:hAnsi="Times New Roman" w:cs="Times New Roman"/>
          <w:bCs/>
          <w:color w:val="262626"/>
          <w:kern w:val="36"/>
        </w:rPr>
      </w:pPr>
      <w:r w:rsidRPr="000448E5">
        <w:rPr>
          <w:rFonts w:ascii="Times New Roman" w:hAnsi="Times New Roman" w:cs="Times New Roman"/>
        </w:rPr>
        <w:t>安格斯</w:t>
      </w:r>
      <w:r w:rsidRPr="000448E5">
        <w:rPr>
          <w:rFonts w:ascii="Times New Roman" w:hAnsi="Times New Roman" w:cs="Times New Roman"/>
        </w:rPr>
        <w:t>·</w:t>
      </w:r>
      <w:r w:rsidRPr="000448E5">
        <w:rPr>
          <w:rFonts w:ascii="Times New Roman" w:hAnsi="Times New Roman" w:cs="Times New Roman"/>
        </w:rPr>
        <w:t>麦迪森：《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中国经济的长期表现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(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公元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960-2030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年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)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》（修订版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)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，上海人民出版社，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2011</w:t>
      </w:r>
      <w:r w:rsidRPr="000448E5">
        <w:rPr>
          <w:rFonts w:ascii="Times New Roman" w:hAnsi="Times New Roman" w:cs="Times New Roman"/>
          <w:bCs/>
          <w:color w:val="262626"/>
          <w:kern w:val="36"/>
        </w:rPr>
        <w:t>年。</w:t>
      </w:r>
    </w:p>
    <w:p w:rsidR="000448E5" w:rsidRPr="000448E5" w:rsidRDefault="000448E5" w:rsidP="000448E5">
      <w:pPr>
        <w:kinsoku w:val="0"/>
        <w:overflowPunct w:val="0"/>
        <w:spacing w:after="0" w:line="240" w:lineRule="auto"/>
        <w:ind w:firstLine="426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C81C7B" w:rsidP="00C81C7B">
      <w:pPr>
        <w:pStyle w:val="a3"/>
        <w:numPr>
          <w:ilvl w:val="0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第七讲：不平等和社会公正问题</w:t>
      </w:r>
    </w:p>
    <w:p w:rsidR="00C81C7B" w:rsidRPr="00C81C7B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收入不平等</w:t>
      </w:r>
    </w:p>
    <w:p w:rsidR="00C81C7B" w:rsidRPr="00C81C7B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财富不平等</w:t>
      </w:r>
    </w:p>
    <w:p w:rsidR="00C81C7B" w:rsidRPr="00C81C7B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社保的流失与重建</w:t>
      </w:r>
    </w:p>
    <w:p w:rsidR="00C81C7B" w:rsidRPr="00C81C7B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lastRenderedPageBreak/>
        <w:t>为什么要关注不平等</w:t>
      </w:r>
    </w:p>
    <w:p w:rsidR="00C81C7B" w:rsidRPr="00C81C7B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皮克迪：《二十一世纪资本论》</w:t>
      </w:r>
    </w:p>
    <w:p w:rsidR="00C81C7B" w:rsidRPr="000448E5" w:rsidRDefault="00C81C7B" w:rsidP="00C81C7B">
      <w:pPr>
        <w:pStyle w:val="a3"/>
        <w:numPr>
          <w:ilvl w:val="1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社会公正问题</w:t>
      </w:r>
    </w:p>
    <w:p w:rsidR="000448E5" w:rsidRDefault="000448E5" w:rsidP="000448E5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参考读物：</w:t>
      </w:r>
    </w:p>
    <w:p w:rsidR="000448E5" w:rsidRPr="00C17A67" w:rsidRDefault="000448E5" w:rsidP="000448E5">
      <w:pPr>
        <w:kinsoku w:val="0"/>
        <w:overflowPunct w:val="0"/>
        <w:spacing w:after="0" w:line="240" w:lineRule="auto"/>
        <w:ind w:firstLine="284"/>
        <w:jc w:val="left"/>
        <w:textAlignment w:val="baseline"/>
        <w:rPr>
          <w:rFonts w:cstheme="minorHAnsi"/>
        </w:rPr>
      </w:pPr>
      <w:r w:rsidRPr="00C17A67">
        <w:rPr>
          <w:rFonts w:cstheme="minorHAnsi"/>
        </w:rPr>
        <w:t>皮克迪：《二十一世纪资本论》，中信出版社，</w:t>
      </w:r>
      <w:r w:rsidRPr="00C17A67">
        <w:rPr>
          <w:rFonts w:cstheme="minorHAnsi"/>
        </w:rPr>
        <w:t>2014</w:t>
      </w:r>
      <w:r w:rsidRPr="00C17A67">
        <w:rPr>
          <w:rFonts w:cstheme="minorHAnsi"/>
        </w:rPr>
        <w:t>年。</w:t>
      </w:r>
    </w:p>
    <w:p w:rsidR="000448E5" w:rsidRPr="00C17A67" w:rsidRDefault="000448E5" w:rsidP="000448E5">
      <w:pPr>
        <w:kinsoku w:val="0"/>
        <w:overflowPunct w:val="0"/>
        <w:spacing w:after="0" w:line="240" w:lineRule="auto"/>
        <w:ind w:firstLine="284"/>
        <w:jc w:val="left"/>
        <w:textAlignment w:val="baseline"/>
        <w:rPr>
          <w:rFonts w:cstheme="minorHAnsi"/>
        </w:rPr>
      </w:pPr>
      <w:r w:rsidRPr="00C17A67">
        <w:rPr>
          <w:rFonts w:cstheme="minorHAnsi"/>
        </w:rPr>
        <w:t>姚洋（主编）：</w:t>
      </w:r>
      <w:r w:rsidR="00C17A67" w:rsidRPr="00C17A67">
        <w:rPr>
          <w:rFonts w:cstheme="minorHAnsi"/>
        </w:rPr>
        <w:t>《转轨中国－审视社会公正和平等》，人民大学出版社，</w:t>
      </w:r>
      <w:r w:rsidR="00C17A67" w:rsidRPr="00C17A67">
        <w:rPr>
          <w:rFonts w:cstheme="minorHAnsi"/>
        </w:rPr>
        <w:t>2004</w:t>
      </w:r>
      <w:r w:rsidR="00C17A67" w:rsidRPr="00C17A67">
        <w:rPr>
          <w:rFonts w:cstheme="minorHAnsi"/>
        </w:rPr>
        <w:t>年。</w:t>
      </w:r>
    </w:p>
    <w:p w:rsidR="000448E5" w:rsidRPr="000448E5" w:rsidRDefault="000448E5" w:rsidP="000448E5">
      <w:p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</w:p>
    <w:p w:rsidR="00C81C7B" w:rsidRPr="00C81C7B" w:rsidRDefault="00C81C7B" w:rsidP="00C81C7B">
      <w:pPr>
        <w:pStyle w:val="a3"/>
        <w:numPr>
          <w:ilvl w:val="0"/>
          <w:numId w:val="4"/>
        </w:numPr>
        <w:kinsoku w:val="0"/>
        <w:overflowPunct w:val="0"/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C81C7B">
        <w:rPr>
          <w:rFonts w:asciiTheme="minorEastAsia" w:hAnsiTheme="minorEastAsia" w:hint="eastAsia"/>
          <w:color w:val="000000" w:themeColor="text1"/>
          <w:kern w:val="24"/>
        </w:rPr>
        <w:t>第八讲：中国经济增长的政治经济学</w:t>
      </w:r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中国共产党的宪法地位</w:t>
      </w:r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务实主义</w:t>
      </w:r>
      <w:bookmarkStart w:id="0" w:name="_GoBack"/>
      <w:bookmarkEnd w:id="0"/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中性政府</w:t>
      </w:r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选拔制</w:t>
      </w:r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混合政体</w:t>
      </w:r>
    </w:p>
    <w:p w:rsidR="005319C6" w:rsidRPr="005319C6" w:rsidRDefault="005319C6" w:rsidP="005319C6">
      <w:pPr>
        <w:pStyle w:val="a3"/>
        <w:numPr>
          <w:ilvl w:val="1"/>
          <w:numId w:val="10"/>
        </w:numPr>
        <w:spacing w:after="0" w:line="240" w:lineRule="auto"/>
        <w:jc w:val="left"/>
        <w:textAlignment w:val="baseline"/>
        <w:rPr>
          <w:rFonts w:asciiTheme="minorEastAsia" w:hAnsiTheme="minorEastAsia"/>
        </w:rPr>
      </w:pPr>
      <w:r w:rsidRPr="005319C6">
        <w:rPr>
          <w:rFonts w:asciiTheme="minorEastAsia" w:hAnsiTheme="minorEastAsia" w:hint="eastAsia"/>
          <w:color w:val="000000" w:themeColor="text1"/>
          <w:kern w:val="24"/>
        </w:rPr>
        <w:t>建立新的叙事</w:t>
      </w:r>
    </w:p>
    <w:p w:rsidR="00C81C7B" w:rsidRPr="00C17A67" w:rsidRDefault="00C17A67" w:rsidP="00C81C7B">
      <w:pPr>
        <w:spacing w:after="0" w:line="240" w:lineRule="auto"/>
      </w:pPr>
      <w:r w:rsidRPr="00C17A67">
        <w:rPr>
          <w:rFonts w:hint="eastAsia"/>
        </w:rPr>
        <w:t>参考读物：</w:t>
      </w:r>
    </w:p>
    <w:p w:rsidR="00C81C7B" w:rsidRDefault="00C81C7B" w:rsidP="00C81C7B">
      <w:pPr>
        <w:spacing w:after="0" w:line="240" w:lineRule="auto"/>
        <w:ind w:firstLine="284"/>
      </w:pPr>
      <w:r w:rsidRPr="00C81C7B">
        <w:rPr>
          <w:rFonts w:hint="eastAsia"/>
        </w:rPr>
        <w:t>姚洋</w:t>
      </w:r>
      <w:r>
        <w:rPr>
          <w:rFonts w:hint="eastAsia"/>
        </w:rPr>
        <w:t>：《作为制度创新的经济改革》，格致出版社，</w:t>
      </w:r>
      <w:r>
        <w:rPr>
          <w:rFonts w:hint="eastAsia"/>
        </w:rPr>
        <w:t>2008</w:t>
      </w:r>
      <w:r>
        <w:rPr>
          <w:rFonts w:hint="eastAsia"/>
        </w:rPr>
        <w:t>年（</w:t>
      </w:r>
      <w:r>
        <w:rPr>
          <w:rFonts w:hint="eastAsia"/>
        </w:rPr>
        <w:t>2015</w:t>
      </w:r>
      <w:r>
        <w:rPr>
          <w:rFonts w:hint="eastAsia"/>
        </w:rPr>
        <w:t>年再版）。</w:t>
      </w:r>
    </w:p>
    <w:p w:rsidR="00C17A67" w:rsidRDefault="00C17A67" w:rsidP="00C81C7B">
      <w:pPr>
        <w:spacing w:after="0" w:line="240" w:lineRule="auto"/>
        <w:ind w:firstLine="284"/>
      </w:pPr>
      <w:r>
        <w:rPr>
          <w:rFonts w:hint="eastAsia"/>
        </w:rPr>
        <w:t>姚洋：《中国道路的世界意义》，北京大学出版社，</w:t>
      </w:r>
      <w:r>
        <w:rPr>
          <w:rFonts w:hint="eastAsia"/>
        </w:rPr>
        <w:t>2011</w:t>
      </w:r>
      <w:r>
        <w:rPr>
          <w:rFonts w:hint="eastAsia"/>
        </w:rPr>
        <w:t>年。</w:t>
      </w:r>
    </w:p>
    <w:p w:rsidR="00C81C7B" w:rsidRDefault="00C81C7B" w:rsidP="00C81C7B">
      <w:pPr>
        <w:spacing w:after="0" w:line="240" w:lineRule="auto"/>
      </w:pPr>
    </w:p>
    <w:p w:rsidR="00C17A67" w:rsidRDefault="00C17A67" w:rsidP="00C81C7B">
      <w:pPr>
        <w:spacing w:after="0" w:line="240" w:lineRule="auto"/>
        <w:rPr>
          <w:b/>
        </w:rPr>
      </w:pPr>
    </w:p>
    <w:p w:rsidR="00C81C7B" w:rsidRDefault="00C81C7B" w:rsidP="00C81C7B">
      <w:pPr>
        <w:spacing w:after="0" w:line="240" w:lineRule="auto"/>
        <w:rPr>
          <w:b/>
        </w:rPr>
      </w:pPr>
      <w:r>
        <w:rPr>
          <w:rFonts w:hint="eastAsia"/>
          <w:b/>
        </w:rPr>
        <w:t>评分标准：</w:t>
      </w:r>
    </w:p>
    <w:p w:rsidR="00C81C7B" w:rsidRDefault="00C81C7B" w:rsidP="00C81C7B">
      <w:pPr>
        <w:spacing w:after="0" w:line="240" w:lineRule="auto"/>
        <w:rPr>
          <w:b/>
        </w:rPr>
      </w:pPr>
    </w:p>
    <w:p w:rsidR="00C81C7B" w:rsidRPr="00C81C7B" w:rsidRDefault="00C81C7B" w:rsidP="00C81C7B">
      <w:pPr>
        <w:spacing w:after="0" w:line="240" w:lineRule="auto"/>
        <w:ind w:firstLine="284"/>
      </w:pPr>
      <w:r>
        <w:rPr>
          <w:rFonts w:hint="eastAsia"/>
        </w:rPr>
        <w:t>八篇小评论，每篇</w:t>
      </w:r>
      <w:r>
        <w:rPr>
          <w:rFonts w:hint="eastAsia"/>
        </w:rPr>
        <w:t>1200-1500</w:t>
      </w:r>
      <w:r>
        <w:rPr>
          <w:rFonts w:hint="eastAsia"/>
        </w:rPr>
        <w:t>字。</w:t>
      </w:r>
    </w:p>
    <w:sectPr w:rsidR="00C81C7B" w:rsidRPr="00C81C7B" w:rsidSect="00A60593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B0" w:rsidRDefault="005345B0" w:rsidP="00C83787">
      <w:pPr>
        <w:spacing w:after="0" w:line="240" w:lineRule="auto"/>
      </w:pPr>
      <w:r>
        <w:separator/>
      </w:r>
    </w:p>
  </w:endnote>
  <w:endnote w:type="continuationSeparator" w:id="0">
    <w:p w:rsidR="005345B0" w:rsidRDefault="005345B0" w:rsidP="00C8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NewCaledoniaLTStd-I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NewCaledoniaLTSt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2126767"/>
      <w:docPartObj>
        <w:docPartGallery w:val="Page Numbers (Bottom of Page)"/>
        <w:docPartUnique/>
      </w:docPartObj>
    </w:sdtPr>
    <w:sdtEndPr/>
    <w:sdtContent>
      <w:p w:rsidR="00C83787" w:rsidRDefault="00C837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9C6" w:rsidRPr="005319C6">
          <w:rPr>
            <w:noProof/>
            <w:lang w:val="zh-CN"/>
          </w:rPr>
          <w:t>3</w:t>
        </w:r>
        <w:r>
          <w:fldChar w:fldCharType="end"/>
        </w:r>
      </w:p>
    </w:sdtContent>
  </w:sdt>
  <w:p w:rsidR="00C83787" w:rsidRDefault="00C837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B0" w:rsidRDefault="005345B0" w:rsidP="00C83787">
      <w:pPr>
        <w:spacing w:after="0" w:line="240" w:lineRule="auto"/>
      </w:pPr>
      <w:r>
        <w:separator/>
      </w:r>
    </w:p>
  </w:footnote>
  <w:footnote w:type="continuationSeparator" w:id="0">
    <w:p w:rsidR="005345B0" w:rsidRDefault="005345B0" w:rsidP="00C83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E12"/>
    <w:multiLevelType w:val="hybridMultilevel"/>
    <w:tmpl w:val="A85A0BA2"/>
    <w:lvl w:ilvl="0" w:tplc="2C4A6D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C73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 w:tplc="3B38609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8EE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06A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80C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070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6718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EAB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DC7F8C"/>
    <w:multiLevelType w:val="hybridMultilevel"/>
    <w:tmpl w:val="011A94AA"/>
    <w:lvl w:ilvl="0" w:tplc="AB9642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6CC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49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E45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4F7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13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0A3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279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8CA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5466A1"/>
    <w:multiLevelType w:val="hybridMultilevel"/>
    <w:tmpl w:val="F628ED82"/>
    <w:lvl w:ilvl="0" w:tplc="29E83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E0A">
      <w:start w:val="5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60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22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0A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C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0D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0F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EA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443F13"/>
    <w:multiLevelType w:val="hybridMultilevel"/>
    <w:tmpl w:val="032041E2"/>
    <w:lvl w:ilvl="0" w:tplc="09D0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29B62">
      <w:start w:val="17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E4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A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24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AF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C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8A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3D4B1E"/>
    <w:multiLevelType w:val="hybridMultilevel"/>
    <w:tmpl w:val="8E5CF14A"/>
    <w:lvl w:ilvl="0" w:tplc="9550C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B94C1C"/>
    <w:multiLevelType w:val="hybridMultilevel"/>
    <w:tmpl w:val="3F00545A"/>
    <w:lvl w:ilvl="0" w:tplc="9C723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422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CF7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B677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260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4AB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E40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4B7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ED6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59F24C2"/>
    <w:multiLevelType w:val="hybridMultilevel"/>
    <w:tmpl w:val="9CE801DE"/>
    <w:lvl w:ilvl="0" w:tplc="236A1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0D066">
      <w:start w:val="3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24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C7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E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6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EE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A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C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7AD7CD2"/>
    <w:multiLevelType w:val="hybridMultilevel"/>
    <w:tmpl w:val="BCB27386"/>
    <w:lvl w:ilvl="0" w:tplc="55D8A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EA4BA">
      <w:start w:val="17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ACC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45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EC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CA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2A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4B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D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C0B26DD"/>
    <w:multiLevelType w:val="hybridMultilevel"/>
    <w:tmpl w:val="658C4222"/>
    <w:lvl w:ilvl="0" w:tplc="8C1221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C86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A3B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481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5241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A2B0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B0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4D7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E18F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9882B4F"/>
    <w:multiLevelType w:val="hybridMultilevel"/>
    <w:tmpl w:val="85A45D66"/>
    <w:lvl w:ilvl="0" w:tplc="AC302F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A16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8DB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38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E7F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044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836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000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2A8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3"/>
    <w:rsid w:val="000215AB"/>
    <w:rsid w:val="000448E5"/>
    <w:rsid w:val="00220701"/>
    <w:rsid w:val="002A287D"/>
    <w:rsid w:val="00476837"/>
    <w:rsid w:val="005319C6"/>
    <w:rsid w:val="005345B0"/>
    <w:rsid w:val="007C1F3A"/>
    <w:rsid w:val="00A601A1"/>
    <w:rsid w:val="00A60593"/>
    <w:rsid w:val="00C17A67"/>
    <w:rsid w:val="00C81C7B"/>
    <w:rsid w:val="00C83787"/>
    <w:rsid w:val="00E25C46"/>
    <w:rsid w:val="00F7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46"/>
  </w:style>
  <w:style w:type="paragraph" w:styleId="2">
    <w:name w:val="heading 2"/>
    <w:basedOn w:val="a"/>
    <w:link w:val="2Char"/>
    <w:uiPriority w:val="9"/>
    <w:qFormat/>
    <w:rsid w:val="000215A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59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8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C83787"/>
  </w:style>
  <w:style w:type="paragraph" w:styleId="a6">
    <w:name w:val="footer"/>
    <w:basedOn w:val="a"/>
    <w:link w:val="Char0"/>
    <w:uiPriority w:val="99"/>
    <w:unhideWhenUsed/>
    <w:rsid w:val="00C8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C83787"/>
  </w:style>
  <w:style w:type="character" w:customStyle="1" w:styleId="2Char">
    <w:name w:val="标题 2 Char"/>
    <w:basedOn w:val="a0"/>
    <w:link w:val="2"/>
    <w:uiPriority w:val="9"/>
    <w:rsid w:val="000215AB"/>
    <w:rPr>
      <w:rFonts w:ascii="Times New Roman" w:eastAsia="Times New Roman" w:hAnsi="Times New Roman" w:cs="Times New Roman"/>
      <w:b/>
      <w:bCs/>
      <w:color w:val="333333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46"/>
  </w:style>
  <w:style w:type="paragraph" w:styleId="2">
    <w:name w:val="heading 2"/>
    <w:basedOn w:val="a"/>
    <w:link w:val="2Char"/>
    <w:uiPriority w:val="9"/>
    <w:qFormat/>
    <w:rsid w:val="000215A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59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8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C83787"/>
  </w:style>
  <w:style w:type="paragraph" w:styleId="a6">
    <w:name w:val="footer"/>
    <w:basedOn w:val="a"/>
    <w:link w:val="Char0"/>
    <w:uiPriority w:val="99"/>
    <w:unhideWhenUsed/>
    <w:rsid w:val="00C837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C83787"/>
  </w:style>
  <w:style w:type="character" w:customStyle="1" w:styleId="2Char">
    <w:name w:val="标题 2 Char"/>
    <w:basedOn w:val="a0"/>
    <w:link w:val="2"/>
    <w:uiPriority w:val="9"/>
    <w:rsid w:val="000215AB"/>
    <w:rPr>
      <w:rFonts w:ascii="Times New Roman" w:eastAsia="Times New Roman" w:hAnsi="Times New Roman" w:cs="Times New Roman"/>
      <w:b/>
      <w:bCs/>
      <w:color w:val="33333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46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0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5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1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92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8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0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1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3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2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1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721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748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6388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4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9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3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8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2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2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5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8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5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8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4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307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2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7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6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459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339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104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9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9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8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2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4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60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1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5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51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9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8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2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7240929.ht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yao@nsd.pku.edu.c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1F29-A3AC-42B6-A42B-CB0E4BA5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yaoyang</dc:creator>
  <cp:lastModifiedBy>yaoyang</cp:lastModifiedBy>
  <cp:revision>3</cp:revision>
  <dcterms:created xsi:type="dcterms:W3CDTF">2016-02-12T07:43:00Z</dcterms:created>
  <dcterms:modified xsi:type="dcterms:W3CDTF">2017-08-28T05:39:00Z</dcterms:modified>
</cp:coreProperties>
</file>