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47F" w:rsidRPr="0053347F" w:rsidRDefault="00186677" w:rsidP="005E48BD">
      <w:pPr>
        <w:pStyle w:val="1"/>
        <w:numPr>
          <w:ilvl w:val="0"/>
          <w:numId w:val="0"/>
        </w:numPr>
      </w:pPr>
      <w:r>
        <w:rPr>
          <w:rFonts w:hint="eastAsia"/>
          <w:bCs w:val="0"/>
        </w:rPr>
        <w:t>高级自然资源经济学</w:t>
      </w: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1"/>
        <w:gridCol w:w="898"/>
        <w:gridCol w:w="1636"/>
        <w:gridCol w:w="1793"/>
        <w:gridCol w:w="1707"/>
        <w:gridCol w:w="1798"/>
      </w:tblGrid>
      <w:tr w:rsidR="005C4431" w:rsidRPr="000D28E9" w:rsidTr="009A03E8">
        <w:trPr>
          <w:trHeight w:val="68"/>
        </w:trPr>
        <w:tc>
          <w:tcPr>
            <w:tcW w:w="824" w:type="pct"/>
            <w:gridSpan w:val="2"/>
          </w:tcPr>
          <w:p w:rsidR="005C4431" w:rsidRPr="000D28E9" w:rsidRDefault="005C4431" w:rsidP="00AC51DF">
            <w:pPr>
              <w:rPr>
                <w:rFonts w:ascii="楷体_GB2312"/>
                <w:b/>
                <w:bCs/>
                <w:sz w:val="24"/>
                <w:szCs w:val="24"/>
              </w:rPr>
            </w:pPr>
            <w:r w:rsidRPr="000D28E9">
              <w:rPr>
                <w:rFonts w:ascii="楷体_GB2312" w:hint="eastAsia"/>
                <w:b/>
                <w:bCs/>
                <w:sz w:val="24"/>
                <w:szCs w:val="24"/>
              </w:rPr>
              <w:t>开课单位</w:t>
            </w:r>
          </w:p>
        </w:tc>
        <w:tc>
          <w:tcPr>
            <w:tcW w:w="2065" w:type="pct"/>
            <w:gridSpan w:val="2"/>
          </w:tcPr>
          <w:p w:rsidR="005C4431" w:rsidRPr="000D28E9" w:rsidRDefault="0014083A" w:rsidP="00AC51DF">
            <w:pPr>
              <w:rPr>
                <w:rFonts w:ascii="楷体_GB2312"/>
                <w:bCs/>
                <w:sz w:val="24"/>
                <w:szCs w:val="24"/>
              </w:rPr>
            </w:pPr>
            <w:r>
              <w:rPr>
                <w:rFonts w:ascii="楷体_GB2312" w:hint="eastAsia"/>
                <w:bCs/>
                <w:sz w:val="24"/>
                <w:szCs w:val="24"/>
              </w:rPr>
              <w:t>国家发展研究院</w:t>
            </w:r>
          </w:p>
        </w:tc>
        <w:tc>
          <w:tcPr>
            <w:tcW w:w="1028" w:type="pct"/>
          </w:tcPr>
          <w:p w:rsidR="005C4431" w:rsidRPr="000D28E9" w:rsidRDefault="005C4431" w:rsidP="00AC51DF">
            <w:pPr>
              <w:jc w:val="center"/>
              <w:rPr>
                <w:rFonts w:ascii="楷体_GB2312"/>
                <w:b/>
                <w:bCs/>
                <w:sz w:val="24"/>
                <w:szCs w:val="24"/>
              </w:rPr>
            </w:pPr>
            <w:r w:rsidRPr="000D28E9">
              <w:rPr>
                <w:rFonts w:ascii="楷体_GB2312" w:hint="eastAsia"/>
                <w:b/>
                <w:bCs/>
                <w:sz w:val="24"/>
                <w:szCs w:val="24"/>
              </w:rPr>
              <w:t>授课教师</w:t>
            </w:r>
          </w:p>
        </w:tc>
        <w:tc>
          <w:tcPr>
            <w:tcW w:w="1083" w:type="pct"/>
          </w:tcPr>
          <w:p w:rsidR="005C4431" w:rsidRPr="000D28E9" w:rsidRDefault="00186677" w:rsidP="000D28E9">
            <w:pPr>
              <w:ind w:firstLineChars="100" w:firstLine="240"/>
              <w:rPr>
                <w:rFonts w:ascii="楷体_GB2312"/>
                <w:bCs/>
                <w:sz w:val="24"/>
                <w:szCs w:val="24"/>
              </w:rPr>
            </w:pPr>
            <w:r w:rsidRPr="000D28E9">
              <w:rPr>
                <w:rFonts w:ascii="楷体_GB2312" w:hint="eastAsia"/>
                <w:bCs/>
                <w:sz w:val="24"/>
                <w:szCs w:val="24"/>
              </w:rPr>
              <w:t>徐晋涛</w:t>
            </w:r>
          </w:p>
        </w:tc>
      </w:tr>
      <w:tr w:rsidR="005C4431" w:rsidRPr="000D28E9" w:rsidTr="009A03E8">
        <w:trPr>
          <w:trHeight w:val="66"/>
        </w:trPr>
        <w:tc>
          <w:tcPr>
            <w:tcW w:w="824" w:type="pct"/>
            <w:gridSpan w:val="2"/>
          </w:tcPr>
          <w:p w:rsidR="005C4431" w:rsidRPr="000D28E9" w:rsidRDefault="005C4431" w:rsidP="00AC51DF">
            <w:pPr>
              <w:rPr>
                <w:rFonts w:ascii="楷体_GB2312"/>
                <w:b/>
                <w:bCs/>
                <w:sz w:val="24"/>
                <w:szCs w:val="24"/>
              </w:rPr>
            </w:pPr>
            <w:r w:rsidRPr="000D28E9">
              <w:rPr>
                <w:rFonts w:ascii="楷体_GB2312" w:hint="eastAsia"/>
                <w:b/>
                <w:sz w:val="24"/>
                <w:szCs w:val="24"/>
              </w:rPr>
              <w:t>课程编号</w:t>
            </w:r>
          </w:p>
        </w:tc>
        <w:tc>
          <w:tcPr>
            <w:tcW w:w="2065" w:type="pct"/>
            <w:gridSpan w:val="2"/>
          </w:tcPr>
          <w:p w:rsidR="005C4431" w:rsidRPr="000D28E9" w:rsidRDefault="005C4431" w:rsidP="00AC51DF">
            <w:pPr>
              <w:rPr>
                <w:rFonts w:ascii="楷体_GB2312"/>
                <w:bCs/>
                <w:sz w:val="24"/>
                <w:szCs w:val="24"/>
              </w:rPr>
            </w:pPr>
          </w:p>
        </w:tc>
        <w:tc>
          <w:tcPr>
            <w:tcW w:w="1028" w:type="pct"/>
          </w:tcPr>
          <w:p w:rsidR="005C4431" w:rsidRPr="000D28E9" w:rsidRDefault="005C4431" w:rsidP="00AC51DF">
            <w:pPr>
              <w:jc w:val="center"/>
              <w:rPr>
                <w:rFonts w:ascii="楷体_GB2312"/>
                <w:b/>
                <w:bCs/>
                <w:sz w:val="24"/>
                <w:szCs w:val="24"/>
              </w:rPr>
            </w:pPr>
            <w:r w:rsidRPr="000D28E9">
              <w:rPr>
                <w:rFonts w:ascii="楷体_GB2312" w:hint="eastAsia"/>
                <w:b/>
                <w:sz w:val="24"/>
                <w:szCs w:val="24"/>
              </w:rPr>
              <w:t>开课学期</w:t>
            </w:r>
          </w:p>
        </w:tc>
        <w:tc>
          <w:tcPr>
            <w:tcW w:w="1083" w:type="pct"/>
          </w:tcPr>
          <w:p w:rsidR="005C4431" w:rsidRPr="000D28E9" w:rsidRDefault="00186677" w:rsidP="00AC51DF">
            <w:pPr>
              <w:jc w:val="center"/>
              <w:rPr>
                <w:rFonts w:ascii="楷体_GB2312"/>
                <w:bCs/>
                <w:sz w:val="24"/>
                <w:szCs w:val="24"/>
              </w:rPr>
            </w:pPr>
            <w:r w:rsidRPr="000D28E9">
              <w:rPr>
                <w:rFonts w:ascii="楷体_GB2312" w:hint="eastAsia"/>
                <w:bCs/>
                <w:sz w:val="24"/>
                <w:szCs w:val="24"/>
              </w:rPr>
              <w:t>2</w:t>
            </w:r>
          </w:p>
        </w:tc>
      </w:tr>
      <w:tr w:rsidR="000D28E9" w:rsidRPr="000D28E9" w:rsidTr="009A03E8">
        <w:trPr>
          <w:trHeight w:val="66"/>
        </w:trPr>
        <w:tc>
          <w:tcPr>
            <w:tcW w:w="824" w:type="pct"/>
            <w:gridSpan w:val="2"/>
          </w:tcPr>
          <w:p w:rsidR="000D28E9" w:rsidRPr="000D28E9" w:rsidRDefault="000D28E9" w:rsidP="00AC51DF">
            <w:pPr>
              <w:rPr>
                <w:rFonts w:ascii="楷体_GB2312"/>
                <w:b/>
                <w:sz w:val="24"/>
                <w:szCs w:val="24"/>
              </w:rPr>
            </w:pPr>
            <w:r w:rsidRPr="000D28E9">
              <w:rPr>
                <w:rFonts w:ascii="楷体_GB2312" w:hint="eastAsia"/>
                <w:b/>
                <w:sz w:val="24"/>
                <w:szCs w:val="24"/>
              </w:rPr>
              <w:t>上课时间</w:t>
            </w:r>
          </w:p>
        </w:tc>
        <w:tc>
          <w:tcPr>
            <w:tcW w:w="2065" w:type="pct"/>
            <w:gridSpan w:val="2"/>
          </w:tcPr>
          <w:p w:rsidR="000D28E9" w:rsidRPr="000D28E9" w:rsidRDefault="009A03E8" w:rsidP="00AC51DF">
            <w:pPr>
              <w:rPr>
                <w:rFonts w:ascii="楷体_GB2312"/>
                <w:bCs/>
                <w:sz w:val="24"/>
                <w:szCs w:val="24"/>
              </w:rPr>
            </w:pPr>
            <w:r>
              <w:rPr>
                <w:rFonts w:ascii="楷体_GB2312" w:hint="eastAsia"/>
                <w:bCs/>
                <w:sz w:val="24"/>
                <w:szCs w:val="24"/>
              </w:rPr>
              <w:t>每周二</w:t>
            </w:r>
            <w:r w:rsidR="00F12F99">
              <w:rPr>
                <w:rFonts w:ascii="楷体_GB2312" w:hint="eastAsia"/>
                <w:bCs/>
                <w:sz w:val="24"/>
                <w:szCs w:val="24"/>
              </w:rPr>
              <w:t>2-4</w:t>
            </w:r>
            <w:r>
              <w:rPr>
                <w:rFonts w:ascii="楷体_GB2312" w:hint="eastAsia"/>
                <w:bCs/>
                <w:sz w:val="24"/>
                <w:szCs w:val="24"/>
              </w:rPr>
              <w:t>节（</w:t>
            </w:r>
            <w:r w:rsidR="00F12F99">
              <w:rPr>
                <w:rFonts w:ascii="楷体_GB2312" w:hint="eastAsia"/>
                <w:bCs/>
                <w:sz w:val="24"/>
                <w:szCs w:val="24"/>
              </w:rPr>
              <w:t>9:00-12</w:t>
            </w:r>
            <w:r w:rsidR="00142A04">
              <w:rPr>
                <w:rFonts w:ascii="楷体_GB2312" w:hint="eastAsia"/>
                <w:bCs/>
                <w:sz w:val="24"/>
                <w:szCs w:val="24"/>
              </w:rPr>
              <w:t>:00</w:t>
            </w:r>
            <w:r>
              <w:rPr>
                <w:rFonts w:ascii="楷体_GB2312" w:hint="eastAsia"/>
                <w:bCs/>
                <w:sz w:val="24"/>
                <w:szCs w:val="24"/>
              </w:rPr>
              <w:t>）</w:t>
            </w:r>
          </w:p>
        </w:tc>
        <w:tc>
          <w:tcPr>
            <w:tcW w:w="1028" w:type="pct"/>
          </w:tcPr>
          <w:p w:rsidR="000D28E9" w:rsidRPr="000D28E9" w:rsidRDefault="000D28E9" w:rsidP="00AC51DF">
            <w:pPr>
              <w:jc w:val="center"/>
              <w:rPr>
                <w:rFonts w:ascii="楷体_GB2312"/>
                <w:b/>
                <w:sz w:val="24"/>
                <w:szCs w:val="24"/>
              </w:rPr>
            </w:pPr>
            <w:r w:rsidRPr="000D28E9">
              <w:rPr>
                <w:rFonts w:ascii="楷体_GB2312" w:hint="eastAsia"/>
                <w:b/>
                <w:sz w:val="24"/>
                <w:szCs w:val="24"/>
              </w:rPr>
              <w:t>地点</w:t>
            </w:r>
          </w:p>
        </w:tc>
        <w:tc>
          <w:tcPr>
            <w:tcW w:w="1083" w:type="pct"/>
          </w:tcPr>
          <w:p w:rsidR="000D28E9" w:rsidRPr="000D28E9" w:rsidRDefault="00F12F99" w:rsidP="00AC51DF">
            <w:pPr>
              <w:jc w:val="center"/>
              <w:rPr>
                <w:rFonts w:ascii="楷体_GB2312"/>
                <w:bCs/>
                <w:sz w:val="24"/>
                <w:szCs w:val="24"/>
              </w:rPr>
            </w:pPr>
            <w:r>
              <w:rPr>
                <w:rFonts w:ascii="楷体_GB2312" w:hint="eastAsia"/>
                <w:bCs/>
                <w:sz w:val="24"/>
                <w:szCs w:val="24"/>
              </w:rPr>
              <w:t>保护生物学楼101</w:t>
            </w:r>
          </w:p>
        </w:tc>
      </w:tr>
      <w:tr w:rsidR="005C4431" w:rsidRPr="000D28E9" w:rsidTr="009A03E8">
        <w:trPr>
          <w:trHeight w:val="66"/>
        </w:trPr>
        <w:tc>
          <w:tcPr>
            <w:tcW w:w="824" w:type="pct"/>
            <w:gridSpan w:val="2"/>
          </w:tcPr>
          <w:p w:rsidR="005C4431" w:rsidRPr="000D28E9" w:rsidRDefault="005C4431" w:rsidP="00AC51DF">
            <w:pPr>
              <w:rPr>
                <w:rFonts w:ascii="楷体_GB2312"/>
                <w:b/>
                <w:bCs/>
                <w:sz w:val="24"/>
                <w:szCs w:val="24"/>
              </w:rPr>
            </w:pPr>
            <w:r w:rsidRPr="000D28E9">
              <w:rPr>
                <w:rFonts w:ascii="楷体_GB2312" w:hint="eastAsia"/>
                <w:b/>
                <w:sz w:val="24"/>
                <w:szCs w:val="24"/>
              </w:rPr>
              <w:t>课程名称</w:t>
            </w:r>
          </w:p>
        </w:tc>
        <w:tc>
          <w:tcPr>
            <w:tcW w:w="2065" w:type="pct"/>
            <w:gridSpan w:val="2"/>
          </w:tcPr>
          <w:p w:rsidR="005C4431" w:rsidRPr="000D28E9" w:rsidRDefault="00186677" w:rsidP="00186677">
            <w:pPr>
              <w:pStyle w:val="1"/>
              <w:numPr>
                <w:ilvl w:val="0"/>
                <w:numId w:val="0"/>
              </w:numPr>
              <w:rPr>
                <w:rFonts w:ascii="楷体_GB2312"/>
                <w:b w:val="0"/>
                <w:sz w:val="24"/>
                <w:szCs w:val="24"/>
              </w:rPr>
            </w:pPr>
            <w:r w:rsidRPr="000D28E9">
              <w:rPr>
                <w:rFonts w:ascii="楷体_GB2312" w:hint="eastAsia"/>
                <w:b w:val="0"/>
                <w:bCs w:val="0"/>
                <w:sz w:val="24"/>
                <w:szCs w:val="24"/>
              </w:rPr>
              <w:t>高级自然资源经济学</w:t>
            </w:r>
          </w:p>
        </w:tc>
        <w:tc>
          <w:tcPr>
            <w:tcW w:w="1028" w:type="pct"/>
          </w:tcPr>
          <w:p w:rsidR="005C4431" w:rsidRPr="000D28E9" w:rsidRDefault="005C4431" w:rsidP="00AC51DF">
            <w:pPr>
              <w:jc w:val="center"/>
              <w:rPr>
                <w:rFonts w:ascii="楷体_GB2312"/>
                <w:b/>
                <w:sz w:val="24"/>
                <w:szCs w:val="24"/>
              </w:rPr>
            </w:pPr>
            <w:r w:rsidRPr="000D28E9">
              <w:rPr>
                <w:rFonts w:ascii="楷体_GB2312" w:hint="eastAsia"/>
                <w:b/>
                <w:sz w:val="24"/>
                <w:szCs w:val="24"/>
              </w:rPr>
              <w:t>周学时/</w:t>
            </w:r>
          </w:p>
          <w:p w:rsidR="005C4431" w:rsidRPr="000D28E9" w:rsidRDefault="005C4431" w:rsidP="00AC51DF">
            <w:pPr>
              <w:jc w:val="center"/>
              <w:rPr>
                <w:rFonts w:ascii="楷体_GB2312"/>
                <w:b/>
                <w:bCs/>
                <w:sz w:val="24"/>
                <w:szCs w:val="24"/>
              </w:rPr>
            </w:pPr>
            <w:r w:rsidRPr="000D28E9">
              <w:rPr>
                <w:rFonts w:ascii="楷体_GB2312" w:hint="eastAsia"/>
                <w:b/>
                <w:sz w:val="24"/>
                <w:szCs w:val="24"/>
              </w:rPr>
              <w:t>总学时</w:t>
            </w:r>
          </w:p>
        </w:tc>
        <w:tc>
          <w:tcPr>
            <w:tcW w:w="1083" w:type="pct"/>
            <w:vAlign w:val="center"/>
          </w:tcPr>
          <w:p w:rsidR="005C4431" w:rsidRPr="000D28E9" w:rsidRDefault="00186677" w:rsidP="00AC51DF">
            <w:pPr>
              <w:jc w:val="center"/>
              <w:rPr>
                <w:rFonts w:ascii="楷体_GB2312"/>
                <w:bCs/>
                <w:sz w:val="24"/>
                <w:szCs w:val="24"/>
              </w:rPr>
            </w:pPr>
            <w:r w:rsidRPr="000D28E9">
              <w:rPr>
                <w:rFonts w:ascii="楷体_GB2312" w:hint="eastAsia"/>
                <w:bCs/>
                <w:sz w:val="24"/>
                <w:szCs w:val="24"/>
              </w:rPr>
              <w:t>3/</w:t>
            </w:r>
            <w:r w:rsidR="00DD3D6F">
              <w:rPr>
                <w:rFonts w:ascii="楷体_GB2312" w:hint="eastAsia"/>
                <w:bCs/>
                <w:sz w:val="24"/>
                <w:szCs w:val="24"/>
              </w:rPr>
              <w:t>48</w:t>
            </w:r>
          </w:p>
        </w:tc>
      </w:tr>
      <w:tr w:rsidR="005C4431" w:rsidRPr="000D28E9" w:rsidTr="009A03E8">
        <w:trPr>
          <w:trHeight w:val="66"/>
        </w:trPr>
        <w:tc>
          <w:tcPr>
            <w:tcW w:w="824" w:type="pct"/>
            <w:gridSpan w:val="2"/>
          </w:tcPr>
          <w:p w:rsidR="005C4431" w:rsidRPr="000D28E9" w:rsidRDefault="005C4431" w:rsidP="00AC51DF">
            <w:pPr>
              <w:rPr>
                <w:rFonts w:ascii="楷体_GB2312"/>
                <w:b/>
                <w:bCs/>
                <w:sz w:val="24"/>
                <w:szCs w:val="24"/>
              </w:rPr>
            </w:pPr>
            <w:r w:rsidRPr="000D28E9">
              <w:rPr>
                <w:rFonts w:ascii="楷体_GB2312" w:hint="eastAsia"/>
                <w:b/>
                <w:sz w:val="24"/>
                <w:szCs w:val="24"/>
              </w:rPr>
              <w:t>英文名称</w:t>
            </w:r>
          </w:p>
        </w:tc>
        <w:tc>
          <w:tcPr>
            <w:tcW w:w="2065" w:type="pct"/>
            <w:gridSpan w:val="2"/>
          </w:tcPr>
          <w:p w:rsidR="005C4431" w:rsidRPr="000D28E9" w:rsidRDefault="00186677" w:rsidP="00186677">
            <w:pPr>
              <w:jc w:val="left"/>
              <w:rPr>
                <w:bCs/>
                <w:sz w:val="24"/>
                <w:szCs w:val="24"/>
              </w:rPr>
            </w:pPr>
            <w:r w:rsidRPr="000D28E9">
              <w:rPr>
                <w:bCs/>
                <w:sz w:val="24"/>
                <w:szCs w:val="24"/>
              </w:rPr>
              <w:t>Advanced Natural Resource Economics</w:t>
            </w:r>
          </w:p>
        </w:tc>
        <w:tc>
          <w:tcPr>
            <w:tcW w:w="1028" w:type="pct"/>
          </w:tcPr>
          <w:p w:rsidR="005C4431" w:rsidRPr="000D28E9" w:rsidRDefault="005C4431" w:rsidP="00AC51DF">
            <w:pPr>
              <w:jc w:val="center"/>
              <w:rPr>
                <w:rFonts w:ascii="楷体_GB2312"/>
                <w:b/>
                <w:bCs/>
                <w:sz w:val="24"/>
                <w:szCs w:val="24"/>
              </w:rPr>
            </w:pPr>
            <w:r w:rsidRPr="000D28E9">
              <w:rPr>
                <w:rFonts w:ascii="楷体_GB2312" w:hint="eastAsia"/>
                <w:b/>
                <w:sz w:val="24"/>
                <w:szCs w:val="24"/>
              </w:rPr>
              <w:t>学  分</w:t>
            </w:r>
          </w:p>
        </w:tc>
        <w:tc>
          <w:tcPr>
            <w:tcW w:w="1083" w:type="pct"/>
            <w:vAlign w:val="center"/>
          </w:tcPr>
          <w:p w:rsidR="005C4431" w:rsidRPr="000D28E9" w:rsidRDefault="005C4431" w:rsidP="00AC51DF">
            <w:pPr>
              <w:jc w:val="center"/>
              <w:rPr>
                <w:rFonts w:ascii="楷体_GB2312"/>
                <w:bCs/>
                <w:sz w:val="24"/>
                <w:szCs w:val="24"/>
              </w:rPr>
            </w:pPr>
            <w:r w:rsidRPr="000D28E9">
              <w:rPr>
                <w:rFonts w:ascii="楷体_GB2312" w:hint="eastAsia"/>
                <w:bCs/>
                <w:sz w:val="24"/>
                <w:szCs w:val="24"/>
              </w:rPr>
              <w:t>3</w:t>
            </w:r>
          </w:p>
        </w:tc>
      </w:tr>
      <w:tr w:rsidR="005C4431" w:rsidRPr="000D28E9" w:rsidTr="009A03E8">
        <w:trPr>
          <w:trHeight w:val="66"/>
        </w:trPr>
        <w:tc>
          <w:tcPr>
            <w:tcW w:w="824" w:type="pct"/>
            <w:gridSpan w:val="2"/>
          </w:tcPr>
          <w:p w:rsidR="005C4431" w:rsidRPr="000D28E9" w:rsidRDefault="005C4431" w:rsidP="00AC51DF">
            <w:pPr>
              <w:rPr>
                <w:rFonts w:ascii="楷体_GB2312"/>
                <w:b/>
                <w:sz w:val="24"/>
                <w:szCs w:val="24"/>
              </w:rPr>
            </w:pPr>
            <w:r w:rsidRPr="000D28E9">
              <w:rPr>
                <w:rFonts w:ascii="楷体_GB2312" w:hint="eastAsia"/>
                <w:b/>
                <w:sz w:val="24"/>
                <w:szCs w:val="24"/>
              </w:rPr>
              <w:t>先修课程</w:t>
            </w:r>
          </w:p>
        </w:tc>
        <w:tc>
          <w:tcPr>
            <w:tcW w:w="2065" w:type="pct"/>
            <w:gridSpan w:val="2"/>
          </w:tcPr>
          <w:p w:rsidR="005C4431" w:rsidRPr="000D28E9" w:rsidRDefault="00186677" w:rsidP="00AC51DF">
            <w:pPr>
              <w:rPr>
                <w:rFonts w:ascii="楷体_GB2312"/>
                <w:bCs/>
                <w:sz w:val="24"/>
                <w:szCs w:val="24"/>
              </w:rPr>
            </w:pPr>
            <w:r w:rsidRPr="000D28E9">
              <w:rPr>
                <w:rFonts w:ascii="楷体_GB2312" w:hint="eastAsia"/>
                <w:bCs/>
                <w:sz w:val="24"/>
                <w:szCs w:val="24"/>
              </w:rPr>
              <w:t>中级微观经济学</w:t>
            </w:r>
          </w:p>
        </w:tc>
        <w:tc>
          <w:tcPr>
            <w:tcW w:w="1028" w:type="pct"/>
          </w:tcPr>
          <w:p w:rsidR="005C4431" w:rsidRPr="000D28E9" w:rsidRDefault="005C4431" w:rsidP="00AC51DF">
            <w:pPr>
              <w:jc w:val="center"/>
              <w:rPr>
                <w:rFonts w:ascii="楷体_GB2312"/>
                <w:b/>
                <w:sz w:val="24"/>
                <w:szCs w:val="24"/>
              </w:rPr>
            </w:pPr>
            <w:r w:rsidRPr="000D28E9">
              <w:rPr>
                <w:rFonts w:ascii="楷体_GB2312" w:hint="eastAsia"/>
                <w:b/>
                <w:sz w:val="24"/>
                <w:szCs w:val="24"/>
              </w:rPr>
              <w:t>授课对象</w:t>
            </w:r>
          </w:p>
        </w:tc>
        <w:tc>
          <w:tcPr>
            <w:tcW w:w="1083" w:type="pct"/>
            <w:vAlign w:val="center"/>
          </w:tcPr>
          <w:p w:rsidR="005C4431" w:rsidRPr="000D28E9" w:rsidRDefault="005C4431" w:rsidP="00AC51DF">
            <w:pPr>
              <w:rPr>
                <w:rFonts w:ascii="楷体_GB2312"/>
                <w:bCs/>
                <w:sz w:val="24"/>
                <w:szCs w:val="24"/>
              </w:rPr>
            </w:pPr>
            <w:r w:rsidRPr="000D28E9">
              <w:rPr>
                <w:rFonts w:ascii="楷体_GB2312" w:hint="eastAsia"/>
                <w:bCs/>
                <w:sz w:val="24"/>
                <w:szCs w:val="24"/>
              </w:rPr>
              <w:t>博士与硕士</w:t>
            </w:r>
            <w:r w:rsidR="009A03E8">
              <w:rPr>
                <w:rFonts w:ascii="楷体_GB2312" w:hint="eastAsia"/>
                <w:bCs/>
                <w:sz w:val="24"/>
                <w:szCs w:val="24"/>
              </w:rPr>
              <w:t>生</w:t>
            </w:r>
          </w:p>
        </w:tc>
      </w:tr>
      <w:tr w:rsidR="005C4431" w:rsidRPr="000D28E9">
        <w:trPr>
          <w:trHeight w:val="1428"/>
        </w:trPr>
        <w:tc>
          <w:tcPr>
            <w:tcW w:w="5000" w:type="pct"/>
            <w:gridSpan w:val="6"/>
          </w:tcPr>
          <w:p w:rsidR="005C4431" w:rsidRPr="000D28E9" w:rsidRDefault="005C4431" w:rsidP="00B9477F">
            <w:pPr>
              <w:spacing w:line="360" w:lineRule="auto"/>
              <w:ind w:leftChars="171" w:left="479" w:firstLineChars="33" w:firstLine="79"/>
              <w:rPr>
                <w:rFonts w:ascii="楷体_GB2312" w:hAnsi="宋体"/>
                <w:sz w:val="24"/>
                <w:szCs w:val="24"/>
              </w:rPr>
            </w:pPr>
            <w:r w:rsidRPr="000D28E9">
              <w:rPr>
                <w:rFonts w:ascii="楷体_GB2312" w:hAnsi="宋体" w:hint="eastAsia"/>
                <w:sz w:val="24"/>
                <w:szCs w:val="24"/>
              </w:rPr>
              <w:t>课程简介（包括开课目的、开课基础与教学要求等）：</w:t>
            </w:r>
          </w:p>
          <w:p w:rsidR="00783F48" w:rsidRDefault="00DD22C3" w:rsidP="00B9477F">
            <w:pPr>
              <w:spacing w:line="360" w:lineRule="auto"/>
              <w:ind w:firstLineChars="200" w:firstLine="480"/>
              <w:rPr>
                <w:rFonts w:ascii="楷体_GB2312" w:hAnsi="宋体"/>
                <w:sz w:val="24"/>
                <w:szCs w:val="24"/>
              </w:rPr>
            </w:pPr>
            <w:r w:rsidRPr="000D28E9">
              <w:rPr>
                <w:rFonts w:ascii="楷体_GB2312" w:hAnsi="宋体" w:hint="eastAsia"/>
                <w:sz w:val="24"/>
                <w:szCs w:val="24"/>
              </w:rPr>
              <w:t>本课程</w:t>
            </w:r>
            <w:r w:rsidR="00F91676">
              <w:rPr>
                <w:rFonts w:ascii="楷体_GB2312" w:hAnsi="宋体" w:hint="eastAsia"/>
                <w:sz w:val="24"/>
                <w:szCs w:val="24"/>
              </w:rPr>
              <w:t>分两部分：1）</w:t>
            </w:r>
            <w:r w:rsidR="00F12F99">
              <w:rPr>
                <w:rFonts w:ascii="楷体_GB2312" w:hAnsi="宋体" w:hint="eastAsia"/>
                <w:sz w:val="24"/>
                <w:szCs w:val="24"/>
              </w:rPr>
              <w:t>对自</w:t>
            </w:r>
            <w:bookmarkStart w:id="0" w:name="_GoBack"/>
            <w:r w:rsidR="00F12F99" w:rsidRPr="00F64611">
              <w:rPr>
                <w:rFonts w:ascii="楷体_GB2312" w:hAnsi="宋体" w:hint="eastAsia"/>
                <w:color w:val="000000" w:themeColor="text1"/>
                <w:sz w:val="24"/>
                <w:szCs w:val="24"/>
              </w:rPr>
              <w:t>然</w:t>
            </w:r>
            <w:r w:rsidR="00CF5D9E" w:rsidRPr="00F64611">
              <w:rPr>
                <w:rFonts w:ascii="楷体_GB2312" w:hAnsi="宋体" w:hint="eastAsia"/>
                <w:color w:val="000000" w:themeColor="text1"/>
                <w:sz w:val="24"/>
                <w:szCs w:val="24"/>
              </w:rPr>
              <w:t>资源</w:t>
            </w:r>
            <w:bookmarkEnd w:id="0"/>
            <w:r w:rsidR="00F12F99">
              <w:rPr>
                <w:rFonts w:ascii="楷体_GB2312" w:hAnsi="宋体" w:hint="eastAsia"/>
                <w:sz w:val="24"/>
                <w:szCs w:val="24"/>
              </w:rPr>
              <w:t>经济学基本方法和</w:t>
            </w:r>
            <w:r w:rsidR="00F91676">
              <w:rPr>
                <w:rFonts w:ascii="楷体_GB2312" w:hAnsi="宋体" w:hint="eastAsia"/>
                <w:sz w:val="24"/>
                <w:szCs w:val="24"/>
              </w:rPr>
              <w:t>基本问题进行回顾；</w:t>
            </w:r>
            <w:r w:rsidR="00CF5D9E">
              <w:rPr>
                <w:rFonts w:ascii="楷体_GB2312" w:hAnsi="宋体" w:hint="eastAsia"/>
                <w:sz w:val="24"/>
                <w:szCs w:val="24"/>
              </w:rPr>
              <w:t xml:space="preserve">     </w:t>
            </w:r>
            <w:r w:rsidR="00F91676">
              <w:rPr>
                <w:rFonts w:ascii="楷体_GB2312" w:hAnsi="宋体" w:hint="eastAsia"/>
                <w:sz w:val="24"/>
                <w:szCs w:val="24"/>
              </w:rPr>
              <w:t>2）对学科经典和</w:t>
            </w:r>
            <w:r w:rsidR="00F12F99">
              <w:rPr>
                <w:rFonts w:ascii="楷体_GB2312" w:hAnsi="宋体" w:hint="eastAsia"/>
                <w:sz w:val="24"/>
                <w:szCs w:val="24"/>
              </w:rPr>
              <w:t>前</w:t>
            </w:r>
            <w:r w:rsidR="00F91676">
              <w:rPr>
                <w:rFonts w:ascii="楷体_GB2312" w:hAnsi="宋体" w:hint="eastAsia"/>
                <w:sz w:val="24"/>
                <w:szCs w:val="24"/>
              </w:rPr>
              <w:t>沿文献进行</w:t>
            </w:r>
            <w:r w:rsidR="00F12F99">
              <w:rPr>
                <w:rFonts w:ascii="楷体_GB2312" w:hAnsi="宋体" w:hint="eastAsia"/>
                <w:sz w:val="24"/>
                <w:szCs w:val="24"/>
              </w:rPr>
              <w:t>阅读</w:t>
            </w:r>
            <w:r w:rsidR="00F91676">
              <w:rPr>
                <w:rFonts w:ascii="楷体_GB2312" w:hAnsi="宋体" w:hint="eastAsia"/>
                <w:sz w:val="24"/>
                <w:szCs w:val="24"/>
              </w:rPr>
              <w:t>、整理和分析。</w:t>
            </w:r>
          </w:p>
          <w:p w:rsidR="00F12F99" w:rsidRDefault="00783F48" w:rsidP="00B9477F">
            <w:pPr>
              <w:spacing w:line="360" w:lineRule="auto"/>
              <w:ind w:firstLineChars="200" w:firstLine="480"/>
              <w:rPr>
                <w:rFonts w:ascii="楷体_GB2312" w:hAnsi="宋体"/>
                <w:sz w:val="24"/>
                <w:szCs w:val="24"/>
              </w:rPr>
            </w:pPr>
            <w:r>
              <w:rPr>
                <w:rFonts w:ascii="楷体_GB2312" w:hAnsi="宋体" w:hint="eastAsia"/>
                <w:sz w:val="24"/>
                <w:szCs w:val="24"/>
              </w:rPr>
              <w:t>课程目标：</w:t>
            </w:r>
            <w:r w:rsidR="00F12F99">
              <w:rPr>
                <w:rFonts w:ascii="楷体_GB2312" w:hAnsi="宋体" w:hint="eastAsia"/>
                <w:sz w:val="24"/>
                <w:szCs w:val="24"/>
              </w:rPr>
              <w:t>使学生掌握学科</w:t>
            </w:r>
            <w:r w:rsidR="00F91676">
              <w:rPr>
                <w:rFonts w:ascii="楷体_GB2312" w:hAnsi="宋体" w:hint="eastAsia"/>
                <w:sz w:val="24"/>
                <w:szCs w:val="24"/>
              </w:rPr>
              <w:t>所用基本方法、学科</w:t>
            </w:r>
            <w:r>
              <w:rPr>
                <w:rFonts w:ascii="楷体_GB2312" w:hAnsi="宋体" w:hint="eastAsia"/>
                <w:sz w:val="24"/>
                <w:szCs w:val="24"/>
              </w:rPr>
              <w:t>最新进展并为开展研究打下</w:t>
            </w:r>
            <w:r w:rsidR="00F12F99">
              <w:rPr>
                <w:rFonts w:ascii="楷体_GB2312" w:hAnsi="宋体" w:hint="eastAsia"/>
                <w:sz w:val="24"/>
                <w:szCs w:val="24"/>
              </w:rPr>
              <w:t>基础。</w:t>
            </w:r>
          </w:p>
          <w:p w:rsidR="006C2E8C" w:rsidRPr="000D28E9" w:rsidRDefault="006C2E8C" w:rsidP="00B9477F">
            <w:pPr>
              <w:spacing w:line="360" w:lineRule="auto"/>
              <w:ind w:firstLineChars="200" w:firstLine="480"/>
              <w:rPr>
                <w:rFonts w:ascii="楷体_GB2312" w:hAnsi="宋体"/>
                <w:sz w:val="24"/>
                <w:szCs w:val="24"/>
              </w:rPr>
            </w:pPr>
            <w:r w:rsidRPr="000D28E9">
              <w:rPr>
                <w:rFonts w:ascii="楷体_GB2312" w:hAnsi="宋体" w:hint="eastAsia"/>
                <w:sz w:val="24"/>
                <w:szCs w:val="24"/>
              </w:rPr>
              <w:t>本课程要求具有中级微观经济学和微积分的基础知识。</w:t>
            </w:r>
          </w:p>
          <w:p w:rsidR="006C2E8C" w:rsidRPr="000D28E9" w:rsidRDefault="006C2E8C" w:rsidP="00B9477F">
            <w:pPr>
              <w:spacing w:line="360" w:lineRule="auto"/>
              <w:ind w:firstLineChars="200" w:firstLine="480"/>
              <w:rPr>
                <w:rFonts w:ascii="楷体_GB2312" w:hAnsi="宋体"/>
                <w:sz w:val="24"/>
                <w:szCs w:val="24"/>
              </w:rPr>
            </w:pPr>
            <w:r w:rsidRPr="000D28E9">
              <w:rPr>
                <w:rFonts w:ascii="楷体_GB2312" w:hAnsi="宋体" w:hint="eastAsia"/>
                <w:sz w:val="24"/>
                <w:szCs w:val="24"/>
              </w:rPr>
              <w:t>考核以</w:t>
            </w:r>
            <w:r w:rsidR="00BA644F">
              <w:rPr>
                <w:rFonts w:ascii="楷体_GB2312" w:hAnsi="宋体" w:hint="eastAsia"/>
                <w:sz w:val="24"/>
                <w:szCs w:val="24"/>
              </w:rPr>
              <w:t>课堂参与、</w:t>
            </w:r>
            <w:r w:rsidRPr="000D28E9">
              <w:rPr>
                <w:rFonts w:ascii="楷体_GB2312" w:hAnsi="宋体" w:hint="eastAsia"/>
                <w:sz w:val="24"/>
                <w:szCs w:val="24"/>
              </w:rPr>
              <w:t>作业和课程论文为主。</w:t>
            </w:r>
          </w:p>
        </w:tc>
      </w:tr>
      <w:tr w:rsidR="005C4431" w:rsidRPr="000D28E9">
        <w:trPr>
          <w:trHeight w:val="972"/>
        </w:trPr>
        <w:tc>
          <w:tcPr>
            <w:tcW w:w="5000" w:type="pct"/>
            <w:gridSpan w:val="6"/>
          </w:tcPr>
          <w:p w:rsidR="005C4431" w:rsidRPr="000D28E9" w:rsidRDefault="005C4431" w:rsidP="00AC51DF">
            <w:pPr>
              <w:rPr>
                <w:rFonts w:ascii="楷体_GB2312"/>
                <w:b/>
                <w:sz w:val="24"/>
                <w:szCs w:val="24"/>
              </w:rPr>
            </w:pPr>
            <w:r w:rsidRPr="000D28E9">
              <w:rPr>
                <w:rFonts w:ascii="楷体_GB2312" w:hint="eastAsia"/>
                <w:b/>
                <w:sz w:val="24"/>
                <w:szCs w:val="24"/>
              </w:rPr>
              <w:t>教材（作者、书名、出版社及出版年）：</w:t>
            </w:r>
          </w:p>
          <w:p w:rsidR="005C4431" w:rsidRPr="000D28E9" w:rsidRDefault="006C2E8C" w:rsidP="00AC51DF">
            <w:pPr>
              <w:rPr>
                <w:sz w:val="24"/>
                <w:szCs w:val="24"/>
              </w:rPr>
            </w:pPr>
            <w:r w:rsidRPr="000D28E9">
              <w:rPr>
                <w:sz w:val="24"/>
                <w:szCs w:val="24"/>
              </w:rPr>
              <w:t>Jon Conrad,</w:t>
            </w:r>
            <w:r w:rsidR="00186677" w:rsidRPr="000D28E9">
              <w:rPr>
                <w:sz w:val="24"/>
                <w:szCs w:val="24"/>
              </w:rPr>
              <w:t>《</w:t>
            </w:r>
            <w:r w:rsidR="00186677" w:rsidRPr="000D28E9">
              <w:rPr>
                <w:sz w:val="24"/>
                <w:szCs w:val="24"/>
              </w:rPr>
              <w:t>Resource Economics</w:t>
            </w:r>
            <w:r w:rsidR="00186677" w:rsidRPr="000D28E9">
              <w:rPr>
                <w:sz w:val="24"/>
                <w:szCs w:val="24"/>
              </w:rPr>
              <w:t>》</w:t>
            </w:r>
            <w:r w:rsidRPr="000D28E9">
              <w:rPr>
                <w:sz w:val="24"/>
                <w:szCs w:val="24"/>
              </w:rPr>
              <w:t xml:space="preserve">, Cambridge Press, </w:t>
            </w:r>
            <w:r w:rsidR="00E226B3">
              <w:rPr>
                <w:rFonts w:hint="eastAsia"/>
                <w:sz w:val="24"/>
                <w:szCs w:val="24"/>
              </w:rPr>
              <w:t>(2</w:t>
            </w:r>
            <w:r w:rsidR="00E226B3" w:rsidRPr="00E226B3">
              <w:rPr>
                <w:rFonts w:hint="eastAsia"/>
                <w:sz w:val="24"/>
                <w:szCs w:val="24"/>
                <w:vertAlign w:val="superscript"/>
              </w:rPr>
              <w:t>nd</w:t>
            </w:r>
            <w:r w:rsidR="00E226B3">
              <w:rPr>
                <w:rFonts w:hint="eastAsia"/>
                <w:sz w:val="24"/>
                <w:szCs w:val="24"/>
              </w:rPr>
              <w:t xml:space="preserve"> edition), 2009</w:t>
            </w:r>
          </w:p>
        </w:tc>
      </w:tr>
      <w:tr w:rsidR="005C4431" w:rsidRPr="000D28E9">
        <w:trPr>
          <w:trHeight w:val="143"/>
        </w:trPr>
        <w:tc>
          <w:tcPr>
            <w:tcW w:w="5000" w:type="pct"/>
            <w:gridSpan w:val="6"/>
          </w:tcPr>
          <w:p w:rsidR="005C4431" w:rsidRPr="000D28E9" w:rsidRDefault="005C4431" w:rsidP="00AC51DF">
            <w:pPr>
              <w:rPr>
                <w:rFonts w:ascii="楷体_GB2312"/>
                <w:b/>
                <w:sz w:val="24"/>
                <w:szCs w:val="24"/>
              </w:rPr>
            </w:pPr>
            <w:r w:rsidRPr="000D28E9">
              <w:rPr>
                <w:rFonts w:ascii="楷体_GB2312" w:hint="eastAsia"/>
                <w:b/>
                <w:sz w:val="24"/>
                <w:szCs w:val="24"/>
              </w:rPr>
              <w:t>参考书（作者、书名、出版社及出版年）：</w:t>
            </w:r>
          </w:p>
          <w:p w:rsidR="006C5F45" w:rsidRPr="00B409C2" w:rsidRDefault="006C2E8C" w:rsidP="00186677">
            <w:pPr>
              <w:rPr>
                <w:sz w:val="24"/>
                <w:szCs w:val="24"/>
              </w:rPr>
            </w:pPr>
            <w:r w:rsidRPr="00B409C2">
              <w:rPr>
                <w:sz w:val="24"/>
                <w:szCs w:val="24"/>
              </w:rPr>
              <w:t>Conrad &amp; Clark,</w:t>
            </w:r>
            <w:r w:rsidRPr="00B409C2">
              <w:rPr>
                <w:sz w:val="24"/>
                <w:szCs w:val="24"/>
              </w:rPr>
              <w:t>《</w:t>
            </w:r>
            <w:r w:rsidRPr="00B409C2">
              <w:rPr>
                <w:sz w:val="24"/>
                <w:szCs w:val="24"/>
              </w:rPr>
              <w:t>Natural Resource Economics: Notes and Problems</w:t>
            </w:r>
            <w:r w:rsidRPr="00B409C2">
              <w:rPr>
                <w:sz w:val="24"/>
                <w:szCs w:val="24"/>
              </w:rPr>
              <w:t>》</w:t>
            </w:r>
            <w:r w:rsidRPr="00B409C2">
              <w:rPr>
                <w:sz w:val="24"/>
                <w:szCs w:val="24"/>
              </w:rPr>
              <w:t>, Cambridge Press, 1995</w:t>
            </w:r>
          </w:p>
          <w:p w:rsidR="006C2E8C" w:rsidRPr="00B409C2" w:rsidRDefault="006C2E8C" w:rsidP="00186677">
            <w:pPr>
              <w:rPr>
                <w:sz w:val="24"/>
                <w:szCs w:val="24"/>
              </w:rPr>
            </w:pPr>
            <w:r w:rsidRPr="00B409C2">
              <w:rPr>
                <w:sz w:val="24"/>
                <w:szCs w:val="24"/>
              </w:rPr>
              <w:t>Colin Clark,</w:t>
            </w:r>
            <w:r w:rsidRPr="00B409C2">
              <w:rPr>
                <w:sz w:val="24"/>
                <w:szCs w:val="24"/>
              </w:rPr>
              <w:t>《</w:t>
            </w:r>
            <w:r w:rsidRPr="00B409C2">
              <w:rPr>
                <w:sz w:val="24"/>
                <w:szCs w:val="24"/>
              </w:rPr>
              <w:t>Mathematical Bioeconomics</w:t>
            </w:r>
            <w:r w:rsidRPr="00B409C2">
              <w:rPr>
                <w:sz w:val="24"/>
                <w:szCs w:val="24"/>
              </w:rPr>
              <w:t>》</w:t>
            </w:r>
            <w:r w:rsidRPr="00B409C2">
              <w:rPr>
                <w:sz w:val="24"/>
                <w:szCs w:val="24"/>
              </w:rPr>
              <w:t>(2</w:t>
            </w:r>
            <w:r w:rsidRPr="00B409C2">
              <w:rPr>
                <w:sz w:val="24"/>
                <w:szCs w:val="24"/>
                <w:vertAlign w:val="superscript"/>
              </w:rPr>
              <w:t>nd</w:t>
            </w:r>
            <w:r w:rsidRPr="00B409C2">
              <w:rPr>
                <w:sz w:val="24"/>
                <w:szCs w:val="24"/>
              </w:rPr>
              <w:t xml:space="preserve"> edition) , Wiley-Interscience Press, 2005</w:t>
            </w:r>
          </w:p>
          <w:p w:rsidR="00B409C2" w:rsidRPr="00B409C2" w:rsidRDefault="00B409C2" w:rsidP="00B409C2">
            <w:pPr>
              <w:autoSpaceDE w:val="0"/>
              <w:autoSpaceDN w:val="0"/>
              <w:adjustRightInd w:val="0"/>
              <w:jc w:val="left"/>
              <w:rPr>
                <w:rFonts w:eastAsia="宋体"/>
                <w:iCs/>
                <w:color w:val="000000"/>
                <w:kern w:val="0"/>
                <w:sz w:val="24"/>
                <w:szCs w:val="24"/>
              </w:rPr>
            </w:pPr>
            <w:r w:rsidRPr="00B409C2">
              <w:rPr>
                <w:rFonts w:eastAsia="TimesNewRomanPSMT"/>
                <w:color w:val="000000"/>
                <w:kern w:val="0"/>
                <w:sz w:val="24"/>
                <w:szCs w:val="24"/>
              </w:rPr>
              <w:t xml:space="preserve">Caputo, M.R., </w:t>
            </w:r>
            <w:r>
              <w:rPr>
                <w:rFonts w:eastAsia="TimesNewRomanPSMT" w:hint="eastAsia"/>
                <w:color w:val="000000"/>
                <w:kern w:val="0"/>
                <w:sz w:val="24"/>
                <w:szCs w:val="24"/>
              </w:rPr>
              <w:t>《</w:t>
            </w:r>
            <w:r w:rsidRPr="00B409C2">
              <w:rPr>
                <w:rFonts w:eastAsia="宋体"/>
                <w:iCs/>
                <w:color w:val="000000"/>
                <w:kern w:val="0"/>
                <w:sz w:val="24"/>
                <w:szCs w:val="24"/>
              </w:rPr>
              <w:t>Foundations of Dynamic Economic Analysis: Optimal Control Theory and</w:t>
            </w:r>
            <w:r w:rsidRPr="00B409C2">
              <w:rPr>
                <w:rFonts w:eastAsia="宋体" w:hint="eastAsia"/>
                <w:iCs/>
                <w:color w:val="000000"/>
                <w:kern w:val="0"/>
                <w:sz w:val="24"/>
                <w:szCs w:val="24"/>
              </w:rPr>
              <w:t xml:space="preserve"> </w:t>
            </w:r>
            <w:r w:rsidRPr="00B409C2">
              <w:rPr>
                <w:rFonts w:eastAsia="宋体"/>
                <w:iCs/>
                <w:color w:val="000000"/>
                <w:kern w:val="0"/>
                <w:sz w:val="24"/>
                <w:szCs w:val="24"/>
              </w:rPr>
              <w:t>Applications</w:t>
            </w:r>
            <w:r>
              <w:rPr>
                <w:rFonts w:eastAsia="宋体" w:hint="eastAsia"/>
                <w:iCs/>
                <w:color w:val="000000"/>
                <w:kern w:val="0"/>
                <w:sz w:val="24"/>
                <w:szCs w:val="24"/>
              </w:rPr>
              <w:t>》</w:t>
            </w:r>
            <w:r w:rsidRPr="00B409C2">
              <w:rPr>
                <w:rFonts w:eastAsia="TimesNewRomanPSMT"/>
                <w:color w:val="000000"/>
                <w:kern w:val="0"/>
                <w:sz w:val="24"/>
                <w:szCs w:val="24"/>
              </w:rPr>
              <w:t>, Cambridge University Press, 2005.</w:t>
            </w:r>
          </w:p>
          <w:p w:rsidR="00B409C2" w:rsidRPr="00B409C2" w:rsidRDefault="00B409C2" w:rsidP="00B409C2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color w:val="000000"/>
                <w:kern w:val="0"/>
                <w:sz w:val="24"/>
                <w:szCs w:val="24"/>
              </w:rPr>
            </w:pPr>
            <w:r w:rsidRPr="00B409C2">
              <w:rPr>
                <w:rFonts w:eastAsia="TimesNewRomanPSMT"/>
                <w:color w:val="000000"/>
                <w:kern w:val="0"/>
                <w:sz w:val="24"/>
                <w:szCs w:val="24"/>
              </w:rPr>
              <w:t xml:space="preserve">Clark, C.W., </w:t>
            </w:r>
            <w:r>
              <w:rPr>
                <w:rFonts w:eastAsia="TimesNewRomanPSMT" w:hint="eastAsia"/>
                <w:color w:val="000000"/>
                <w:kern w:val="0"/>
                <w:sz w:val="24"/>
                <w:szCs w:val="24"/>
              </w:rPr>
              <w:t>《</w:t>
            </w:r>
            <w:r w:rsidRPr="00B409C2">
              <w:rPr>
                <w:rFonts w:eastAsia="宋体"/>
                <w:iCs/>
                <w:color w:val="000000"/>
                <w:kern w:val="0"/>
                <w:sz w:val="24"/>
                <w:szCs w:val="24"/>
              </w:rPr>
              <w:t>Mathematical Bioeconomics: The Optimal Management of Renewable Resources</w:t>
            </w:r>
            <w:r>
              <w:rPr>
                <w:rFonts w:eastAsia="宋体" w:hint="eastAsia"/>
                <w:iCs/>
                <w:color w:val="000000"/>
                <w:kern w:val="0"/>
                <w:sz w:val="24"/>
                <w:szCs w:val="24"/>
              </w:rPr>
              <w:t>》</w:t>
            </w:r>
            <w:r w:rsidRPr="00B409C2">
              <w:rPr>
                <w:rFonts w:eastAsia="TimesNewRomanPSMT"/>
                <w:color w:val="000000"/>
                <w:kern w:val="0"/>
                <w:sz w:val="24"/>
                <w:szCs w:val="24"/>
              </w:rPr>
              <w:t>,</w:t>
            </w:r>
            <w:r w:rsidRPr="00B409C2">
              <w:rPr>
                <w:rFonts w:eastAsia="TimesNewRomanPSMT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B409C2">
              <w:rPr>
                <w:rFonts w:eastAsia="TimesNewRomanPSMT"/>
                <w:color w:val="000000"/>
                <w:kern w:val="0"/>
                <w:sz w:val="24"/>
                <w:szCs w:val="24"/>
              </w:rPr>
              <w:t>2nd Edition, Wiley, 1990.</w:t>
            </w:r>
          </w:p>
          <w:p w:rsidR="00B409C2" w:rsidRPr="00B409C2" w:rsidRDefault="00B409C2" w:rsidP="00B409C2">
            <w:pPr>
              <w:autoSpaceDE w:val="0"/>
              <w:autoSpaceDN w:val="0"/>
              <w:adjustRightInd w:val="0"/>
              <w:jc w:val="left"/>
              <w:rPr>
                <w:rFonts w:eastAsia="TimesNewRomanPSMT"/>
                <w:color w:val="000000"/>
                <w:kern w:val="0"/>
                <w:sz w:val="24"/>
                <w:szCs w:val="24"/>
              </w:rPr>
            </w:pPr>
            <w:r w:rsidRPr="00B409C2">
              <w:rPr>
                <w:rFonts w:eastAsia="TimesNewRomanPSMT"/>
                <w:color w:val="000000"/>
                <w:kern w:val="0"/>
                <w:sz w:val="24"/>
                <w:szCs w:val="24"/>
              </w:rPr>
              <w:t xml:space="preserve">Dasgupta, P. and G.M. Heal, </w:t>
            </w:r>
            <w:r>
              <w:rPr>
                <w:rFonts w:eastAsia="TimesNewRomanPSMT" w:hint="eastAsia"/>
                <w:color w:val="000000"/>
                <w:kern w:val="0"/>
                <w:sz w:val="24"/>
                <w:szCs w:val="24"/>
              </w:rPr>
              <w:t>《</w:t>
            </w:r>
            <w:r w:rsidRPr="00B409C2">
              <w:rPr>
                <w:rFonts w:eastAsia="宋体"/>
                <w:iCs/>
                <w:color w:val="000000"/>
                <w:kern w:val="0"/>
                <w:sz w:val="24"/>
                <w:szCs w:val="24"/>
              </w:rPr>
              <w:t>Economic Theory and Exhaustible Resources</w:t>
            </w:r>
            <w:r>
              <w:rPr>
                <w:rFonts w:eastAsia="宋体" w:hint="eastAsia"/>
                <w:iCs/>
                <w:color w:val="000000"/>
                <w:kern w:val="0"/>
                <w:sz w:val="24"/>
                <w:szCs w:val="24"/>
              </w:rPr>
              <w:t>》</w:t>
            </w:r>
            <w:r w:rsidRPr="00B409C2">
              <w:rPr>
                <w:rFonts w:eastAsia="TimesNewRomanPSMT"/>
                <w:color w:val="000000"/>
                <w:kern w:val="0"/>
                <w:sz w:val="24"/>
                <w:szCs w:val="24"/>
              </w:rPr>
              <w:t>, CambridgeUniversity Press, 1980.</w:t>
            </w:r>
          </w:p>
          <w:p w:rsidR="00F12F99" w:rsidRPr="000D28E9" w:rsidRDefault="00F12F99" w:rsidP="00186677">
            <w:pPr>
              <w:rPr>
                <w:rFonts w:ascii="楷体_GB2312"/>
                <w:sz w:val="24"/>
                <w:szCs w:val="24"/>
              </w:rPr>
            </w:pPr>
          </w:p>
        </w:tc>
      </w:tr>
      <w:tr w:rsidR="005C4431" w:rsidRPr="000D28E9">
        <w:trPr>
          <w:cantSplit/>
          <w:trHeight w:val="577"/>
        </w:trPr>
        <w:tc>
          <w:tcPr>
            <w:tcW w:w="5000" w:type="pct"/>
            <w:gridSpan w:val="6"/>
          </w:tcPr>
          <w:p w:rsidR="005C4431" w:rsidRPr="000D28E9" w:rsidRDefault="005C4431" w:rsidP="009110A4">
            <w:pPr>
              <w:rPr>
                <w:rFonts w:ascii="楷体_GB2312"/>
                <w:b/>
                <w:sz w:val="24"/>
                <w:szCs w:val="24"/>
              </w:rPr>
            </w:pPr>
            <w:r w:rsidRPr="000D28E9">
              <w:rPr>
                <w:rFonts w:ascii="楷体_GB2312" w:hint="eastAsia"/>
                <w:b/>
                <w:sz w:val="24"/>
                <w:szCs w:val="24"/>
              </w:rPr>
              <w:lastRenderedPageBreak/>
              <w:t>课程</w:t>
            </w:r>
            <w:r w:rsidR="009110A4">
              <w:rPr>
                <w:rFonts w:ascii="楷体_GB2312" w:hint="eastAsia"/>
                <w:b/>
                <w:sz w:val="24"/>
                <w:szCs w:val="24"/>
              </w:rPr>
              <w:t>内容</w:t>
            </w:r>
          </w:p>
        </w:tc>
      </w:tr>
      <w:tr w:rsidR="005C4431" w:rsidRPr="000D28E9" w:rsidTr="009A03E8">
        <w:trPr>
          <w:cantSplit/>
          <w:trHeight w:val="577"/>
        </w:trPr>
        <w:tc>
          <w:tcPr>
            <w:tcW w:w="283" w:type="pct"/>
          </w:tcPr>
          <w:p w:rsidR="005C4431" w:rsidRPr="000D28E9" w:rsidRDefault="005C4431" w:rsidP="00AC51DF">
            <w:pPr>
              <w:rPr>
                <w:rFonts w:ascii="楷体_GB2312"/>
                <w:b/>
                <w:sz w:val="24"/>
                <w:szCs w:val="24"/>
              </w:rPr>
            </w:pPr>
            <w:r w:rsidRPr="000D28E9">
              <w:rPr>
                <w:rFonts w:ascii="楷体_GB2312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526" w:type="pct"/>
            <w:gridSpan w:val="2"/>
          </w:tcPr>
          <w:p w:rsidR="005C4431" w:rsidRPr="000D28E9" w:rsidRDefault="005C4431" w:rsidP="00AC51DF">
            <w:pPr>
              <w:rPr>
                <w:rFonts w:ascii="楷体_GB2312"/>
                <w:b/>
                <w:sz w:val="24"/>
                <w:szCs w:val="24"/>
              </w:rPr>
            </w:pPr>
            <w:r w:rsidRPr="000D28E9">
              <w:rPr>
                <w:rFonts w:ascii="楷体_GB2312" w:hint="eastAsia"/>
                <w:b/>
                <w:sz w:val="24"/>
                <w:szCs w:val="24"/>
              </w:rPr>
              <w:t>标题</w:t>
            </w:r>
          </w:p>
        </w:tc>
        <w:tc>
          <w:tcPr>
            <w:tcW w:w="3191" w:type="pct"/>
            <w:gridSpan w:val="3"/>
          </w:tcPr>
          <w:p w:rsidR="005C4431" w:rsidRPr="000D28E9" w:rsidRDefault="005C4431" w:rsidP="00AC51DF">
            <w:pPr>
              <w:rPr>
                <w:rFonts w:ascii="楷体_GB2312"/>
                <w:b/>
                <w:sz w:val="24"/>
                <w:szCs w:val="24"/>
              </w:rPr>
            </w:pPr>
            <w:r w:rsidRPr="000D28E9">
              <w:rPr>
                <w:rFonts w:ascii="楷体_GB2312" w:hint="eastAsia"/>
                <w:b/>
                <w:sz w:val="24"/>
                <w:szCs w:val="24"/>
              </w:rPr>
              <w:t>主要内容</w:t>
            </w:r>
          </w:p>
        </w:tc>
      </w:tr>
      <w:tr w:rsidR="005C4431" w:rsidRPr="000D28E9" w:rsidTr="009A03E8">
        <w:trPr>
          <w:cantSplit/>
          <w:trHeight w:val="577"/>
        </w:trPr>
        <w:tc>
          <w:tcPr>
            <w:tcW w:w="283" w:type="pct"/>
          </w:tcPr>
          <w:p w:rsidR="005C4431" w:rsidRPr="000D28E9" w:rsidRDefault="005C4431" w:rsidP="00AC51DF">
            <w:pPr>
              <w:rPr>
                <w:rFonts w:ascii="楷体_GB2312"/>
                <w:b/>
                <w:sz w:val="24"/>
                <w:szCs w:val="24"/>
              </w:rPr>
            </w:pPr>
            <w:r w:rsidRPr="000D28E9">
              <w:rPr>
                <w:rFonts w:ascii="楷体_GB2312" w:hint="eastAsia"/>
                <w:b/>
                <w:sz w:val="24"/>
                <w:szCs w:val="24"/>
              </w:rPr>
              <w:t>1</w:t>
            </w:r>
          </w:p>
        </w:tc>
        <w:tc>
          <w:tcPr>
            <w:tcW w:w="1526" w:type="pct"/>
            <w:gridSpan w:val="2"/>
          </w:tcPr>
          <w:p w:rsidR="00783F48" w:rsidRDefault="00F9753F" w:rsidP="00AC51DF">
            <w:pPr>
              <w:rPr>
                <w:rFonts w:ascii="楷体_GB2312"/>
                <w:sz w:val="24"/>
                <w:szCs w:val="24"/>
              </w:rPr>
            </w:pPr>
            <w:r w:rsidRPr="000D28E9">
              <w:rPr>
                <w:rFonts w:ascii="楷体_GB2312" w:hint="eastAsia"/>
                <w:sz w:val="24"/>
                <w:szCs w:val="24"/>
              </w:rPr>
              <w:t>基本概念</w:t>
            </w:r>
          </w:p>
          <w:p w:rsidR="005C4431" w:rsidRPr="000D28E9" w:rsidRDefault="00783F48" w:rsidP="00AC51DF">
            <w:pPr>
              <w:rPr>
                <w:rFonts w:ascii="楷体_GB2312"/>
                <w:sz w:val="24"/>
                <w:szCs w:val="24"/>
              </w:rPr>
            </w:pPr>
            <w:r w:rsidRPr="000D28E9">
              <w:rPr>
                <w:rFonts w:ascii="楷体_GB2312" w:hint="eastAsia"/>
                <w:sz w:val="24"/>
                <w:szCs w:val="24"/>
              </w:rPr>
              <w:t>资源配置问题的数值求解</w:t>
            </w:r>
          </w:p>
        </w:tc>
        <w:tc>
          <w:tcPr>
            <w:tcW w:w="3191" w:type="pct"/>
            <w:gridSpan w:val="3"/>
          </w:tcPr>
          <w:p w:rsidR="005C4431" w:rsidRPr="000D28E9" w:rsidRDefault="00F9753F" w:rsidP="00AC51DF">
            <w:pPr>
              <w:rPr>
                <w:rFonts w:ascii="楷体_GB2312"/>
                <w:sz w:val="24"/>
                <w:szCs w:val="24"/>
              </w:rPr>
            </w:pPr>
            <w:r w:rsidRPr="000D28E9">
              <w:rPr>
                <w:rFonts w:ascii="楷体_GB2312" w:hint="eastAsia"/>
                <w:sz w:val="24"/>
                <w:szCs w:val="24"/>
              </w:rPr>
              <w:t>自然资源与经济系统</w:t>
            </w:r>
          </w:p>
          <w:p w:rsidR="00783F48" w:rsidRPr="000D28E9" w:rsidRDefault="00783F48" w:rsidP="00783F48">
            <w:pPr>
              <w:rPr>
                <w:rFonts w:ascii="楷体_GB2312"/>
                <w:sz w:val="24"/>
                <w:szCs w:val="24"/>
              </w:rPr>
            </w:pPr>
            <w:r w:rsidRPr="000D28E9">
              <w:rPr>
                <w:rFonts w:ascii="楷体_GB2312" w:hint="eastAsia"/>
                <w:sz w:val="24"/>
                <w:szCs w:val="24"/>
              </w:rPr>
              <w:t>拉格朗日方法、</w:t>
            </w:r>
            <w:r w:rsidRPr="000D28E9">
              <w:rPr>
                <w:sz w:val="24"/>
                <w:szCs w:val="24"/>
              </w:rPr>
              <w:t xml:space="preserve">Kuhn-Tucker </w:t>
            </w:r>
            <w:r w:rsidRPr="000D28E9">
              <w:rPr>
                <w:rFonts w:ascii="楷体_GB2312" w:hint="eastAsia"/>
                <w:sz w:val="24"/>
                <w:szCs w:val="24"/>
              </w:rPr>
              <w:t>条件</w:t>
            </w:r>
          </w:p>
          <w:p w:rsidR="00783F48" w:rsidRDefault="00F9753F" w:rsidP="00783F48">
            <w:pPr>
              <w:rPr>
                <w:rFonts w:ascii="楷体_GB2312"/>
                <w:sz w:val="24"/>
                <w:szCs w:val="24"/>
              </w:rPr>
            </w:pPr>
            <w:r w:rsidRPr="000D28E9">
              <w:rPr>
                <w:rFonts w:ascii="楷体_GB2312" w:hint="eastAsia"/>
                <w:sz w:val="24"/>
                <w:szCs w:val="24"/>
              </w:rPr>
              <w:t>贴现率问题</w:t>
            </w:r>
          </w:p>
          <w:p w:rsidR="00783F48" w:rsidRDefault="00783F48" w:rsidP="00783F48">
            <w:pPr>
              <w:rPr>
                <w:rFonts w:ascii="楷体_GB2312"/>
                <w:sz w:val="24"/>
                <w:szCs w:val="24"/>
              </w:rPr>
            </w:pPr>
            <w:r>
              <w:rPr>
                <w:rFonts w:ascii="楷体_GB2312" w:hint="eastAsia"/>
                <w:sz w:val="24"/>
                <w:szCs w:val="24"/>
              </w:rPr>
              <w:t>可再生</w:t>
            </w:r>
            <w:r w:rsidRPr="000D28E9">
              <w:rPr>
                <w:rFonts w:ascii="楷体_GB2312" w:hint="eastAsia"/>
                <w:sz w:val="24"/>
                <w:szCs w:val="24"/>
              </w:rPr>
              <w:t>资源的最优利用问题</w:t>
            </w:r>
          </w:p>
          <w:p w:rsidR="00783F48" w:rsidRPr="00783F48" w:rsidRDefault="00783F48" w:rsidP="00783F48">
            <w:pPr>
              <w:rPr>
                <w:rFonts w:ascii="楷体_GB2312"/>
                <w:sz w:val="24"/>
                <w:szCs w:val="24"/>
              </w:rPr>
            </w:pPr>
            <w:r>
              <w:rPr>
                <w:rFonts w:ascii="楷体_GB2312" w:hint="eastAsia"/>
                <w:sz w:val="24"/>
                <w:szCs w:val="24"/>
              </w:rPr>
              <w:t>不可再生</w:t>
            </w:r>
            <w:r w:rsidRPr="000D28E9">
              <w:rPr>
                <w:rFonts w:ascii="楷体_GB2312" w:hint="eastAsia"/>
                <w:sz w:val="24"/>
                <w:szCs w:val="24"/>
              </w:rPr>
              <w:t>资源的最优开采路径问题</w:t>
            </w:r>
          </w:p>
          <w:p w:rsidR="00F9753F" w:rsidRPr="000D28E9" w:rsidRDefault="00783F48" w:rsidP="00783F48">
            <w:pPr>
              <w:rPr>
                <w:rFonts w:ascii="楷体_GB2312"/>
                <w:sz w:val="24"/>
                <w:szCs w:val="24"/>
              </w:rPr>
            </w:pPr>
            <w:r w:rsidRPr="000D28E9">
              <w:rPr>
                <w:rFonts w:ascii="楷体_GB2312" w:hint="eastAsia"/>
                <w:sz w:val="24"/>
                <w:szCs w:val="24"/>
              </w:rPr>
              <w:t>数值解法</w:t>
            </w:r>
          </w:p>
        </w:tc>
      </w:tr>
      <w:tr w:rsidR="005C4431" w:rsidRPr="000D28E9" w:rsidTr="009A03E8">
        <w:trPr>
          <w:cantSplit/>
          <w:trHeight w:val="577"/>
        </w:trPr>
        <w:tc>
          <w:tcPr>
            <w:tcW w:w="283" w:type="pct"/>
          </w:tcPr>
          <w:p w:rsidR="005C4431" w:rsidRPr="000D28E9" w:rsidRDefault="00783F48" w:rsidP="00AC51DF">
            <w:pPr>
              <w:rPr>
                <w:rFonts w:ascii="楷体_GB2312"/>
                <w:b/>
                <w:sz w:val="24"/>
                <w:szCs w:val="24"/>
              </w:rPr>
            </w:pPr>
            <w:r>
              <w:rPr>
                <w:rFonts w:ascii="楷体_GB2312" w:hint="eastAsia"/>
                <w:b/>
                <w:sz w:val="24"/>
                <w:szCs w:val="24"/>
              </w:rPr>
              <w:t>2</w:t>
            </w:r>
          </w:p>
        </w:tc>
        <w:tc>
          <w:tcPr>
            <w:tcW w:w="1526" w:type="pct"/>
            <w:gridSpan w:val="2"/>
          </w:tcPr>
          <w:p w:rsidR="005C4431" w:rsidRPr="000D28E9" w:rsidRDefault="00F9753F" w:rsidP="00AC51DF">
            <w:pPr>
              <w:rPr>
                <w:rFonts w:ascii="楷体_GB2312"/>
                <w:sz w:val="24"/>
                <w:szCs w:val="24"/>
              </w:rPr>
            </w:pPr>
            <w:r w:rsidRPr="000D28E9">
              <w:rPr>
                <w:rFonts w:ascii="楷体_GB2312" w:hint="eastAsia"/>
                <w:sz w:val="24"/>
                <w:szCs w:val="24"/>
              </w:rPr>
              <w:t>动态优化方法介绍</w:t>
            </w:r>
          </w:p>
        </w:tc>
        <w:tc>
          <w:tcPr>
            <w:tcW w:w="3191" w:type="pct"/>
            <w:gridSpan w:val="3"/>
          </w:tcPr>
          <w:p w:rsidR="005C4431" w:rsidRPr="000D28E9" w:rsidRDefault="00506337" w:rsidP="00AC51DF">
            <w:pPr>
              <w:rPr>
                <w:rFonts w:ascii="楷体_GB2312"/>
                <w:sz w:val="24"/>
                <w:szCs w:val="24"/>
              </w:rPr>
            </w:pPr>
            <w:r w:rsidRPr="000D28E9">
              <w:rPr>
                <w:rFonts w:ascii="楷体_GB2312" w:hint="eastAsia"/>
                <w:sz w:val="24"/>
                <w:szCs w:val="24"/>
              </w:rPr>
              <w:t>最优控制理论</w:t>
            </w:r>
          </w:p>
          <w:p w:rsidR="00506337" w:rsidRPr="000D28E9" w:rsidRDefault="00506337" w:rsidP="00AC51DF">
            <w:pPr>
              <w:rPr>
                <w:rFonts w:ascii="楷体_GB2312"/>
                <w:sz w:val="24"/>
                <w:szCs w:val="24"/>
              </w:rPr>
            </w:pPr>
            <w:r w:rsidRPr="000D28E9">
              <w:rPr>
                <w:rFonts w:ascii="楷体_GB2312" w:hint="eastAsia"/>
                <w:sz w:val="24"/>
                <w:szCs w:val="24"/>
              </w:rPr>
              <w:t>动态规划方法</w:t>
            </w:r>
          </w:p>
          <w:p w:rsidR="00506337" w:rsidRPr="000D28E9" w:rsidRDefault="00506337" w:rsidP="00AC51DF">
            <w:pPr>
              <w:rPr>
                <w:rFonts w:ascii="楷体_GB2312"/>
                <w:sz w:val="24"/>
                <w:szCs w:val="24"/>
              </w:rPr>
            </w:pPr>
            <w:r w:rsidRPr="000D28E9">
              <w:rPr>
                <w:rFonts w:ascii="楷体_GB2312" w:hint="eastAsia"/>
                <w:sz w:val="24"/>
                <w:szCs w:val="24"/>
              </w:rPr>
              <w:t>经济学解释</w:t>
            </w:r>
          </w:p>
        </w:tc>
      </w:tr>
      <w:tr w:rsidR="005C4431" w:rsidRPr="000D28E9" w:rsidTr="009A03E8">
        <w:trPr>
          <w:cantSplit/>
          <w:trHeight w:val="577"/>
        </w:trPr>
        <w:tc>
          <w:tcPr>
            <w:tcW w:w="283" w:type="pct"/>
          </w:tcPr>
          <w:p w:rsidR="005C4431" w:rsidRPr="000D28E9" w:rsidRDefault="00783F48" w:rsidP="00AC51DF">
            <w:pPr>
              <w:rPr>
                <w:rFonts w:ascii="楷体_GB2312"/>
                <w:b/>
                <w:sz w:val="24"/>
                <w:szCs w:val="24"/>
              </w:rPr>
            </w:pPr>
            <w:r>
              <w:rPr>
                <w:rFonts w:ascii="楷体_GB2312" w:hint="eastAsia"/>
                <w:b/>
                <w:sz w:val="24"/>
                <w:szCs w:val="24"/>
              </w:rPr>
              <w:t>3</w:t>
            </w:r>
          </w:p>
        </w:tc>
        <w:tc>
          <w:tcPr>
            <w:tcW w:w="1526" w:type="pct"/>
            <w:gridSpan w:val="2"/>
          </w:tcPr>
          <w:p w:rsidR="00783F48" w:rsidRDefault="00506337" w:rsidP="00AC51DF">
            <w:pPr>
              <w:rPr>
                <w:rFonts w:ascii="楷体_GB2312"/>
                <w:sz w:val="24"/>
                <w:szCs w:val="24"/>
              </w:rPr>
            </w:pPr>
            <w:r w:rsidRPr="000D28E9">
              <w:rPr>
                <w:rFonts w:ascii="楷体_GB2312" w:hint="eastAsia"/>
                <w:sz w:val="24"/>
                <w:szCs w:val="24"/>
              </w:rPr>
              <w:t>可</w:t>
            </w:r>
            <w:r w:rsidR="00783F48">
              <w:rPr>
                <w:rFonts w:ascii="楷体_GB2312" w:hint="eastAsia"/>
                <w:sz w:val="24"/>
                <w:szCs w:val="24"/>
              </w:rPr>
              <w:t>再生</w:t>
            </w:r>
            <w:r w:rsidRPr="000D28E9">
              <w:rPr>
                <w:rFonts w:ascii="楷体_GB2312" w:hint="eastAsia"/>
                <w:sz w:val="24"/>
                <w:szCs w:val="24"/>
              </w:rPr>
              <w:t>资源</w:t>
            </w:r>
            <w:r w:rsidR="009C11D3" w:rsidRPr="000D28E9">
              <w:rPr>
                <w:rFonts w:ascii="楷体_GB2312" w:hint="eastAsia"/>
                <w:sz w:val="24"/>
                <w:szCs w:val="24"/>
              </w:rPr>
              <w:t>（1）</w:t>
            </w:r>
          </w:p>
          <w:p w:rsidR="005C4431" w:rsidRPr="000D28E9" w:rsidRDefault="00783F48" w:rsidP="00AC51DF">
            <w:pPr>
              <w:rPr>
                <w:rFonts w:ascii="楷体_GB2312"/>
                <w:sz w:val="24"/>
                <w:szCs w:val="24"/>
              </w:rPr>
            </w:pPr>
            <w:r>
              <w:rPr>
                <w:rFonts w:ascii="楷体_GB2312" w:hint="eastAsia"/>
                <w:sz w:val="24"/>
                <w:szCs w:val="24"/>
              </w:rPr>
              <w:t>森林资源</w:t>
            </w:r>
          </w:p>
        </w:tc>
        <w:tc>
          <w:tcPr>
            <w:tcW w:w="3191" w:type="pct"/>
            <w:gridSpan w:val="3"/>
          </w:tcPr>
          <w:p w:rsidR="006061C8" w:rsidRPr="000D28E9" w:rsidRDefault="00506337" w:rsidP="00AC51DF">
            <w:pPr>
              <w:rPr>
                <w:rFonts w:ascii="楷体_GB2312"/>
                <w:sz w:val="24"/>
                <w:szCs w:val="24"/>
              </w:rPr>
            </w:pPr>
            <w:r w:rsidRPr="000D28E9">
              <w:rPr>
                <w:rFonts w:ascii="楷体_GB2312" w:hint="eastAsia"/>
                <w:sz w:val="24"/>
                <w:szCs w:val="24"/>
              </w:rPr>
              <w:t>森林资源管理的经济学原理</w:t>
            </w:r>
          </w:p>
          <w:p w:rsidR="00506337" w:rsidRPr="000D28E9" w:rsidRDefault="00506337" w:rsidP="00AC51DF">
            <w:pPr>
              <w:rPr>
                <w:rFonts w:ascii="楷体_GB2312"/>
                <w:sz w:val="24"/>
                <w:szCs w:val="24"/>
              </w:rPr>
            </w:pPr>
            <w:r w:rsidRPr="000D28E9">
              <w:rPr>
                <w:rFonts w:ascii="楷体_GB2312" w:hint="eastAsia"/>
                <w:sz w:val="24"/>
                <w:szCs w:val="24"/>
              </w:rPr>
              <w:t>（木材利用、多种效益、采伐限额管理、原始林开发利用）</w:t>
            </w:r>
          </w:p>
          <w:p w:rsidR="00783F48" w:rsidRPr="000D28E9" w:rsidRDefault="00783F48" w:rsidP="00783F48">
            <w:pPr>
              <w:rPr>
                <w:rFonts w:ascii="楷体_GB2312"/>
                <w:sz w:val="24"/>
                <w:szCs w:val="24"/>
              </w:rPr>
            </w:pPr>
            <w:r w:rsidRPr="000D28E9">
              <w:rPr>
                <w:rFonts w:ascii="楷体_GB2312" w:hint="eastAsia"/>
                <w:sz w:val="24"/>
                <w:szCs w:val="24"/>
              </w:rPr>
              <w:t>森林资源管理的经济学原理</w:t>
            </w:r>
          </w:p>
          <w:p w:rsidR="00783F48" w:rsidRPr="000D28E9" w:rsidRDefault="00783F48" w:rsidP="00783F48">
            <w:pPr>
              <w:rPr>
                <w:rFonts w:ascii="楷体_GB2312"/>
                <w:sz w:val="24"/>
                <w:szCs w:val="24"/>
              </w:rPr>
            </w:pPr>
            <w:r w:rsidRPr="000D28E9">
              <w:rPr>
                <w:rFonts w:ascii="楷体_GB2312" w:hint="eastAsia"/>
                <w:sz w:val="24"/>
                <w:szCs w:val="24"/>
              </w:rPr>
              <w:t>（多种效益、原始林开发利用）</w:t>
            </w:r>
          </w:p>
          <w:p w:rsidR="00506337" w:rsidRPr="00783F48" w:rsidRDefault="00506337" w:rsidP="00AC51DF">
            <w:pPr>
              <w:rPr>
                <w:rFonts w:ascii="楷体_GB2312"/>
                <w:sz w:val="24"/>
                <w:szCs w:val="24"/>
              </w:rPr>
            </w:pPr>
          </w:p>
        </w:tc>
      </w:tr>
      <w:tr w:rsidR="005C4431" w:rsidRPr="000D28E9" w:rsidTr="009A03E8">
        <w:trPr>
          <w:cantSplit/>
          <w:trHeight w:val="577"/>
        </w:trPr>
        <w:tc>
          <w:tcPr>
            <w:tcW w:w="283" w:type="pct"/>
          </w:tcPr>
          <w:p w:rsidR="005C4431" w:rsidRPr="000D28E9" w:rsidRDefault="00783F48" w:rsidP="00AC51DF">
            <w:pPr>
              <w:rPr>
                <w:rFonts w:ascii="楷体_GB2312"/>
                <w:b/>
                <w:sz w:val="24"/>
                <w:szCs w:val="24"/>
              </w:rPr>
            </w:pPr>
            <w:r>
              <w:rPr>
                <w:rFonts w:ascii="楷体_GB2312" w:hint="eastAsia"/>
                <w:b/>
                <w:sz w:val="24"/>
                <w:szCs w:val="24"/>
              </w:rPr>
              <w:t>4</w:t>
            </w:r>
          </w:p>
        </w:tc>
        <w:tc>
          <w:tcPr>
            <w:tcW w:w="1526" w:type="pct"/>
            <w:gridSpan w:val="2"/>
          </w:tcPr>
          <w:p w:rsidR="005C4431" w:rsidRPr="000D28E9" w:rsidRDefault="009C11D3" w:rsidP="00AC51DF">
            <w:pPr>
              <w:rPr>
                <w:rFonts w:ascii="楷体_GB2312"/>
                <w:sz w:val="24"/>
                <w:szCs w:val="24"/>
              </w:rPr>
            </w:pPr>
            <w:r w:rsidRPr="000D28E9">
              <w:rPr>
                <w:rFonts w:ascii="楷体_GB2312" w:hint="eastAsia"/>
                <w:sz w:val="24"/>
                <w:szCs w:val="24"/>
              </w:rPr>
              <w:t>可</w:t>
            </w:r>
            <w:r w:rsidR="00783F48">
              <w:rPr>
                <w:rFonts w:ascii="楷体_GB2312" w:hint="eastAsia"/>
                <w:sz w:val="24"/>
                <w:szCs w:val="24"/>
              </w:rPr>
              <w:t>再生</w:t>
            </w:r>
            <w:r w:rsidRPr="000D28E9">
              <w:rPr>
                <w:rFonts w:ascii="楷体_GB2312" w:hint="eastAsia"/>
                <w:sz w:val="24"/>
                <w:szCs w:val="24"/>
              </w:rPr>
              <w:t>资源（2）</w:t>
            </w:r>
          </w:p>
        </w:tc>
        <w:tc>
          <w:tcPr>
            <w:tcW w:w="3191" w:type="pct"/>
            <w:gridSpan w:val="3"/>
          </w:tcPr>
          <w:p w:rsidR="00783F48" w:rsidRPr="000D28E9" w:rsidRDefault="00783F48" w:rsidP="00783F48">
            <w:pPr>
              <w:rPr>
                <w:rFonts w:ascii="楷体_GB2312"/>
                <w:sz w:val="24"/>
                <w:szCs w:val="24"/>
              </w:rPr>
            </w:pPr>
            <w:r w:rsidRPr="000D28E9">
              <w:rPr>
                <w:rFonts w:ascii="楷体_GB2312" w:hint="eastAsia"/>
                <w:sz w:val="24"/>
                <w:szCs w:val="24"/>
              </w:rPr>
              <w:t>渔业资源利用的经济学分析</w:t>
            </w:r>
          </w:p>
          <w:p w:rsidR="00DF6515" w:rsidRPr="000D28E9" w:rsidRDefault="00783F48" w:rsidP="00783F48">
            <w:pPr>
              <w:rPr>
                <w:rFonts w:ascii="楷体_GB2312"/>
                <w:sz w:val="24"/>
                <w:szCs w:val="24"/>
              </w:rPr>
            </w:pPr>
            <w:r w:rsidRPr="000D28E9">
              <w:rPr>
                <w:rFonts w:ascii="楷体_GB2312" w:hint="eastAsia"/>
                <w:sz w:val="24"/>
                <w:szCs w:val="24"/>
              </w:rPr>
              <w:t>（开放进入、共有财产资源、传统管理政策、生物-经济学政策）</w:t>
            </w:r>
          </w:p>
        </w:tc>
      </w:tr>
      <w:tr w:rsidR="009C11D3" w:rsidRPr="000D28E9" w:rsidTr="009A03E8">
        <w:trPr>
          <w:cantSplit/>
          <w:trHeight w:val="577"/>
        </w:trPr>
        <w:tc>
          <w:tcPr>
            <w:tcW w:w="283" w:type="pct"/>
          </w:tcPr>
          <w:p w:rsidR="009C11D3" w:rsidRPr="000D28E9" w:rsidRDefault="00783F48" w:rsidP="00AC51DF">
            <w:pPr>
              <w:rPr>
                <w:rFonts w:ascii="楷体_GB2312"/>
                <w:b/>
                <w:sz w:val="24"/>
                <w:szCs w:val="24"/>
              </w:rPr>
            </w:pPr>
            <w:r>
              <w:rPr>
                <w:rFonts w:ascii="楷体_GB2312" w:hint="eastAsia"/>
                <w:b/>
                <w:sz w:val="24"/>
                <w:szCs w:val="24"/>
              </w:rPr>
              <w:t>5</w:t>
            </w:r>
          </w:p>
        </w:tc>
        <w:tc>
          <w:tcPr>
            <w:tcW w:w="1526" w:type="pct"/>
            <w:gridSpan w:val="2"/>
          </w:tcPr>
          <w:p w:rsidR="009C11D3" w:rsidRPr="000D28E9" w:rsidRDefault="009C11D3" w:rsidP="003B3AD4">
            <w:pPr>
              <w:rPr>
                <w:rFonts w:ascii="楷体_GB2312"/>
                <w:sz w:val="24"/>
                <w:szCs w:val="24"/>
              </w:rPr>
            </w:pPr>
            <w:r w:rsidRPr="000D28E9">
              <w:rPr>
                <w:rFonts w:ascii="楷体_GB2312" w:hint="eastAsia"/>
                <w:sz w:val="24"/>
                <w:szCs w:val="24"/>
              </w:rPr>
              <w:t>不可</w:t>
            </w:r>
            <w:r w:rsidR="00783F48">
              <w:rPr>
                <w:rFonts w:ascii="楷体_GB2312" w:hint="eastAsia"/>
                <w:sz w:val="24"/>
                <w:szCs w:val="24"/>
              </w:rPr>
              <w:t>再生</w:t>
            </w:r>
            <w:r w:rsidRPr="000D28E9">
              <w:rPr>
                <w:rFonts w:ascii="楷体_GB2312" w:hint="eastAsia"/>
                <w:sz w:val="24"/>
                <w:szCs w:val="24"/>
              </w:rPr>
              <w:t>资源</w:t>
            </w:r>
          </w:p>
        </w:tc>
        <w:tc>
          <w:tcPr>
            <w:tcW w:w="3191" w:type="pct"/>
            <w:gridSpan w:val="3"/>
          </w:tcPr>
          <w:p w:rsidR="009C11D3" w:rsidRPr="00783F48" w:rsidRDefault="009C11D3" w:rsidP="003B3AD4">
            <w:pPr>
              <w:rPr>
                <w:rFonts w:ascii="楷体_GB2312"/>
                <w:sz w:val="24"/>
                <w:szCs w:val="24"/>
              </w:rPr>
            </w:pPr>
            <w:r w:rsidRPr="00783F48">
              <w:rPr>
                <w:rFonts w:ascii="楷体_GB2312" w:hint="eastAsia"/>
                <w:sz w:val="24"/>
                <w:szCs w:val="24"/>
              </w:rPr>
              <w:t>资源利用的时间轨迹。</w:t>
            </w:r>
          </w:p>
          <w:p w:rsidR="009C11D3" w:rsidRPr="00783F48" w:rsidRDefault="009C11D3" w:rsidP="009C11D3">
            <w:pPr>
              <w:rPr>
                <w:rFonts w:ascii="楷体_GB2312"/>
                <w:sz w:val="24"/>
                <w:szCs w:val="24"/>
              </w:rPr>
            </w:pPr>
            <w:r w:rsidRPr="00783F48">
              <w:rPr>
                <w:rFonts w:ascii="楷体_GB2312" w:hint="eastAsia"/>
                <w:sz w:val="24"/>
                <w:szCs w:val="24"/>
              </w:rPr>
              <w:t>市场组织对资源采掘轨迹的影响：竞争性，垄断。</w:t>
            </w:r>
          </w:p>
          <w:p w:rsidR="009C11D3" w:rsidRPr="00CF5D9E" w:rsidRDefault="009C11D3" w:rsidP="009C11D3">
            <w:pPr>
              <w:rPr>
                <w:rFonts w:ascii="楷体_GB2312"/>
                <w:color w:val="FF0000"/>
                <w:sz w:val="24"/>
                <w:szCs w:val="24"/>
              </w:rPr>
            </w:pPr>
          </w:p>
        </w:tc>
      </w:tr>
      <w:tr w:rsidR="009C11D3" w:rsidRPr="000D28E9" w:rsidTr="009A03E8">
        <w:trPr>
          <w:cantSplit/>
          <w:trHeight w:val="577"/>
        </w:trPr>
        <w:tc>
          <w:tcPr>
            <w:tcW w:w="283" w:type="pct"/>
          </w:tcPr>
          <w:p w:rsidR="009C11D3" w:rsidRPr="000D28E9" w:rsidRDefault="00783F48" w:rsidP="00AC51DF">
            <w:pPr>
              <w:rPr>
                <w:rFonts w:ascii="楷体_GB2312"/>
                <w:b/>
                <w:sz w:val="24"/>
                <w:szCs w:val="24"/>
              </w:rPr>
            </w:pPr>
            <w:r>
              <w:rPr>
                <w:rFonts w:ascii="楷体_GB2312" w:hint="eastAsia"/>
                <w:b/>
                <w:sz w:val="24"/>
                <w:szCs w:val="24"/>
              </w:rPr>
              <w:t>6</w:t>
            </w:r>
          </w:p>
        </w:tc>
        <w:tc>
          <w:tcPr>
            <w:tcW w:w="1526" w:type="pct"/>
            <w:gridSpan w:val="2"/>
          </w:tcPr>
          <w:p w:rsidR="009C11D3" w:rsidRPr="000D28E9" w:rsidRDefault="00FD7CF7" w:rsidP="00F64611">
            <w:pPr>
              <w:rPr>
                <w:rFonts w:ascii="楷体_GB2312"/>
                <w:sz w:val="24"/>
                <w:szCs w:val="24"/>
              </w:rPr>
            </w:pPr>
            <w:r w:rsidRPr="000D28E9">
              <w:rPr>
                <w:rFonts w:ascii="楷体_GB2312" w:hint="eastAsia"/>
                <w:sz w:val="24"/>
                <w:szCs w:val="24"/>
              </w:rPr>
              <w:t>风险和不确定性</w:t>
            </w:r>
          </w:p>
        </w:tc>
        <w:tc>
          <w:tcPr>
            <w:tcW w:w="3191" w:type="pct"/>
            <w:gridSpan w:val="3"/>
          </w:tcPr>
          <w:p w:rsidR="009C11D3" w:rsidRPr="000D28E9" w:rsidRDefault="00FD7CF7" w:rsidP="003B3AD4">
            <w:pPr>
              <w:rPr>
                <w:rFonts w:ascii="楷体_GB2312"/>
                <w:sz w:val="24"/>
                <w:szCs w:val="24"/>
              </w:rPr>
            </w:pPr>
            <w:r w:rsidRPr="000D28E9">
              <w:rPr>
                <w:rFonts w:ascii="楷体_GB2312" w:hint="eastAsia"/>
                <w:sz w:val="24"/>
                <w:szCs w:val="24"/>
              </w:rPr>
              <w:t>成本效益分析</w:t>
            </w:r>
          </w:p>
          <w:p w:rsidR="00783F48" w:rsidRDefault="00FD7CF7" w:rsidP="00783F48">
            <w:pPr>
              <w:rPr>
                <w:rFonts w:ascii="楷体_GB2312"/>
                <w:sz w:val="24"/>
                <w:szCs w:val="24"/>
              </w:rPr>
            </w:pPr>
            <w:r w:rsidRPr="000D28E9">
              <w:rPr>
                <w:rFonts w:ascii="楷体_GB2312" w:hint="eastAsia"/>
                <w:sz w:val="24"/>
                <w:szCs w:val="24"/>
              </w:rPr>
              <w:t>两阶段选择价值模型</w:t>
            </w:r>
          </w:p>
          <w:p w:rsidR="00783F48" w:rsidRPr="000D28E9" w:rsidRDefault="00783F48" w:rsidP="00783F48">
            <w:pPr>
              <w:rPr>
                <w:rFonts w:ascii="楷体_GB2312"/>
                <w:sz w:val="24"/>
                <w:szCs w:val="24"/>
              </w:rPr>
            </w:pPr>
            <w:r w:rsidRPr="000D28E9">
              <w:rPr>
                <w:rFonts w:ascii="楷体_GB2312" w:hint="eastAsia"/>
                <w:sz w:val="24"/>
                <w:szCs w:val="24"/>
              </w:rPr>
              <w:t>无穷时间的选择价值模型</w:t>
            </w:r>
          </w:p>
          <w:p w:rsidR="00FD7CF7" w:rsidRPr="000D28E9" w:rsidRDefault="00783F48" w:rsidP="00783F48">
            <w:pPr>
              <w:rPr>
                <w:rFonts w:ascii="楷体_GB2312"/>
                <w:sz w:val="24"/>
                <w:szCs w:val="24"/>
              </w:rPr>
            </w:pPr>
            <w:r w:rsidRPr="000D28E9">
              <w:rPr>
                <w:rFonts w:ascii="楷体_GB2312" w:hint="eastAsia"/>
                <w:sz w:val="24"/>
                <w:szCs w:val="24"/>
              </w:rPr>
              <w:t>不可逆决策问题</w:t>
            </w:r>
          </w:p>
        </w:tc>
      </w:tr>
      <w:tr w:rsidR="00FD7CF7" w:rsidRPr="000D28E9" w:rsidTr="009A03E8">
        <w:trPr>
          <w:cantSplit/>
          <w:trHeight w:val="577"/>
        </w:trPr>
        <w:tc>
          <w:tcPr>
            <w:tcW w:w="283" w:type="pct"/>
          </w:tcPr>
          <w:p w:rsidR="00FD7CF7" w:rsidRPr="000D28E9" w:rsidRDefault="00783F48" w:rsidP="00AC51DF">
            <w:pPr>
              <w:rPr>
                <w:rFonts w:ascii="楷体_GB2312"/>
                <w:b/>
                <w:sz w:val="24"/>
                <w:szCs w:val="24"/>
              </w:rPr>
            </w:pPr>
            <w:r>
              <w:rPr>
                <w:rFonts w:ascii="楷体_GB2312" w:hint="eastAsia"/>
                <w:b/>
                <w:sz w:val="24"/>
                <w:szCs w:val="24"/>
              </w:rPr>
              <w:t>7</w:t>
            </w:r>
          </w:p>
        </w:tc>
        <w:tc>
          <w:tcPr>
            <w:tcW w:w="1526" w:type="pct"/>
            <w:gridSpan w:val="2"/>
          </w:tcPr>
          <w:p w:rsidR="00FD7CF7" w:rsidRPr="000D28E9" w:rsidRDefault="00FD7CF7" w:rsidP="00F64611">
            <w:pPr>
              <w:rPr>
                <w:rFonts w:ascii="楷体_GB2312"/>
                <w:sz w:val="24"/>
                <w:szCs w:val="24"/>
              </w:rPr>
            </w:pPr>
            <w:r w:rsidRPr="000D28E9">
              <w:rPr>
                <w:rFonts w:ascii="楷体_GB2312" w:hint="eastAsia"/>
                <w:sz w:val="24"/>
                <w:szCs w:val="24"/>
              </w:rPr>
              <w:t>可持续发展分析框架</w:t>
            </w:r>
          </w:p>
        </w:tc>
        <w:tc>
          <w:tcPr>
            <w:tcW w:w="3191" w:type="pct"/>
            <w:gridSpan w:val="3"/>
          </w:tcPr>
          <w:p w:rsidR="00FD7CF7" w:rsidRPr="000D28E9" w:rsidRDefault="00FD7CF7" w:rsidP="00E71A2B">
            <w:pPr>
              <w:ind w:left="960" w:hangingChars="400" w:hanging="960"/>
              <w:rPr>
                <w:rFonts w:ascii="楷体_GB2312"/>
                <w:sz w:val="24"/>
                <w:szCs w:val="24"/>
              </w:rPr>
            </w:pPr>
            <w:r w:rsidRPr="000D28E9">
              <w:rPr>
                <w:rFonts w:ascii="楷体_GB2312" w:hint="eastAsia"/>
                <w:sz w:val="24"/>
                <w:szCs w:val="24"/>
              </w:rPr>
              <w:t>可</w:t>
            </w:r>
            <w:r w:rsidR="00783F48">
              <w:rPr>
                <w:rFonts w:ascii="楷体_GB2312" w:hint="eastAsia"/>
                <w:sz w:val="24"/>
                <w:szCs w:val="24"/>
              </w:rPr>
              <w:t>再生</w:t>
            </w:r>
            <w:r w:rsidRPr="000D28E9">
              <w:rPr>
                <w:rFonts w:ascii="楷体_GB2312" w:hint="eastAsia"/>
                <w:sz w:val="24"/>
                <w:szCs w:val="24"/>
              </w:rPr>
              <w:t>资源利用模型</w:t>
            </w:r>
          </w:p>
          <w:p w:rsidR="00FD7CF7" w:rsidRPr="000D28E9" w:rsidRDefault="00FD7CF7" w:rsidP="003B3AD4">
            <w:pPr>
              <w:rPr>
                <w:rFonts w:ascii="楷体_GB2312"/>
                <w:sz w:val="24"/>
                <w:szCs w:val="24"/>
              </w:rPr>
            </w:pPr>
            <w:r w:rsidRPr="000D28E9">
              <w:rPr>
                <w:rFonts w:ascii="楷体_GB2312" w:hint="eastAsia"/>
                <w:sz w:val="24"/>
                <w:szCs w:val="24"/>
              </w:rPr>
              <w:t>代际关怀模型</w:t>
            </w:r>
          </w:p>
          <w:p w:rsidR="00783F48" w:rsidRPr="000D28E9" w:rsidRDefault="00783F48" w:rsidP="00783F48">
            <w:pPr>
              <w:rPr>
                <w:rFonts w:ascii="楷体_GB2312"/>
                <w:sz w:val="24"/>
                <w:szCs w:val="24"/>
              </w:rPr>
            </w:pPr>
            <w:r w:rsidRPr="000D28E9">
              <w:rPr>
                <w:rFonts w:ascii="楷体_GB2312" w:hint="eastAsia"/>
                <w:sz w:val="24"/>
                <w:szCs w:val="24"/>
              </w:rPr>
              <w:t>协同进化模型</w:t>
            </w:r>
          </w:p>
          <w:p w:rsidR="00FD7CF7" w:rsidRPr="000D28E9" w:rsidRDefault="00783F48" w:rsidP="00783F48">
            <w:pPr>
              <w:rPr>
                <w:rFonts w:ascii="楷体_GB2312"/>
                <w:sz w:val="24"/>
                <w:szCs w:val="24"/>
              </w:rPr>
            </w:pPr>
            <w:r w:rsidRPr="000D28E9">
              <w:rPr>
                <w:rFonts w:ascii="楷体_GB2312" w:hint="eastAsia"/>
                <w:sz w:val="24"/>
                <w:szCs w:val="24"/>
              </w:rPr>
              <w:t>自适应性发展模型</w:t>
            </w:r>
          </w:p>
        </w:tc>
      </w:tr>
      <w:tr w:rsidR="00FD7CF7" w:rsidRPr="000D28E9" w:rsidTr="009A03E8">
        <w:trPr>
          <w:cantSplit/>
          <w:trHeight w:val="577"/>
        </w:trPr>
        <w:tc>
          <w:tcPr>
            <w:tcW w:w="283" w:type="pct"/>
          </w:tcPr>
          <w:p w:rsidR="00FD7CF7" w:rsidRPr="000D28E9" w:rsidRDefault="00783F48" w:rsidP="00AC51DF">
            <w:pPr>
              <w:rPr>
                <w:rFonts w:ascii="楷体_GB2312"/>
                <w:b/>
                <w:sz w:val="24"/>
                <w:szCs w:val="24"/>
              </w:rPr>
            </w:pPr>
            <w:r>
              <w:rPr>
                <w:rFonts w:ascii="楷体_GB2312" w:hint="eastAsia"/>
                <w:b/>
                <w:sz w:val="24"/>
                <w:szCs w:val="24"/>
              </w:rPr>
              <w:t>8</w:t>
            </w:r>
          </w:p>
        </w:tc>
        <w:tc>
          <w:tcPr>
            <w:tcW w:w="1526" w:type="pct"/>
            <w:gridSpan w:val="2"/>
          </w:tcPr>
          <w:p w:rsidR="00FD7CF7" w:rsidRPr="000D28E9" w:rsidRDefault="00FD7CF7" w:rsidP="00AC51DF">
            <w:pPr>
              <w:rPr>
                <w:rFonts w:ascii="楷体_GB2312"/>
                <w:sz w:val="24"/>
                <w:szCs w:val="24"/>
              </w:rPr>
            </w:pPr>
            <w:r w:rsidRPr="000D28E9">
              <w:rPr>
                <w:rFonts w:ascii="楷体_GB2312" w:hint="eastAsia"/>
                <w:sz w:val="24"/>
                <w:szCs w:val="24"/>
              </w:rPr>
              <w:t>不可降解的污染问题（备选）</w:t>
            </w:r>
          </w:p>
        </w:tc>
        <w:tc>
          <w:tcPr>
            <w:tcW w:w="3191" w:type="pct"/>
            <w:gridSpan w:val="3"/>
          </w:tcPr>
          <w:p w:rsidR="00FD7CF7" w:rsidRPr="000D28E9" w:rsidRDefault="00FD7CF7" w:rsidP="00603BBB">
            <w:pPr>
              <w:rPr>
                <w:rFonts w:ascii="楷体_GB2312"/>
                <w:sz w:val="24"/>
                <w:szCs w:val="24"/>
              </w:rPr>
            </w:pPr>
            <w:r w:rsidRPr="000D28E9">
              <w:rPr>
                <w:rFonts w:ascii="楷体_GB2312" w:hint="eastAsia"/>
                <w:sz w:val="24"/>
                <w:szCs w:val="24"/>
              </w:rPr>
              <w:t>一般性问题</w:t>
            </w:r>
            <w:r w:rsidR="00783F48">
              <w:rPr>
                <w:rFonts w:ascii="楷体_GB2312" w:hint="eastAsia"/>
                <w:sz w:val="24"/>
                <w:szCs w:val="24"/>
              </w:rPr>
              <w:t>，污染税、排污权交易</w:t>
            </w:r>
          </w:p>
          <w:p w:rsidR="00FD7CF7" w:rsidRPr="000D28E9" w:rsidRDefault="00FD7CF7" w:rsidP="00603BBB">
            <w:pPr>
              <w:rPr>
                <w:rFonts w:ascii="楷体_GB2312"/>
                <w:sz w:val="24"/>
                <w:szCs w:val="24"/>
              </w:rPr>
            </w:pPr>
            <w:r w:rsidRPr="000D28E9">
              <w:rPr>
                <w:rFonts w:ascii="楷体_GB2312" w:hint="eastAsia"/>
                <w:sz w:val="24"/>
                <w:szCs w:val="24"/>
              </w:rPr>
              <w:t>气候变化的经济学分析</w:t>
            </w:r>
          </w:p>
        </w:tc>
      </w:tr>
    </w:tbl>
    <w:p w:rsidR="00F100C7" w:rsidRDefault="00F100C7" w:rsidP="009A1305">
      <w:pPr>
        <w:rPr>
          <w:rFonts w:ascii="楷体_GB2312"/>
          <w:sz w:val="24"/>
          <w:szCs w:val="24"/>
        </w:rPr>
      </w:pPr>
    </w:p>
    <w:p w:rsidR="00B409C2" w:rsidRDefault="00B409C2" w:rsidP="00B409C2">
      <w:pPr>
        <w:autoSpaceDE w:val="0"/>
        <w:autoSpaceDN w:val="0"/>
        <w:adjustRightInd w:val="0"/>
        <w:jc w:val="left"/>
        <w:rPr>
          <w:rFonts w:ascii="Calibri" w:eastAsia="宋体" w:hAnsi="Calibri" w:cs="Calibri"/>
          <w:color w:val="000000"/>
          <w:kern w:val="0"/>
          <w:sz w:val="22"/>
          <w:szCs w:val="22"/>
        </w:rPr>
      </w:pPr>
    </w:p>
    <w:p w:rsidR="00CF0E67" w:rsidRDefault="00CF0E67" w:rsidP="00CF0E67">
      <w:pPr>
        <w:autoSpaceDE w:val="0"/>
        <w:autoSpaceDN w:val="0"/>
        <w:adjustRightInd w:val="0"/>
        <w:spacing w:line="400" w:lineRule="exact"/>
        <w:jc w:val="left"/>
        <w:rPr>
          <w:rFonts w:eastAsia="宋体"/>
          <w:b/>
          <w:bCs/>
          <w:color w:val="000000"/>
          <w:kern w:val="0"/>
          <w:sz w:val="24"/>
          <w:szCs w:val="24"/>
        </w:rPr>
      </w:pPr>
    </w:p>
    <w:p w:rsidR="00CF0E67" w:rsidRPr="00F64611" w:rsidRDefault="00783F48" w:rsidP="00F64611">
      <w:pPr>
        <w:widowControl/>
        <w:jc w:val="left"/>
        <w:rPr>
          <w:rFonts w:eastAsia="宋体" w:hint="eastAsia"/>
          <w:b/>
          <w:bCs/>
          <w:color w:val="000000"/>
          <w:kern w:val="0"/>
          <w:sz w:val="24"/>
          <w:szCs w:val="24"/>
        </w:rPr>
      </w:pPr>
      <w:r>
        <w:rPr>
          <w:rFonts w:eastAsia="宋体"/>
          <w:b/>
          <w:bCs/>
          <w:color w:val="000000"/>
          <w:kern w:val="0"/>
          <w:sz w:val="24"/>
          <w:szCs w:val="24"/>
        </w:rPr>
        <w:br w:type="page"/>
      </w:r>
    </w:p>
    <w:p w:rsidR="00B409C2" w:rsidRPr="00CF0E67" w:rsidRDefault="00B409C2" w:rsidP="00CF0E67">
      <w:pPr>
        <w:autoSpaceDE w:val="0"/>
        <w:autoSpaceDN w:val="0"/>
        <w:adjustRightInd w:val="0"/>
        <w:spacing w:line="400" w:lineRule="exact"/>
        <w:jc w:val="left"/>
        <w:rPr>
          <w:rFonts w:eastAsia="宋体"/>
          <w:b/>
          <w:bCs/>
          <w:color w:val="000000"/>
          <w:kern w:val="0"/>
          <w:sz w:val="24"/>
          <w:szCs w:val="24"/>
        </w:rPr>
      </w:pPr>
      <w:r w:rsidRPr="00CF0E67">
        <w:rPr>
          <w:rFonts w:eastAsia="宋体"/>
          <w:b/>
          <w:bCs/>
          <w:color w:val="000000"/>
          <w:kern w:val="0"/>
          <w:sz w:val="24"/>
          <w:szCs w:val="24"/>
        </w:rPr>
        <w:lastRenderedPageBreak/>
        <w:t>Advanced Topics in Resource Economics</w:t>
      </w:r>
    </w:p>
    <w:p w:rsidR="00CF0E67" w:rsidRDefault="00CF0E67" w:rsidP="00CF0E67">
      <w:pPr>
        <w:autoSpaceDE w:val="0"/>
        <w:autoSpaceDN w:val="0"/>
        <w:adjustRightInd w:val="0"/>
        <w:spacing w:line="400" w:lineRule="exact"/>
        <w:jc w:val="left"/>
        <w:rPr>
          <w:rFonts w:eastAsia="宋体"/>
          <w:b/>
          <w:bCs/>
          <w:color w:val="000000"/>
          <w:kern w:val="0"/>
          <w:sz w:val="24"/>
          <w:szCs w:val="24"/>
        </w:rPr>
      </w:pPr>
    </w:p>
    <w:p w:rsidR="00B409C2" w:rsidRPr="00CF0E67" w:rsidRDefault="00B409C2" w:rsidP="00CF0E67">
      <w:pPr>
        <w:autoSpaceDE w:val="0"/>
        <w:autoSpaceDN w:val="0"/>
        <w:adjustRightInd w:val="0"/>
        <w:spacing w:line="400" w:lineRule="exact"/>
        <w:jc w:val="left"/>
        <w:rPr>
          <w:rFonts w:eastAsia="宋体"/>
          <w:b/>
          <w:bCs/>
          <w:color w:val="000000"/>
          <w:kern w:val="0"/>
          <w:sz w:val="24"/>
          <w:szCs w:val="24"/>
        </w:rPr>
      </w:pPr>
      <w:r w:rsidRPr="00CF0E67">
        <w:rPr>
          <w:rFonts w:eastAsia="宋体"/>
          <w:b/>
          <w:bCs/>
          <w:color w:val="000000"/>
          <w:kern w:val="0"/>
          <w:sz w:val="24"/>
          <w:szCs w:val="24"/>
        </w:rPr>
        <w:t>1. Empirical Bioeconomics</w:t>
      </w:r>
    </w:p>
    <w:p w:rsidR="00B409C2" w:rsidRPr="00CF0E67" w:rsidRDefault="00B409C2" w:rsidP="00CF0E67">
      <w:pPr>
        <w:autoSpaceDE w:val="0"/>
        <w:autoSpaceDN w:val="0"/>
        <w:adjustRightInd w:val="0"/>
        <w:spacing w:line="400" w:lineRule="exact"/>
        <w:jc w:val="left"/>
        <w:rPr>
          <w:rFonts w:eastAsia="TimesNewRomanPSMT"/>
          <w:color w:val="000000"/>
          <w:kern w:val="0"/>
          <w:sz w:val="24"/>
          <w:szCs w:val="24"/>
        </w:rPr>
      </w:pPr>
      <w:r w:rsidRPr="00CF0E67">
        <w:rPr>
          <w:rFonts w:eastAsia="TimesNewRomanPSMT"/>
          <w:color w:val="000000"/>
          <w:kern w:val="0"/>
          <w:sz w:val="24"/>
          <w:szCs w:val="24"/>
        </w:rPr>
        <w:t>Wilen, J.E. (1976), “Common Property Resources and the Dynamics of Overexploitation: The Case of the</w:t>
      </w:r>
      <w:r w:rsidR="00CF0E67" w:rsidRPr="00CF0E67">
        <w:rPr>
          <w:rFonts w:eastAsia="TimesNewRomanPSMT"/>
          <w:color w:val="000000"/>
          <w:kern w:val="0"/>
          <w:sz w:val="24"/>
          <w:szCs w:val="24"/>
        </w:rPr>
        <w:t xml:space="preserve"> </w:t>
      </w:r>
      <w:r w:rsidRPr="00CF0E67">
        <w:rPr>
          <w:rFonts w:eastAsia="TimesNewRomanPSMT"/>
          <w:color w:val="000000"/>
          <w:kern w:val="0"/>
          <w:sz w:val="24"/>
          <w:szCs w:val="24"/>
        </w:rPr>
        <w:t>North Pacific Fur Seal,” University of British Columbia, Resources Paper No. 3, September 1976.</w:t>
      </w:r>
    </w:p>
    <w:p w:rsidR="00B409C2" w:rsidRPr="00CF0E67" w:rsidRDefault="00B409C2" w:rsidP="00CF0E67">
      <w:pPr>
        <w:autoSpaceDE w:val="0"/>
        <w:autoSpaceDN w:val="0"/>
        <w:adjustRightInd w:val="0"/>
        <w:spacing w:line="400" w:lineRule="exact"/>
        <w:jc w:val="left"/>
        <w:rPr>
          <w:rFonts w:eastAsia="TimesNewRomanPSMT"/>
          <w:color w:val="000000"/>
          <w:kern w:val="0"/>
          <w:sz w:val="24"/>
          <w:szCs w:val="24"/>
        </w:rPr>
      </w:pPr>
      <w:r w:rsidRPr="00CF0E67">
        <w:rPr>
          <w:rFonts w:eastAsia="TimesNewRomanPSMT"/>
          <w:color w:val="000000"/>
          <w:kern w:val="0"/>
          <w:sz w:val="24"/>
          <w:szCs w:val="24"/>
        </w:rPr>
        <w:t>Bjorndal, T., and J.M. Conrad (1987), “The Dynamics of an Open Access Fishery,” Canadian Journal of</w:t>
      </w:r>
      <w:r w:rsidR="00CF0E67" w:rsidRPr="00CF0E67">
        <w:rPr>
          <w:rFonts w:eastAsia="TimesNewRomanPSMT"/>
          <w:color w:val="000000"/>
          <w:kern w:val="0"/>
          <w:sz w:val="24"/>
          <w:szCs w:val="24"/>
        </w:rPr>
        <w:t xml:space="preserve"> </w:t>
      </w:r>
      <w:r w:rsidRPr="00CF0E67">
        <w:rPr>
          <w:rFonts w:eastAsia="TimesNewRomanPSMT"/>
          <w:color w:val="000000"/>
          <w:kern w:val="0"/>
          <w:sz w:val="24"/>
          <w:szCs w:val="24"/>
        </w:rPr>
        <w:t>Economics 20:74-85.</w:t>
      </w:r>
    </w:p>
    <w:p w:rsidR="00B409C2" w:rsidRPr="00CF0E67" w:rsidRDefault="00B409C2" w:rsidP="00CF0E67">
      <w:pPr>
        <w:autoSpaceDE w:val="0"/>
        <w:autoSpaceDN w:val="0"/>
        <w:adjustRightInd w:val="0"/>
        <w:spacing w:line="400" w:lineRule="exact"/>
        <w:jc w:val="left"/>
        <w:rPr>
          <w:rFonts w:eastAsia="TimesNewRomanPSMT"/>
          <w:color w:val="000000"/>
          <w:kern w:val="0"/>
          <w:sz w:val="24"/>
          <w:szCs w:val="24"/>
        </w:rPr>
      </w:pPr>
      <w:r w:rsidRPr="00CF0E67">
        <w:rPr>
          <w:rFonts w:eastAsia="TimesNewRomanPSMT"/>
          <w:color w:val="000000"/>
          <w:kern w:val="0"/>
          <w:sz w:val="24"/>
          <w:szCs w:val="24"/>
        </w:rPr>
        <w:t>Homans, F.R. and J.E. Wilen (1997), “A Model of Regulated Open Access Resource Use,” Journal of</w:t>
      </w:r>
      <w:r w:rsidR="00CF0E67" w:rsidRPr="00CF0E67">
        <w:rPr>
          <w:rFonts w:eastAsia="TimesNewRomanPSMT"/>
          <w:color w:val="000000"/>
          <w:kern w:val="0"/>
          <w:sz w:val="24"/>
          <w:szCs w:val="24"/>
        </w:rPr>
        <w:t xml:space="preserve"> </w:t>
      </w:r>
      <w:r w:rsidRPr="00CF0E67">
        <w:rPr>
          <w:rFonts w:eastAsia="TimesNewRomanPSMT"/>
          <w:color w:val="000000"/>
          <w:kern w:val="0"/>
          <w:sz w:val="24"/>
          <w:szCs w:val="24"/>
        </w:rPr>
        <w:t>Environmental Economics and Management 32:1-21.</w:t>
      </w:r>
    </w:p>
    <w:p w:rsidR="00B409C2" w:rsidRPr="00CF0E67" w:rsidRDefault="00B409C2" w:rsidP="00CF0E67">
      <w:pPr>
        <w:autoSpaceDE w:val="0"/>
        <w:autoSpaceDN w:val="0"/>
        <w:adjustRightInd w:val="0"/>
        <w:spacing w:line="400" w:lineRule="exact"/>
        <w:jc w:val="left"/>
        <w:rPr>
          <w:rFonts w:eastAsia="TimesNewRomanPSMT"/>
          <w:color w:val="000000"/>
          <w:kern w:val="0"/>
          <w:sz w:val="24"/>
          <w:szCs w:val="24"/>
        </w:rPr>
      </w:pPr>
      <w:r w:rsidRPr="00CF0E67">
        <w:rPr>
          <w:rFonts w:eastAsia="TimesNewRomanPSMT"/>
          <w:color w:val="000000"/>
          <w:kern w:val="0"/>
          <w:sz w:val="24"/>
          <w:szCs w:val="24"/>
        </w:rPr>
        <w:t>Smith, M.D. (2008), “Bioeconometrics: Empirical Modeling of Bioeconomic Systems,” Marine Resource</w:t>
      </w:r>
      <w:r w:rsidR="00CF0E67" w:rsidRPr="00CF0E67">
        <w:rPr>
          <w:rFonts w:eastAsia="TimesNewRomanPSMT"/>
          <w:color w:val="000000"/>
          <w:kern w:val="0"/>
          <w:sz w:val="24"/>
          <w:szCs w:val="24"/>
        </w:rPr>
        <w:t xml:space="preserve"> </w:t>
      </w:r>
      <w:r w:rsidRPr="00CF0E67">
        <w:rPr>
          <w:rFonts w:eastAsia="TimesNewRomanPSMT"/>
          <w:color w:val="000000"/>
          <w:kern w:val="0"/>
          <w:sz w:val="24"/>
          <w:szCs w:val="24"/>
        </w:rPr>
        <w:t>Economics, 23:1-23, 2008</w:t>
      </w:r>
    </w:p>
    <w:p w:rsidR="00B409C2" w:rsidRPr="00CF0E67" w:rsidRDefault="00B409C2" w:rsidP="00CF0E67">
      <w:pPr>
        <w:autoSpaceDE w:val="0"/>
        <w:autoSpaceDN w:val="0"/>
        <w:adjustRightInd w:val="0"/>
        <w:spacing w:line="400" w:lineRule="exact"/>
        <w:jc w:val="left"/>
        <w:rPr>
          <w:rFonts w:eastAsia="TimesNewRomanPSMT"/>
          <w:color w:val="000000"/>
          <w:kern w:val="0"/>
          <w:sz w:val="24"/>
          <w:szCs w:val="24"/>
        </w:rPr>
      </w:pPr>
      <w:r w:rsidRPr="00CF0E67">
        <w:rPr>
          <w:rFonts w:eastAsia="TimesNewRomanPSMT"/>
          <w:color w:val="000000"/>
          <w:kern w:val="0"/>
          <w:sz w:val="24"/>
          <w:szCs w:val="24"/>
        </w:rPr>
        <w:t>Junjie Zhang and Martin D. Smith. Estimation of a generalized fishery model: A two-stage approach. The</w:t>
      </w:r>
      <w:r w:rsidR="00CF0E67" w:rsidRPr="00CF0E67">
        <w:rPr>
          <w:rFonts w:eastAsia="TimesNewRomanPSMT"/>
          <w:color w:val="000000"/>
          <w:kern w:val="0"/>
          <w:sz w:val="24"/>
          <w:szCs w:val="24"/>
        </w:rPr>
        <w:t xml:space="preserve"> </w:t>
      </w:r>
      <w:r w:rsidRPr="00CF0E67">
        <w:rPr>
          <w:rFonts w:eastAsia="TimesNewRomanPSMT"/>
          <w:color w:val="000000"/>
          <w:kern w:val="0"/>
          <w:sz w:val="24"/>
          <w:szCs w:val="24"/>
        </w:rPr>
        <w:t>Review of Economics and Statistics, 93(2):690–699, December 2011.</w:t>
      </w:r>
    </w:p>
    <w:p w:rsidR="00B409C2" w:rsidRPr="00CF0E67" w:rsidRDefault="00B409C2" w:rsidP="00CF0E67">
      <w:pPr>
        <w:autoSpaceDE w:val="0"/>
        <w:autoSpaceDN w:val="0"/>
        <w:adjustRightInd w:val="0"/>
        <w:spacing w:line="400" w:lineRule="exact"/>
        <w:jc w:val="left"/>
        <w:rPr>
          <w:rFonts w:eastAsia="TimesNewRomanPSMT"/>
          <w:color w:val="000000"/>
          <w:kern w:val="0"/>
          <w:sz w:val="24"/>
          <w:szCs w:val="24"/>
        </w:rPr>
      </w:pPr>
      <w:r w:rsidRPr="00CF0E67">
        <w:rPr>
          <w:rFonts w:eastAsia="TimesNewRomanPSMT"/>
          <w:color w:val="000000"/>
          <w:kern w:val="0"/>
          <w:sz w:val="24"/>
          <w:szCs w:val="24"/>
        </w:rPr>
        <w:t>Abbott, J.K. and J.E. Wilen. “Dissecting the Tragedy: A Spatial Model of Behavior in the Commons.”</w:t>
      </w:r>
      <w:r w:rsidR="00CF0E67" w:rsidRPr="00CF0E67">
        <w:rPr>
          <w:rFonts w:eastAsia="TimesNewRomanPSMT"/>
          <w:color w:val="000000"/>
          <w:kern w:val="0"/>
          <w:sz w:val="24"/>
          <w:szCs w:val="24"/>
        </w:rPr>
        <w:t xml:space="preserve"> </w:t>
      </w:r>
      <w:r w:rsidRPr="00CF0E67">
        <w:rPr>
          <w:rFonts w:eastAsia="TimesNewRomanPSMT"/>
          <w:color w:val="000000"/>
          <w:kern w:val="0"/>
          <w:sz w:val="24"/>
          <w:szCs w:val="24"/>
        </w:rPr>
        <w:t>Journal of Environmental Economics and Management 62 (2011): 386-401</w:t>
      </w:r>
    </w:p>
    <w:p w:rsidR="00CF0E67" w:rsidRPr="00CF0E67" w:rsidRDefault="00CF0E67" w:rsidP="00CF0E67">
      <w:pPr>
        <w:autoSpaceDE w:val="0"/>
        <w:autoSpaceDN w:val="0"/>
        <w:adjustRightInd w:val="0"/>
        <w:spacing w:line="400" w:lineRule="exact"/>
        <w:jc w:val="left"/>
        <w:rPr>
          <w:rFonts w:eastAsia="宋体"/>
          <w:b/>
          <w:bCs/>
          <w:color w:val="000000"/>
          <w:kern w:val="0"/>
          <w:sz w:val="24"/>
          <w:szCs w:val="24"/>
        </w:rPr>
      </w:pPr>
    </w:p>
    <w:p w:rsidR="00B409C2" w:rsidRPr="00CF0E67" w:rsidRDefault="00B409C2" w:rsidP="00CF0E67">
      <w:pPr>
        <w:autoSpaceDE w:val="0"/>
        <w:autoSpaceDN w:val="0"/>
        <w:adjustRightInd w:val="0"/>
        <w:spacing w:line="400" w:lineRule="exact"/>
        <w:jc w:val="left"/>
        <w:rPr>
          <w:rFonts w:eastAsia="宋体"/>
          <w:b/>
          <w:bCs/>
          <w:color w:val="000000"/>
          <w:kern w:val="0"/>
          <w:sz w:val="24"/>
          <w:szCs w:val="24"/>
        </w:rPr>
      </w:pPr>
      <w:r w:rsidRPr="00CF0E67">
        <w:rPr>
          <w:rFonts w:eastAsia="宋体"/>
          <w:b/>
          <w:bCs/>
          <w:color w:val="000000"/>
          <w:kern w:val="0"/>
          <w:sz w:val="24"/>
          <w:szCs w:val="24"/>
        </w:rPr>
        <w:t>2. Spatial Models in Renewable Resource Economics</w:t>
      </w:r>
    </w:p>
    <w:p w:rsidR="00B409C2" w:rsidRPr="00CF0E67" w:rsidRDefault="00B409C2" w:rsidP="00CF0E67">
      <w:pPr>
        <w:autoSpaceDE w:val="0"/>
        <w:autoSpaceDN w:val="0"/>
        <w:adjustRightInd w:val="0"/>
        <w:spacing w:line="400" w:lineRule="exact"/>
        <w:jc w:val="left"/>
        <w:rPr>
          <w:rFonts w:eastAsia="TimesNewRomanPSMT"/>
          <w:color w:val="000000"/>
          <w:kern w:val="0"/>
          <w:sz w:val="24"/>
          <w:szCs w:val="24"/>
        </w:rPr>
      </w:pPr>
      <w:r w:rsidRPr="00CF0E67">
        <w:rPr>
          <w:rFonts w:eastAsia="TimesNewRomanPSMT"/>
          <w:color w:val="000000"/>
          <w:kern w:val="0"/>
          <w:sz w:val="24"/>
          <w:szCs w:val="24"/>
        </w:rPr>
        <w:t>Holland, Daniel S. and Richard J. Brazee (1996), “Marine Reserves for Fisheries Management,” Marine</w:t>
      </w:r>
      <w:r w:rsidR="00CF0E67" w:rsidRPr="00CF0E67">
        <w:rPr>
          <w:rFonts w:eastAsia="TimesNewRomanPSMT"/>
          <w:color w:val="000000"/>
          <w:kern w:val="0"/>
          <w:sz w:val="24"/>
          <w:szCs w:val="24"/>
        </w:rPr>
        <w:t xml:space="preserve"> </w:t>
      </w:r>
      <w:r w:rsidRPr="00CF0E67">
        <w:rPr>
          <w:rFonts w:eastAsia="TimesNewRomanPSMT"/>
          <w:color w:val="000000"/>
          <w:kern w:val="0"/>
          <w:sz w:val="24"/>
          <w:szCs w:val="24"/>
        </w:rPr>
        <w:t>Resource Economics 11, 157-171</w:t>
      </w:r>
    </w:p>
    <w:p w:rsidR="00B409C2" w:rsidRPr="00CF0E67" w:rsidRDefault="00B409C2" w:rsidP="00CF0E67">
      <w:pPr>
        <w:autoSpaceDE w:val="0"/>
        <w:autoSpaceDN w:val="0"/>
        <w:adjustRightInd w:val="0"/>
        <w:spacing w:line="400" w:lineRule="exact"/>
        <w:jc w:val="left"/>
        <w:rPr>
          <w:rFonts w:eastAsia="TimesNewRomanPSMT"/>
          <w:color w:val="000000"/>
          <w:kern w:val="0"/>
          <w:sz w:val="24"/>
          <w:szCs w:val="24"/>
        </w:rPr>
      </w:pPr>
      <w:r w:rsidRPr="00CF0E67">
        <w:rPr>
          <w:rFonts w:eastAsia="TimesNewRomanPSMT"/>
          <w:color w:val="000000"/>
          <w:kern w:val="0"/>
          <w:sz w:val="24"/>
          <w:szCs w:val="24"/>
        </w:rPr>
        <w:t>Sanchirico, J.N., and J.E. Wilen (1999), “Bioeconomics of Spatial Exploitation in a Patchy Environment,”</w:t>
      </w:r>
      <w:r w:rsidR="00CF0E67" w:rsidRPr="00CF0E67">
        <w:rPr>
          <w:rFonts w:eastAsia="TimesNewRomanPSMT"/>
          <w:color w:val="000000"/>
          <w:kern w:val="0"/>
          <w:sz w:val="24"/>
          <w:szCs w:val="24"/>
        </w:rPr>
        <w:t xml:space="preserve"> </w:t>
      </w:r>
      <w:r w:rsidRPr="00CF0E67">
        <w:rPr>
          <w:rFonts w:eastAsia="TimesNewRomanPSMT"/>
          <w:color w:val="000000"/>
          <w:kern w:val="0"/>
          <w:sz w:val="24"/>
          <w:szCs w:val="24"/>
        </w:rPr>
        <w:t>Journal of Environmental Economics and Management 37:129-50.</w:t>
      </w:r>
    </w:p>
    <w:p w:rsidR="00B409C2" w:rsidRPr="00CF0E67" w:rsidRDefault="00B409C2" w:rsidP="00CF0E67">
      <w:pPr>
        <w:autoSpaceDE w:val="0"/>
        <w:autoSpaceDN w:val="0"/>
        <w:adjustRightInd w:val="0"/>
        <w:spacing w:line="400" w:lineRule="exact"/>
        <w:jc w:val="left"/>
        <w:rPr>
          <w:rFonts w:eastAsia="TimesNewRomanPSMT"/>
          <w:color w:val="000000"/>
          <w:kern w:val="0"/>
          <w:sz w:val="24"/>
          <w:szCs w:val="24"/>
        </w:rPr>
      </w:pPr>
      <w:r w:rsidRPr="00CF0E67">
        <w:rPr>
          <w:rFonts w:eastAsia="TimesNewRomanPSMT"/>
          <w:color w:val="000000"/>
          <w:kern w:val="0"/>
          <w:sz w:val="24"/>
          <w:szCs w:val="24"/>
        </w:rPr>
        <w:t>Smith, M.D. and J.E. Wilen (2003), “Economic Impacts of Marine Reserves: The Importance of Spatial</w:t>
      </w:r>
      <w:r w:rsidR="00CF0E67" w:rsidRPr="00CF0E67">
        <w:rPr>
          <w:rFonts w:eastAsia="TimesNewRomanPSMT"/>
          <w:color w:val="000000"/>
          <w:kern w:val="0"/>
          <w:sz w:val="24"/>
          <w:szCs w:val="24"/>
        </w:rPr>
        <w:t xml:space="preserve"> </w:t>
      </w:r>
      <w:r w:rsidRPr="00CF0E67">
        <w:rPr>
          <w:rFonts w:eastAsia="TimesNewRomanPSMT"/>
          <w:color w:val="000000"/>
          <w:kern w:val="0"/>
          <w:sz w:val="24"/>
          <w:szCs w:val="24"/>
        </w:rPr>
        <w:t>Behavior,” Journal of Environmental Economics and Management 46(2), 183-206.</w:t>
      </w:r>
    </w:p>
    <w:p w:rsidR="00B409C2" w:rsidRPr="00CF0E67" w:rsidRDefault="00B409C2" w:rsidP="00CF0E67">
      <w:pPr>
        <w:autoSpaceDE w:val="0"/>
        <w:autoSpaceDN w:val="0"/>
        <w:adjustRightInd w:val="0"/>
        <w:spacing w:line="400" w:lineRule="exact"/>
        <w:jc w:val="left"/>
        <w:rPr>
          <w:rFonts w:eastAsia="TimesNewRomanPSMT"/>
          <w:color w:val="000000"/>
          <w:kern w:val="0"/>
          <w:sz w:val="24"/>
          <w:szCs w:val="24"/>
        </w:rPr>
      </w:pPr>
      <w:r w:rsidRPr="00CF0E67">
        <w:rPr>
          <w:rFonts w:eastAsia="TimesNewRomanPSMT"/>
          <w:color w:val="000000"/>
          <w:kern w:val="0"/>
          <w:sz w:val="24"/>
          <w:szCs w:val="24"/>
        </w:rPr>
        <w:t>Smith, M.D., J.N. Sanchirico, and J.E. Wilen (2007), “The Economics of Spatial-Dynamic Processes:</w:t>
      </w:r>
      <w:r w:rsidR="00CF0E67" w:rsidRPr="00CF0E67">
        <w:rPr>
          <w:rFonts w:eastAsia="TimesNewRomanPSMT"/>
          <w:color w:val="000000"/>
          <w:kern w:val="0"/>
          <w:sz w:val="24"/>
          <w:szCs w:val="24"/>
        </w:rPr>
        <w:t xml:space="preserve"> </w:t>
      </w:r>
      <w:r w:rsidRPr="00CF0E67">
        <w:rPr>
          <w:rFonts w:eastAsia="TimesNewRomanPSMT"/>
          <w:color w:val="000000"/>
          <w:kern w:val="0"/>
          <w:sz w:val="24"/>
          <w:szCs w:val="24"/>
        </w:rPr>
        <w:t>Applications to Renewable Resources,” Selected Paper, Frontiers in Environmental Economics,</w:t>
      </w:r>
      <w:r w:rsidR="00CF0E67" w:rsidRPr="00CF0E67">
        <w:rPr>
          <w:rFonts w:eastAsia="TimesNewRomanPSMT"/>
          <w:color w:val="000000"/>
          <w:kern w:val="0"/>
          <w:sz w:val="24"/>
          <w:szCs w:val="24"/>
        </w:rPr>
        <w:t xml:space="preserve"> </w:t>
      </w:r>
      <w:r w:rsidRPr="00CF0E67">
        <w:rPr>
          <w:rFonts w:eastAsia="TimesNewRomanPSMT"/>
          <w:color w:val="000000"/>
          <w:kern w:val="0"/>
          <w:sz w:val="24"/>
          <w:szCs w:val="24"/>
        </w:rPr>
        <w:t>Resources for the Future.</w:t>
      </w:r>
    </w:p>
    <w:p w:rsidR="00B409C2" w:rsidRPr="00CF0E67" w:rsidRDefault="00B409C2" w:rsidP="00CF0E67">
      <w:pPr>
        <w:autoSpaceDE w:val="0"/>
        <w:autoSpaceDN w:val="0"/>
        <w:adjustRightInd w:val="0"/>
        <w:spacing w:line="400" w:lineRule="exact"/>
        <w:jc w:val="left"/>
        <w:rPr>
          <w:rFonts w:eastAsia="TimesNewRomanPSMT"/>
          <w:color w:val="000000"/>
          <w:kern w:val="0"/>
          <w:sz w:val="24"/>
          <w:szCs w:val="24"/>
        </w:rPr>
      </w:pPr>
      <w:r w:rsidRPr="00CF0E67">
        <w:rPr>
          <w:rFonts w:eastAsia="TimesNewRomanPSMT"/>
          <w:color w:val="000000"/>
          <w:kern w:val="0"/>
          <w:sz w:val="24"/>
          <w:szCs w:val="24"/>
        </w:rPr>
        <w:t>Brock, W. and A. Xepapadeas, Diffusion-Induced Instability and Pattern Formation in Infinite Horizon</w:t>
      </w:r>
      <w:r w:rsidR="00CF0E67" w:rsidRPr="00CF0E67">
        <w:rPr>
          <w:rFonts w:eastAsia="TimesNewRomanPSMT"/>
          <w:color w:val="000000"/>
          <w:kern w:val="0"/>
          <w:sz w:val="24"/>
          <w:szCs w:val="24"/>
        </w:rPr>
        <w:t xml:space="preserve"> </w:t>
      </w:r>
      <w:r w:rsidRPr="00CF0E67">
        <w:rPr>
          <w:rFonts w:eastAsia="TimesNewRomanPSMT"/>
          <w:color w:val="000000"/>
          <w:kern w:val="0"/>
          <w:sz w:val="24"/>
          <w:szCs w:val="24"/>
        </w:rPr>
        <w:t>Recursive Optimal Control. Journal of Economics Dynamics and Control, (2008)</w:t>
      </w:r>
    </w:p>
    <w:p w:rsidR="00CF0E67" w:rsidRPr="00CF0E67" w:rsidRDefault="00CF0E67" w:rsidP="00CF0E67">
      <w:pPr>
        <w:autoSpaceDE w:val="0"/>
        <w:autoSpaceDN w:val="0"/>
        <w:adjustRightInd w:val="0"/>
        <w:spacing w:line="400" w:lineRule="exact"/>
        <w:jc w:val="left"/>
        <w:rPr>
          <w:rFonts w:eastAsia="宋体"/>
          <w:b/>
          <w:bCs/>
          <w:color w:val="000000"/>
          <w:kern w:val="0"/>
          <w:sz w:val="24"/>
          <w:szCs w:val="24"/>
        </w:rPr>
      </w:pPr>
    </w:p>
    <w:p w:rsidR="00B409C2" w:rsidRPr="00CF0E67" w:rsidRDefault="00B409C2" w:rsidP="00CF0E67">
      <w:pPr>
        <w:autoSpaceDE w:val="0"/>
        <w:autoSpaceDN w:val="0"/>
        <w:adjustRightInd w:val="0"/>
        <w:spacing w:line="400" w:lineRule="exact"/>
        <w:jc w:val="left"/>
        <w:rPr>
          <w:rFonts w:eastAsia="宋体"/>
          <w:b/>
          <w:bCs/>
          <w:color w:val="000000"/>
          <w:kern w:val="0"/>
          <w:sz w:val="24"/>
          <w:szCs w:val="24"/>
        </w:rPr>
      </w:pPr>
      <w:r w:rsidRPr="00CF0E67">
        <w:rPr>
          <w:rFonts w:eastAsia="宋体"/>
          <w:b/>
          <w:bCs/>
          <w:color w:val="000000"/>
          <w:kern w:val="0"/>
          <w:sz w:val="24"/>
          <w:szCs w:val="24"/>
        </w:rPr>
        <w:t>3. Invasive Species – Spatial/ Spatial-Dynamic Problems</w:t>
      </w:r>
    </w:p>
    <w:p w:rsidR="00B409C2" w:rsidRPr="00CF0E67" w:rsidRDefault="00B409C2" w:rsidP="00CF0E67">
      <w:pPr>
        <w:autoSpaceDE w:val="0"/>
        <w:autoSpaceDN w:val="0"/>
        <w:adjustRightInd w:val="0"/>
        <w:spacing w:line="400" w:lineRule="exact"/>
        <w:jc w:val="left"/>
        <w:rPr>
          <w:rFonts w:eastAsia="TimesNewRomanPSMT"/>
          <w:color w:val="000000"/>
          <w:kern w:val="0"/>
          <w:sz w:val="24"/>
          <w:szCs w:val="24"/>
        </w:rPr>
      </w:pPr>
      <w:r w:rsidRPr="00CF0E67">
        <w:rPr>
          <w:rFonts w:eastAsia="TimesNewRomanPSMT"/>
          <w:color w:val="000000"/>
          <w:kern w:val="0"/>
          <w:sz w:val="24"/>
          <w:szCs w:val="24"/>
        </w:rPr>
        <w:t>Albers, H. J., C. Fischer, and J. N. Sanchirico. 2010. Invasive species management in a spatially</w:t>
      </w:r>
      <w:r w:rsidR="00CF0E67" w:rsidRPr="00CF0E67">
        <w:rPr>
          <w:rFonts w:eastAsia="TimesNewRomanPSMT"/>
          <w:color w:val="000000"/>
          <w:kern w:val="0"/>
          <w:sz w:val="24"/>
          <w:szCs w:val="24"/>
        </w:rPr>
        <w:t xml:space="preserve"> </w:t>
      </w:r>
      <w:r w:rsidRPr="00CF0E67">
        <w:rPr>
          <w:rFonts w:eastAsia="TimesNewRomanPSMT"/>
          <w:color w:val="000000"/>
          <w:kern w:val="0"/>
          <w:sz w:val="24"/>
          <w:szCs w:val="24"/>
        </w:rPr>
        <w:t xml:space="preserve">heterogeneous world: effects of uniform polices. Resource and Energy Economics </w:t>
      </w:r>
      <w:r w:rsidRPr="00CF0E67">
        <w:rPr>
          <w:rFonts w:eastAsia="宋体"/>
          <w:b/>
          <w:bCs/>
          <w:color w:val="000000"/>
          <w:kern w:val="0"/>
          <w:sz w:val="24"/>
          <w:szCs w:val="24"/>
        </w:rPr>
        <w:t>32</w:t>
      </w:r>
      <w:r w:rsidRPr="00CF0E67">
        <w:rPr>
          <w:rFonts w:eastAsia="TimesNewRomanPSMT"/>
          <w:color w:val="000000"/>
          <w:kern w:val="0"/>
          <w:sz w:val="24"/>
          <w:szCs w:val="24"/>
        </w:rPr>
        <w:t>:483-499.</w:t>
      </w:r>
    </w:p>
    <w:p w:rsidR="00B409C2" w:rsidRPr="00CF0E67" w:rsidRDefault="00B409C2" w:rsidP="00CF0E67">
      <w:pPr>
        <w:autoSpaceDE w:val="0"/>
        <w:autoSpaceDN w:val="0"/>
        <w:adjustRightInd w:val="0"/>
        <w:spacing w:line="400" w:lineRule="exact"/>
        <w:jc w:val="left"/>
        <w:rPr>
          <w:rFonts w:eastAsia="TimesNewRomanPSMT"/>
          <w:color w:val="000000"/>
          <w:kern w:val="0"/>
          <w:sz w:val="24"/>
          <w:szCs w:val="24"/>
        </w:rPr>
      </w:pPr>
      <w:r w:rsidRPr="00CF0E67">
        <w:rPr>
          <w:rFonts w:eastAsia="TimesNewRomanPSMT"/>
          <w:color w:val="000000"/>
          <w:kern w:val="0"/>
          <w:sz w:val="24"/>
          <w:szCs w:val="24"/>
        </w:rPr>
        <w:t>Epanchin-Niell, R. S., and J. E. Wilen. 2012. Optimal spatial control of biological invasions. Journal of</w:t>
      </w:r>
      <w:r w:rsidR="00CF0E67" w:rsidRPr="00CF0E67">
        <w:rPr>
          <w:rFonts w:eastAsia="TimesNewRomanPSMT"/>
          <w:color w:val="000000"/>
          <w:kern w:val="0"/>
          <w:sz w:val="24"/>
          <w:szCs w:val="24"/>
        </w:rPr>
        <w:t xml:space="preserve"> </w:t>
      </w:r>
      <w:r w:rsidRPr="00CF0E67">
        <w:rPr>
          <w:rFonts w:eastAsia="TimesNewRomanPSMT"/>
          <w:color w:val="000000"/>
          <w:kern w:val="0"/>
          <w:sz w:val="24"/>
          <w:szCs w:val="24"/>
        </w:rPr>
        <w:t xml:space="preserve">Environmental Economics and Management </w:t>
      </w:r>
      <w:r w:rsidRPr="00CF0E67">
        <w:rPr>
          <w:rFonts w:eastAsia="宋体"/>
          <w:b/>
          <w:bCs/>
          <w:color w:val="000000"/>
          <w:kern w:val="0"/>
          <w:sz w:val="24"/>
          <w:szCs w:val="24"/>
        </w:rPr>
        <w:t>63</w:t>
      </w:r>
      <w:r w:rsidRPr="00CF0E67">
        <w:rPr>
          <w:rFonts w:eastAsia="TimesNewRomanPSMT"/>
          <w:color w:val="000000"/>
          <w:kern w:val="0"/>
          <w:sz w:val="24"/>
          <w:szCs w:val="24"/>
        </w:rPr>
        <w:t>:260-270</w:t>
      </w:r>
    </w:p>
    <w:p w:rsidR="00B409C2" w:rsidRPr="00CF0E67" w:rsidRDefault="00B409C2" w:rsidP="00CF0E67">
      <w:pPr>
        <w:autoSpaceDE w:val="0"/>
        <w:autoSpaceDN w:val="0"/>
        <w:adjustRightInd w:val="0"/>
        <w:spacing w:line="400" w:lineRule="exact"/>
        <w:jc w:val="left"/>
        <w:rPr>
          <w:rFonts w:eastAsia="TimesNewRomanPSMT"/>
          <w:color w:val="000000"/>
          <w:kern w:val="0"/>
          <w:sz w:val="24"/>
          <w:szCs w:val="24"/>
        </w:rPr>
      </w:pPr>
      <w:r w:rsidRPr="00CF0E67">
        <w:rPr>
          <w:rFonts w:eastAsia="TimesNewRomanPSMT"/>
          <w:color w:val="000000"/>
          <w:kern w:val="0"/>
          <w:sz w:val="24"/>
          <w:szCs w:val="24"/>
        </w:rPr>
        <w:t>Fenichel, E. P., R. D. Horan, and J. R. Bence. 2010. Indirect management of invasive species with biocontrol:</w:t>
      </w:r>
      <w:r w:rsidR="00CF0E67" w:rsidRPr="00CF0E67">
        <w:rPr>
          <w:rFonts w:eastAsia="TimesNewRomanPSMT"/>
          <w:color w:val="000000"/>
          <w:kern w:val="0"/>
          <w:sz w:val="24"/>
          <w:szCs w:val="24"/>
        </w:rPr>
        <w:t xml:space="preserve"> </w:t>
      </w:r>
      <w:r w:rsidRPr="00CF0E67">
        <w:rPr>
          <w:rFonts w:eastAsia="TimesNewRomanPSMT"/>
          <w:color w:val="000000"/>
          <w:kern w:val="0"/>
          <w:sz w:val="24"/>
          <w:szCs w:val="24"/>
        </w:rPr>
        <w:t>a bioeconomic model of salmon and alewife in Lake Michigan. Resource and Energy Economics</w:t>
      </w:r>
      <w:r w:rsidR="00CF0E67" w:rsidRPr="00CF0E67">
        <w:rPr>
          <w:rFonts w:eastAsia="TimesNewRomanPSMT"/>
          <w:color w:val="000000"/>
          <w:kern w:val="0"/>
          <w:sz w:val="24"/>
          <w:szCs w:val="24"/>
        </w:rPr>
        <w:t xml:space="preserve"> </w:t>
      </w:r>
      <w:r w:rsidRPr="00CF0E67">
        <w:rPr>
          <w:rFonts w:eastAsia="宋体"/>
          <w:b/>
          <w:bCs/>
          <w:color w:val="000000"/>
          <w:kern w:val="0"/>
          <w:sz w:val="24"/>
          <w:szCs w:val="24"/>
        </w:rPr>
        <w:t>32</w:t>
      </w:r>
      <w:r w:rsidRPr="00CF0E67">
        <w:rPr>
          <w:rFonts w:eastAsia="TimesNewRomanPSMT"/>
          <w:color w:val="000000"/>
          <w:kern w:val="0"/>
          <w:sz w:val="24"/>
          <w:szCs w:val="24"/>
        </w:rPr>
        <w:t>:500-518.</w:t>
      </w:r>
      <w:r w:rsidR="00CF0E67" w:rsidRPr="00CF0E67">
        <w:rPr>
          <w:rFonts w:eastAsia="TimesNewRomanPSMT"/>
          <w:color w:val="000000"/>
          <w:kern w:val="0"/>
          <w:sz w:val="24"/>
          <w:szCs w:val="24"/>
        </w:rPr>
        <w:t xml:space="preserve"> </w:t>
      </w:r>
      <w:r w:rsidRPr="00CF0E67">
        <w:rPr>
          <w:rFonts w:eastAsia="宋体"/>
          <w:color w:val="000000"/>
          <w:kern w:val="0"/>
          <w:sz w:val="24"/>
          <w:szCs w:val="24"/>
        </w:rPr>
        <w:t>7</w:t>
      </w:r>
    </w:p>
    <w:p w:rsidR="00CF0E67" w:rsidRPr="00CF0E67" w:rsidRDefault="00CF0E67" w:rsidP="00CF0E67">
      <w:pPr>
        <w:autoSpaceDE w:val="0"/>
        <w:autoSpaceDN w:val="0"/>
        <w:adjustRightInd w:val="0"/>
        <w:spacing w:line="400" w:lineRule="exact"/>
        <w:jc w:val="left"/>
        <w:rPr>
          <w:rFonts w:eastAsia="宋体"/>
          <w:b/>
          <w:bCs/>
          <w:color w:val="000000"/>
          <w:kern w:val="0"/>
          <w:sz w:val="24"/>
          <w:szCs w:val="24"/>
        </w:rPr>
      </w:pPr>
    </w:p>
    <w:p w:rsidR="00B409C2" w:rsidRPr="00CF0E67" w:rsidRDefault="00B409C2" w:rsidP="00CF0E67">
      <w:pPr>
        <w:autoSpaceDE w:val="0"/>
        <w:autoSpaceDN w:val="0"/>
        <w:adjustRightInd w:val="0"/>
        <w:spacing w:line="400" w:lineRule="exact"/>
        <w:jc w:val="left"/>
        <w:rPr>
          <w:rFonts w:eastAsia="宋体"/>
          <w:b/>
          <w:bCs/>
          <w:color w:val="000000"/>
          <w:kern w:val="0"/>
          <w:sz w:val="24"/>
          <w:szCs w:val="24"/>
        </w:rPr>
      </w:pPr>
      <w:r w:rsidRPr="00CF0E67">
        <w:rPr>
          <w:rFonts w:eastAsia="宋体"/>
          <w:b/>
          <w:bCs/>
          <w:color w:val="000000"/>
          <w:kern w:val="0"/>
          <w:sz w:val="24"/>
          <w:szCs w:val="24"/>
        </w:rPr>
        <w:t>4. Stock Pollutants and Climate Change</w:t>
      </w:r>
    </w:p>
    <w:p w:rsidR="00B409C2" w:rsidRPr="00CF0E67" w:rsidRDefault="00B409C2" w:rsidP="00CF0E67">
      <w:pPr>
        <w:autoSpaceDE w:val="0"/>
        <w:autoSpaceDN w:val="0"/>
        <w:adjustRightInd w:val="0"/>
        <w:spacing w:line="400" w:lineRule="exact"/>
        <w:jc w:val="left"/>
        <w:rPr>
          <w:rFonts w:eastAsia="TimesNewRomanPSMT"/>
          <w:color w:val="000000"/>
          <w:kern w:val="0"/>
          <w:sz w:val="24"/>
          <w:szCs w:val="24"/>
        </w:rPr>
      </w:pPr>
      <w:r w:rsidRPr="00CF0E67">
        <w:rPr>
          <w:rFonts w:eastAsia="TimesNewRomanPSMT"/>
          <w:color w:val="000000"/>
          <w:kern w:val="0"/>
          <w:sz w:val="24"/>
          <w:szCs w:val="24"/>
        </w:rPr>
        <w:t>Keeler, E., A.M. Spence and R. Zeckhauser (1972), “The Optimal Control of Pollution,” Journal of</w:t>
      </w:r>
      <w:r w:rsidR="00CF0E67" w:rsidRPr="00CF0E67">
        <w:rPr>
          <w:rFonts w:eastAsia="TimesNewRomanPSMT"/>
          <w:color w:val="000000"/>
          <w:kern w:val="0"/>
          <w:sz w:val="24"/>
          <w:szCs w:val="24"/>
        </w:rPr>
        <w:t xml:space="preserve"> </w:t>
      </w:r>
      <w:r w:rsidRPr="00CF0E67">
        <w:rPr>
          <w:rFonts w:eastAsia="TimesNewRomanPSMT"/>
          <w:color w:val="000000"/>
          <w:kern w:val="0"/>
          <w:sz w:val="24"/>
          <w:szCs w:val="24"/>
        </w:rPr>
        <w:t>Economic Theory 4:19-34.</w:t>
      </w:r>
    </w:p>
    <w:p w:rsidR="00B409C2" w:rsidRPr="00CF0E67" w:rsidRDefault="00B409C2" w:rsidP="00CF0E67">
      <w:pPr>
        <w:autoSpaceDE w:val="0"/>
        <w:autoSpaceDN w:val="0"/>
        <w:adjustRightInd w:val="0"/>
        <w:spacing w:line="400" w:lineRule="exact"/>
        <w:jc w:val="left"/>
        <w:rPr>
          <w:rFonts w:eastAsia="TimesNewRomanPSMT"/>
          <w:color w:val="000000"/>
          <w:kern w:val="0"/>
          <w:sz w:val="24"/>
          <w:szCs w:val="24"/>
        </w:rPr>
      </w:pPr>
      <w:r w:rsidRPr="00CF0E67">
        <w:rPr>
          <w:rFonts w:eastAsia="TimesNewRomanPSMT"/>
          <w:color w:val="000000"/>
          <w:kern w:val="0"/>
          <w:sz w:val="24"/>
          <w:szCs w:val="24"/>
        </w:rPr>
        <w:t>Falk, I. and R. Mendelsohn (1993), “The Economics of Controlling Stock Pollutants: An Efficient</w:t>
      </w:r>
      <w:r w:rsidR="00CF0E67" w:rsidRPr="00CF0E67">
        <w:rPr>
          <w:rFonts w:eastAsia="TimesNewRomanPSMT"/>
          <w:color w:val="000000"/>
          <w:kern w:val="0"/>
          <w:sz w:val="24"/>
          <w:szCs w:val="24"/>
        </w:rPr>
        <w:t xml:space="preserve"> </w:t>
      </w:r>
      <w:r w:rsidRPr="00CF0E67">
        <w:rPr>
          <w:rFonts w:eastAsia="TimesNewRomanPSMT"/>
          <w:color w:val="000000"/>
          <w:kern w:val="0"/>
          <w:sz w:val="24"/>
          <w:szCs w:val="24"/>
        </w:rPr>
        <w:t>Strategy for Greenhouse Gases,” Journal of Environmental Economics and Management 25:76-88.</w:t>
      </w:r>
    </w:p>
    <w:p w:rsidR="00B409C2" w:rsidRPr="00CF0E67" w:rsidRDefault="00B409C2" w:rsidP="00CF0E67">
      <w:pPr>
        <w:autoSpaceDE w:val="0"/>
        <w:autoSpaceDN w:val="0"/>
        <w:adjustRightInd w:val="0"/>
        <w:spacing w:line="400" w:lineRule="exact"/>
        <w:jc w:val="left"/>
        <w:rPr>
          <w:rFonts w:eastAsia="TimesNewRomanPSMT"/>
          <w:color w:val="000000"/>
          <w:kern w:val="0"/>
          <w:sz w:val="24"/>
          <w:szCs w:val="24"/>
        </w:rPr>
      </w:pPr>
      <w:r w:rsidRPr="00CF0E67">
        <w:rPr>
          <w:rFonts w:eastAsia="TimesNewRomanPSMT"/>
          <w:color w:val="000000"/>
          <w:kern w:val="0"/>
          <w:sz w:val="24"/>
          <w:szCs w:val="24"/>
        </w:rPr>
        <w:t>Newell, R.G. and W.A. Pizer (2003), “Regulating Stock Externalities under Uncertainty,” Journal of</w:t>
      </w:r>
      <w:r w:rsidR="00CF0E67" w:rsidRPr="00CF0E67">
        <w:rPr>
          <w:rFonts w:eastAsia="TimesNewRomanPSMT"/>
          <w:color w:val="000000"/>
          <w:kern w:val="0"/>
          <w:sz w:val="24"/>
          <w:szCs w:val="24"/>
        </w:rPr>
        <w:t xml:space="preserve"> </w:t>
      </w:r>
      <w:r w:rsidRPr="00CF0E67">
        <w:rPr>
          <w:rFonts w:eastAsia="TimesNewRomanPSMT"/>
          <w:color w:val="000000"/>
          <w:kern w:val="0"/>
          <w:sz w:val="24"/>
          <w:szCs w:val="24"/>
        </w:rPr>
        <w:t>Environmental Economics and Management 45:416-432.</w:t>
      </w:r>
    </w:p>
    <w:p w:rsidR="00B409C2" w:rsidRPr="00CF0E67" w:rsidRDefault="00B409C2" w:rsidP="00CF0E67">
      <w:pPr>
        <w:autoSpaceDE w:val="0"/>
        <w:autoSpaceDN w:val="0"/>
        <w:adjustRightInd w:val="0"/>
        <w:spacing w:line="400" w:lineRule="exact"/>
        <w:jc w:val="left"/>
        <w:rPr>
          <w:rFonts w:eastAsia="TimesNewRomanPSMT"/>
          <w:color w:val="000000"/>
          <w:kern w:val="0"/>
          <w:sz w:val="24"/>
          <w:szCs w:val="24"/>
        </w:rPr>
      </w:pPr>
      <w:r w:rsidRPr="00CF0E67">
        <w:rPr>
          <w:rFonts w:eastAsia="TimesNewRomanPSMT"/>
          <w:color w:val="000000"/>
          <w:kern w:val="0"/>
          <w:sz w:val="24"/>
          <w:szCs w:val="24"/>
        </w:rPr>
        <w:t>Chakravorty, U. J. Roumasset, and K. Tse (1997) “Endogenous Substitution among Energy Resources</w:t>
      </w:r>
      <w:r w:rsidR="00CF0E67" w:rsidRPr="00CF0E67">
        <w:rPr>
          <w:rFonts w:eastAsia="TimesNewRomanPSMT"/>
          <w:color w:val="000000"/>
          <w:kern w:val="0"/>
          <w:sz w:val="24"/>
          <w:szCs w:val="24"/>
        </w:rPr>
        <w:t xml:space="preserve"> </w:t>
      </w:r>
      <w:r w:rsidRPr="00CF0E67">
        <w:rPr>
          <w:rFonts w:eastAsia="TimesNewRomanPSMT"/>
          <w:color w:val="000000"/>
          <w:kern w:val="0"/>
          <w:sz w:val="24"/>
          <w:szCs w:val="24"/>
        </w:rPr>
        <w:t>and Global Warming,” Journal of Political Economy 105, No. 6 pp. 1201- 1234.</w:t>
      </w:r>
    </w:p>
    <w:p w:rsidR="00CF0E67" w:rsidRPr="00CF0E67" w:rsidRDefault="00CF0E67" w:rsidP="00CF0E67">
      <w:pPr>
        <w:autoSpaceDE w:val="0"/>
        <w:autoSpaceDN w:val="0"/>
        <w:adjustRightInd w:val="0"/>
        <w:spacing w:line="400" w:lineRule="exact"/>
        <w:jc w:val="left"/>
        <w:rPr>
          <w:rFonts w:eastAsia="宋体"/>
          <w:b/>
          <w:bCs/>
          <w:color w:val="000000"/>
          <w:kern w:val="0"/>
          <w:sz w:val="24"/>
          <w:szCs w:val="24"/>
        </w:rPr>
      </w:pPr>
    </w:p>
    <w:p w:rsidR="00B409C2" w:rsidRPr="00CF0E67" w:rsidRDefault="00B409C2" w:rsidP="00CF0E67">
      <w:pPr>
        <w:autoSpaceDE w:val="0"/>
        <w:autoSpaceDN w:val="0"/>
        <w:adjustRightInd w:val="0"/>
        <w:spacing w:line="400" w:lineRule="exact"/>
        <w:jc w:val="left"/>
        <w:rPr>
          <w:rFonts w:eastAsia="宋体"/>
          <w:b/>
          <w:bCs/>
          <w:color w:val="000000"/>
          <w:kern w:val="0"/>
          <w:sz w:val="24"/>
          <w:szCs w:val="24"/>
        </w:rPr>
      </w:pPr>
      <w:r w:rsidRPr="00CF0E67">
        <w:rPr>
          <w:rFonts w:eastAsia="宋体"/>
          <w:b/>
          <w:bCs/>
          <w:color w:val="000000"/>
          <w:kern w:val="0"/>
          <w:sz w:val="24"/>
          <w:szCs w:val="24"/>
        </w:rPr>
        <w:t>5. Economics of Non-Convex Ecosystems</w:t>
      </w:r>
    </w:p>
    <w:p w:rsidR="00B409C2" w:rsidRPr="00CF0E67" w:rsidRDefault="00B409C2" w:rsidP="00CF0E67">
      <w:pPr>
        <w:autoSpaceDE w:val="0"/>
        <w:autoSpaceDN w:val="0"/>
        <w:adjustRightInd w:val="0"/>
        <w:spacing w:line="400" w:lineRule="exact"/>
        <w:jc w:val="left"/>
        <w:rPr>
          <w:rFonts w:eastAsia="TimesNewRomanPSMT"/>
          <w:color w:val="000000"/>
          <w:kern w:val="0"/>
          <w:sz w:val="24"/>
          <w:szCs w:val="24"/>
        </w:rPr>
      </w:pPr>
      <w:r w:rsidRPr="00CF0E67">
        <w:rPr>
          <w:rFonts w:eastAsia="TimesNewRomanPSMT"/>
          <w:color w:val="000000"/>
          <w:kern w:val="0"/>
          <w:sz w:val="24"/>
          <w:szCs w:val="24"/>
        </w:rPr>
        <w:t>Dasgupta, P., and K.-G. Maler, "The Economics of Non-convex Ecosystems: Introduction,"</w:t>
      </w:r>
      <w:r w:rsidR="00CF0E67" w:rsidRPr="00CF0E67">
        <w:rPr>
          <w:rFonts w:eastAsia="TimesNewRomanPSMT"/>
          <w:color w:val="000000"/>
          <w:kern w:val="0"/>
          <w:sz w:val="24"/>
          <w:szCs w:val="24"/>
        </w:rPr>
        <w:t xml:space="preserve"> </w:t>
      </w:r>
      <w:r w:rsidRPr="00CF0E67">
        <w:rPr>
          <w:rFonts w:eastAsia="TimesNewRomanPSMT"/>
          <w:color w:val="000000"/>
          <w:kern w:val="0"/>
          <w:sz w:val="24"/>
          <w:szCs w:val="24"/>
        </w:rPr>
        <w:t>Environmental and Resource Economics, Special Issue Dec. 2003; 26(4): 499-525.</w:t>
      </w:r>
    </w:p>
    <w:p w:rsidR="00B409C2" w:rsidRPr="00CF0E67" w:rsidRDefault="00B409C2" w:rsidP="00CF0E67">
      <w:pPr>
        <w:autoSpaceDE w:val="0"/>
        <w:autoSpaceDN w:val="0"/>
        <w:adjustRightInd w:val="0"/>
        <w:spacing w:line="400" w:lineRule="exact"/>
        <w:jc w:val="left"/>
        <w:rPr>
          <w:rFonts w:eastAsia="TimesNewRomanPSMT"/>
          <w:color w:val="000000"/>
          <w:kern w:val="0"/>
          <w:sz w:val="24"/>
          <w:szCs w:val="24"/>
        </w:rPr>
      </w:pPr>
      <w:r w:rsidRPr="00CF0E67">
        <w:rPr>
          <w:rFonts w:eastAsia="TimesNewRomanPSMT"/>
          <w:color w:val="000000"/>
          <w:kern w:val="0"/>
          <w:sz w:val="24"/>
          <w:szCs w:val="24"/>
        </w:rPr>
        <w:t>Maler, K.-G., A. Xepapadeas, and A. de Zeeuw, "The Economics of Shallow Lakes," Environmental and</w:t>
      </w:r>
      <w:r w:rsidR="00CF0E67" w:rsidRPr="00CF0E67">
        <w:rPr>
          <w:rFonts w:eastAsia="TimesNewRomanPSMT"/>
          <w:color w:val="000000"/>
          <w:kern w:val="0"/>
          <w:sz w:val="24"/>
          <w:szCs w:val="24"/>
        </w:rPr>
        <w:t xml:space="preserve"> </w:t>
      </w:r>
      <w:r w:rsidRPr="00CF0E67">
        <w:rPr>
          <w:rFonts w:eastAsia="TimesNewRomanPSMT"/>
          <w:color w:val="000000"/>
          <w:kern w:val="0"/>
          <w:sz w:val="24"/>
          <w:szCs w:val="24"/>
        </w:rPr>
        <w:t>Resource Economics, Special Issue Dec. 2003; 26(4): 603-624.</w:t>
      </w:r>
    </w:p>
    <w:p w:rsidR="00CF0E67" w:rsidRPr="00CF0E67" w:rsidRDefault="00CF0E67" w:rsidP="00CF0E67">
      <w:pPr>
        <w:autoSpaceDE w:val="0"/>
        <w:autoSpaceDN w:val="0"/>
        <w:adjustRightInd w:val="0"/>
        <w:spacing w:line="400" w:lineRule="exact"/>
        <w:jc w:val="left"/>
        <w:rPr>
          <w:rFonts w:eastAsia="宋体"/>
          <w:b/>
          <w:bCs/>
          <w:color w:val="000000"/>
          <w:kern w:val="0"/>
          <w:sz w:val="24"/>
          <w:szCs w:val="24"/>
        </w:rPr>
      </w:pPr>
    </w:p>
    <w:p w:rsidR="00B409C2" w:rsidRPr="00CF0E67" w:rsidRDefault="00B409C2" w:rsidP="00CF0E67">
      <w:pPr>
        <w:autoSpaceDE w:val="0"/>
        <w:autoSpaceDN w:val="0"/>
        <w:adjustRightInd w:val="0"/>
        <w:spacing w:line="400" w:lineRule="exact"/>
        <w:jc w:val="left"/>
        <w:rPr>
          <w:rFonts w:eastAsia="宋体"/>
          <w:b/>
          <w:bCs/>
          <w:color w:val="000000"/>
          <w:kern w:val="0"/>
          <w:sz w:val="24"/>
          <w:szCs w:val="24"/>
        </w:rPr>
      </w:pPr>
      <w:r w:rsidRPr="00CF0E67">
        <w:rPr>
          <w:rFonts w:eastAsia="宋体"/>
          <w:b/>
          <w:bCs/>
          <w:color w:val="000000"/>
          <w:kern w:val="0"/>
          <w:sz w:val="24"/>
          <w:szCs w:val="24"/>
        </w:rPr>
        <w:t>6. Green Accounting / Value of Natural Capital</w:t>
      </w:r>
    </w:p>
    <w:p w:rsidR="00B409C2" w:rsidRPr="00CF0E67" w:rsidRDefault="00B409C2" w:rsidP="00CF0E67">
      <w:pPr>
        <w:autoSpaceDE w:val="0"/>
        <w:autoSpaceDN w:val="0"/>
        <w:adjustRightInd w:val="0"/>
        <w:spacing w:line="400" w:lineRule="exact"/>
        <w:jc w:val="left"/>
        <w:rPr>
          <w:rFonts w:eastAsia="TimesNewRomanPSMT"/>
          <w:color w:val="000000"/>
          <w:kern w:val="0"/>
          <w:sz w:val="24"/>
          <w:szCs w:val="24"/>
        </w:rPr>
      </w:pPr>
      <w:r w:rsidRPr="00CF0E67">
        <w:rPr>
          <w:rFonts w:eastAsia="TimesNewRomanPSMT"/>
          <w:color w:val="000000"/>
          <w:kern w:val="0"/>
          <w:sz w:val="24"/>
          <w:szCs w:val="24"/>
        </w:rPr>
        <w:t>Dasgupta P and Maler K</w:t>
      </w:r>
      <w:r w:rsidRPr="00CF0E67">
        <w:rPr>
          <w:rFonts w:eastAsia="宋体"/>
          <w:color w:val="000000"/>
          <w:kern w:val="0"/>
          <w:sz w:val="24"/>
          <w:szCs w:val="24"/>
        </w:rPr>
        <w:t>-</w:t>
      </w:r>
      <w:r w:rsidRPr="00CF0E67">
        <w:rPr>
          <w:rFonts w:eastAsia="TimesNewRomanPSMT"/>
          <w:color w:val="000000"/>
          <w:kern w:val="0"/>
          <w:sz w:val="24"/>
          <w:szCs w:val="24"/>
        </w:rPr>
        <w:t>G (2000) Net national product, wealth, and social well</w:t>
      </w:r>
      <w:r w:rsidRPr="00CF0E67">
        <w:rPr>
          <w:rFonts w:eastAsia="宋体"/>
          <w:color w:val="000000"/>
          <w:kern w:val="0"/>
          <w:sz w:val="24"/>
          <w:szCs w:val="24"/>
        </w:rPr>
        <w:t>-</w:t>
      </w:r>
      <w:r w:rsidRPr="00CF0E67">
        <w:rPr>
          <w:rFonts w:eastAsia="TimesNewRomanPSMT"/>
          <w:color w:val="000000"/>
          <w:kern w:val="0"/>
          <w:sz w:val="24"/>
          <w:szCs w:val="24"/>
        </w:rPr>
        <w:t>being. Environ. Devel.</w:t>
      </w:r>
      <w:r w:rsidR="00CF0E67" w:rsidRPr="00CF0E67">
        <w:rPr>
          <w:rFonts w:eastAsia="TimesNewRomanPSMT"/>
          <w:color w:val="000000"/>
          <w:kern w:val="0"/>
          <w:sz w:val="24"/>
          <w:szCs w:val="24"/>
        </w:rPr>
        <w:t xml:space="preserve"> </w:t>
      </w:r>
      <w:r w:rsidRPr="00CF0E67">
        <w:rPr>
          <w:rFonts w:eastAsia="TimesNewRomanPSMT"/>
          <w:color w:val="000000"/>
          <w:kern w:val="0"/>
          <w:sz w:val="24"/>
          <w:szCs w:val="24"/>
        </w:rPr>
        <w:t>Econ. 5: 69</w:t>
      </w:r>
      <w:r w:rsidRPr="00CF0E67">
        <w:rPr>
          <w:rFonts w:eastAsia="宋体"/>
          <w:color w:val="000000"/>
          <w:kern w:val="0"/>
          <w:sz w:val="24"/>
          <w:szCs w:val="24"/>
        </w:rPr>
        <w:t>-</w:t>
      </w:r>
      <w:r w:rsidRPr="00CF0E67">
        <w:rPr>
          <w:rFonts w:eastAsia="TimesNewRomanPSMT"/>
          <w:color w:val="000000"/>
          <w:kern w:val="0"/>
          <w:sz w:val="24"/>
          <w:szCs w:val="24"/>
        </w:rPr>
        <w:t>93</w:t>
      </w:r>
    </w:p>
    <w:p w:rsidR="00B409C2" w:rsidRPr="00CF0E67" w:rsidRDefault="00B409C2" w:rsidP="00CF0E67">
      <w:pPr>
        <w:autoSpaceDE w:val="0"/>
        <w:autoSpaceDN w:val="0"/>
        <w:adjustRightInd w:val="0"/>
        <w:spacing w:line="400" w:lineRule="exact"/>
        <w:jc w:val="left"/>
        <w:rPr>
          <w:rFonts w:eastAsia="宋体"/>
          <w:i/>
          <w:iCs/>
          <w:color w:val="222222"/>
          <w:kern w:val="0"/>
          <w:sz w:val="24"/>
          <w:szCs w:val="24"/>
        </w:rPr>
      </w:pPr>
      <w:r w:rsidRPr="00CF0E67">
        <w:rPr>
          <w:rFonts w:eastAsia="TimesNewRomanPSMT"/>
          <w:color w:val="222222"/>
          <w:kern w:val="0"/>
          <w:sz w:val="24"/>
          <w:szCs w:val="24"/>
        </w:rPr>
        <w:t>Fenichel, Eli P., and Joshua K. Abbottb. "Na</w:t>
      </w:r>
      <w:r w:rsidR="00CF0E67" w:rsidRPr="00CF0E67">
        <w:rPr>
          <w:rFonts w:eastAsia="TimesNewRomanPSMT"/>
          <w:color w:val="222222"/>
          <w:kern w:val="0"/>
          <w:sz w:val="24"/>
          <w:szCs w:val="24"/>
        </w:rPr>
        <w:t xml:space="preserve">tural capital: from metaphor to </w:t>
      </w:r>
      <w:r w:rsidRPr="00CF0E67">
        <w:rPr>
          <w:rFonts w:eastAsia="TimesNewRomanPSMT"/>
          <w:color w:val="222222"/>
          <w:kern w:val="0"/>
          <w:sz w:val="24"/>
          <w:szCs w:val="24"/>
        </w:rPr>
        <w:lastRenderedPageBreak/>
        <w:t xml:space="preserve">measurement." </w:t>
      </w:r>
      <w:r w:rsidRPr="00CF0E67">
        <w:rPr>
          <w:rFonts w:eastAsia="宋体"/>
          <w:i/>
          <w:iCs/>
          <w:color w:val="222222"/>
          <w:kern w:val="0"/>
          <w:sz w:val="24"/>
          <w:szCs w:val="24"/>
        </w:rPr>
        <w:t>Journal of the</w:t>
      </w:r>
      <w:r w:rsidR="00CF0E67" w:rsidRPr="00CF0E67">
        <w:rPr>
          <w:rFonts w:eastAsia="宋体"/>
          <w:i/>
          <w:iCs/>
          <w:color w:val="222222"/>
          <w:kern w:val="0"/>
          <w:sz w:val="24"/>
          <w:szCs w:val="24"/>
        </w:rPr>
        <w:t xml:space="preserve"> </w:t>
      </w:r>
      <w:r w:rsidRPr="00CF0E67">
        <w:rPr>
          <w:rFonts w:eastAsia="宋体"/>
          <w:i/>
          <w:iCs/>
          <w:color w:val="222222"/>
          <w:kern w:val="0"/>
          <w:sz w:val="24"/>
          <w:szCs w:val="24"/>
        </w:rPr>
        <w:t xml:space="preserve">Association of Environmental and Resource Economists </w:t>
      </w:r>
      <w:r w:rsidRPr="00CF0E67">
        <w:rPr>
          <w:rFonts w:eastAsia="TimesNewRomanPSMT"/>
          <w:color w:val="222222"/>
          <w:kern w:val="0"/>
          <w:sz w:val="24"/>
          <w:szCs w:val="24"/>
        </w:rPr>
        <w:t>1, no. 1 (2014): 1-27.</w:t>
      </w:r>
    </w:p>
    <w:p w:rsidR="00B409C2" w:rsidRPr="00CF0E67" w:rsidRDefault="00B409C2" w:rsidP="00CF0E67">
      <w:pPr>
        <w:autoSpaceDE w:val="0"/>
        <w:autoSpaceDN w:val="0"/>
        <w:adjustRightInd w:val="0"/>
        <w:spacing w:line="400" w:lineRule="exact"/>
        <w:jc w:val="left"/>
        <w:rPr>
          <w:rFonts w:eastAsia="TimesNewRomanPSMT"/>
          <w:color w:val="000000"/>
          <w:kern w:val="0"/>
          <w:sz w:val="24"/>
          <w:szCs w:val="24"/>
        </w:rPr>
      </w:pPr>
      <w:r w:rsidRPr="00CF0E67">
        <w:rPr>
          <w:rFonts w:eastAsia="TimesNewRomanPSMT"/>
          <w:color w:val="000000"/>
          <w:kern w:val="0"/>
          <w:sz w:val="24"/>
          <w:szCs w:val="24"/>
        </w:rPr>
        <w:t>Weitzman ML (1976) On the welfare significance of national product in a dynamic economy. Q J Econ</w:t>
      </w:r>
      <w:r w:rsidR="00CF0E67" w:rsidRPr="00CF0E67">
        <w:rPr>
          <w:rFonts w:eastAsia="TimesNewRomanPSMT"/>
          <w:color w:val="000000"/>
          <w:kern w:val="0"/>
          <w:sz w:val="24"/>
          <w:szCs w:val="24"/>
        </w:rPr>
        <w:t xml:space="preserve"> </w:t>
      </w:r>
      <w:r w:rsidRPr="00CF0E67">
        <w:rPr>
          <w:rFonts w:eastAsia="TimesNewRomanPSMT"/>
          <w:color w:val="000000"/>
          <w:kern w:val="0"/>
          <w:sz w:val="24"/>
          <w:szCs w:val="24"/>
        </w:rPr>
        <w:t>91: 156</w:t>
      </w:r>
      <w:r w:rsidRPr="00CF0E67">
        <w:rPr>
          <w:rFonts w:eastAsia="宋体"/>
          <w:color w:val="000000"/>
          <w:kern w:val="0"/>
          <w:sz w:val="24"/>
          <w:szCs w:val="24"/>
        </w:rPr>
        <w:t>-</w:t>
      </w:r>
      <w:r w:rsidRPr="00CF0E67">
        <w:rPr>
          <w:rFonts w:eastAsia="TimesNewRomanPSMT"/>
          <w:color w:val="000000"/>
          <w:kern w:val="0"/>
          <w:sz w:val="24"/>
          <w:szCs w:val="24"/>
        </w:rPr>
        <w:t>162</w:t>
      </w:r>
    </w:p>
    <w:p w:rsidR="00CF0E67" w:rsidRPr="00CF0E67" w:rsidRDefault="00CF0E67" w:rsidP="00CF0E67">
      <w:pPr>
        <w:autoSpaceDE w:val="0"/>
        <w:autoSpaceDN w:val="0"/>
        <w:adjustRightInd w:val="0"/>
        <w:spacing w:line="400" w:lineRule="exact"/>
        <w:jc w:val="left"/>
        <w:rPr>
          <w:rFonts w:eastAsia="宋体"/>
          <w:b/>
          <w:bCs/>
          <w:color w:val="000000"/>
          <w:kern w:val="0"/>
          <w:sz w:val="24"/>
          <w:szCs w:val="24"/>
        </w:rPr>
      </w:pPr>
    </w:p>
    <w:p w:rsidR="00B409C2" w:rsidRPr="00CF0E67" w:rsidRDefault="00B409C2" w:rsidP="00CF0E67">
      <w:pPr>
        <w:autoSpaceDE w:val="0"/>
        <w:autoSpaceDN w:val="0"/>
        <w:adjustRightInd w:val="0"/>
        <w:spacing w:line="400" w:lineRule="exact"/>
        <w:jc w:val="left"/>
        <w:rPr>
          <w:rFonts w:eastAsia="宋体"/>
          <w:b/>
          <w:bCs/>
          <w:color w:val="000000"/>
          <w:kern w:val="0"/>
          <w:sz w:val="24"/>
          <w:szCs w:val="24"/>
        </w:rPr>
      </w:pPr>
      <w:r w:rsidRPr="00CF0E67">
        <w:rPr>
          <w:rFonts w:eastAsia="宋体"/>
          <w:b/>
          <w:bCs/>
          <w:color w:val="000000"/>
          <w:kern w:val="0"/>
          <w:sz w:val="24"/>
          <w:szCs w:val="24"/>
        </w:rPr>
        <w:t>7. Empirical Analysis of Resource Scarcity and Measuring Sustainability</w:t>
      </w:r>
    </w:p>
    <w:p w:rsidR="00B409C2" w:rsidRPr="00CF0E67" w:rsidRDefault="00B409C2" w:rsidP="00CF0E67">
      <w:pPr>
        <w:autoSpaceDE w:val="0"/>
        <w:autoSpaceDN w:val="0"/>
        <w:adjustRightInd w:val="0"/>
        <w:spacing w:line="400" w:lineRule="exact"/>
        <w:jc w:val="left"/>
        <w:rPr>
          <w:rFonts w:eastAsia="TimesNewRomanPSMT"/>
          <w:color w:val="000000"/>
          <w:kern w:val="0"/>
          <w:sz w:val="24"/>
          <w:szCs w:val="24"/>
        </w:rPr>
      </w:pPr>
      <w:r w:rsidRPr="00CF0E67">
        <w:rPr>
          <w:rFonts w:eastAsia="TimesNewRomanPSMT"/>
          <w:color w:val="000000"/>
          <w:kern w:val="0"/>
          <w:sz w:val="24"/>
          <w:szCs w:val="24"/>
        </w:rPr>
        <w:t>Hall, D.C. and J.V. Hall (1984), “Concepts and Measures of Natural Resource Scarcity with a Summary</w:t>
      </w:r>
      <w:r w:rsidR="00CF0E67" w:rsidRPr="00CF0E67">
        <w:rPr>
          <w:rFonts w:eastAsia="TimesNewRomanPSMT"/>
          <w:color w:val="000000"/>
          <w:kern w:val="0"/>
          <w:sz w:val="24"/>
          <w:szCs w:val="24"/>
        </w:rPr>
        <w:t xml:space="preserve"> </w:t>
      </w:r>
      <w:r w:rsidRPr="00CF0E67">
        <w:rPr>
          <w:rFonts w:eastAsia="TimesNewRomanPSMT"/>
          <w:color w:val="000000"/>
          <w:kern w:val="0"/>
          <w:sz w:val="24"/>
          <w:szCs w:val="24"/>
        </w:rPr>
        <w:t>of Recent Trends,” Journal of Environmental Economics and Management 11:363-379.</w:t>
      </w:r>
    </w:p>
    <w:p w:rsidR="00B409C2" w:rsidRPr="00CF0E67" w:rsidRDefault="00B409C2" w:rsidP="00CF0E67">
      <w:pPr>
        <w:autoSpaceDE w:val="0"/>
        <w:autoSpaceDN w:val="0"/>
        <w:adjustRightInd w:val="0"/>
        <w:spacing w:line="400" w:lineRule="exact"/>
        <w:jc w:val="left"/>
        <w:rPr>
          <w:rFonts w:eastAsia="TimesNewRomanPSMT"/>
          <w:color w:val="000000"/>
          <w:kern w:val="0"/>
          <w:sz w:val="24"/>
          <w:szCs w:val="24"/>
        </w:rPr>
      </w:pPr>
      <w:r w:rsidRPr="00CF0E67">
        <w:rPr>
          <w:rFonts w:eastAsia="TimesNewRomanPSMT"/>
          <w:color w:val="000000"/>
          <w:kern w:val="0"/>
          <w:sz w:val="24"/>
          <w:szCs w:val="24"/>
        </w:rPr>
        <w:t>Halvorsen, R. and T.R. Smith (1991), “A test of the theory of exhaustible resources,” Quarterly Journal of</w:t>
      </w:r>
      <w:r w:rsidR="00CF0E67" w:rsidRPr="00CF0E67">
        <w:rPr>
          <w:rFonts w:eastAsia="TimesNewRomanPSMT"/>
          <w:color w:val="000000"/>
          <w:kern w:val="0"/>
          <w:sz w:val="24"/>
          <w:szCs w:val="24"/>
        </w:rPr>
        <w:t xml:space="preserve"> </w:t>
      </w:r>
      <w:r w:rsidRPr="00CF0E67">
        <w:rPr>
          <w:rFonts w:eastAsia="TimesNewRomanPSMT"/>
          <w:color w:val="000000"/>
          <w:kern w:val="0"/>
          <w:sz w:val="24"/>
          <w:szCs w:val="24"/>
        </w:rPr>
        <w:t>Economics 106:123-140.</w:t>
      </w:r>
    </w:p>
    <w:p w:rsidR="00B409C2" w:rsidRPr="00CF0E67" w:rsidRDefault="00B409C2" w:rsidP="00CF0E67">
      <w:pPr>
        <w:autoSpaceDE w:val="0"/>
        <w:autoSpaceDN w:val="0"/>
        <w:adjustRightInd w:val="0"/>
        <w:spacing w:line="400" w:lineRule="exact"/>
        <w:jc w:val="left"/>
        <w:rPr>
          <w:rFonts w:eastAsia="TimesNewRomanPSMT"/>
          <w:color w:val="000000"/>
          <w:kern w:val="0"/>
          <w:sz w:val="24"/>
          <w:szCs w:val="24"/>
        </w:rPr>
      </w:pPr>
      <w:r w:rsidRPr="00CF0E67">
        <w:rPr>
          <w:rFonts w:eastAsia="TimesNewRomanPSMT"/>
          <w:color w:val="000000"/>
          <w:kern w:val="0"/>
          <w:sz w:val="24"/>
          <w:szCs w:val="24"/>
        </w:rPr>
        <w:t>Slade, M.E. and H. Thille (1997), “Hotelling Confronts CAPM, A Test of the Theory of Exhaustible</w:t>
      </w:r>
      <w:r w:rsidR="00CF0E67" w:rsidRPr="00CF0E67">
        <w:rPr>
          <w:rFonts w:eastAsia="TimesNewRomanPSMT"/>
          <w:color w:val="000000"/>
          <w:kern w:val="0"/>
          <w:sz w:val="24"/>
          <w:szCs w:val="24"/>
        </w:rPr>
        <w:t xml:space="preserve"> </w:t>
      </w:r>
      <w:r w:rsidRPr="00CF0E67">
        <w:rPr>
          <w:rFonts w:eastAsia="TimesNewRomanPSMT"/>
          <w:color w:val="000000"/>
          <w:kern w:val="0"/>
          <w:sz w:val="24"/>
          <w:szCs w:val="24"/>
        </w:rPr>
        <w:t>Resources,” Canadian Journal of Economics 30:685-708.</w:t>
      </w:r>
    </w:p>
    <w:p w:rsidR="00784516" w:rsidRDefault="00B409C2" w:rsidP="00CF0E67">
      <w:pPr>
        <w:autoSpaceDE w:val="0"/>
        <w:autoSpaceDN w:val="0"/>
        <w:adjustRightInd w:val="0"/>
        <w:spacing w:line="400" w:lineRule="exact"/>
        <w:jc w:val="left"/>
        <w:rPr>
          <w:rFonts w:eastAsia="TimesNewRomanPSMT"/>
          <w:color w:val="000000"/>
          <w:kern w:val="0"/>
          <w:sz w:val="24"/>
          <w:szCs w:val="24"/>
        </w:rPr>
      </w:pPr>
      <w:r w:rsidRPr="00CF0E67">
        <w:rPr>
          <w:rFonts w:eastAsia="TimesNewRomanPSMT"/>
          <w:color w:val="000000"/>
          <w:kern w:val="0"/>
          <w:sz w:val="24"/>
          <w:szCs w:val="24"/>
        </w:rPr>
        <w:t>Asheim, G.B. (1994), “Net National Product as an Indicator of Sustainability,” Scandinavian Journal of</w:t>
      </w:r>
      <w:r w:rsidR="00CF0E67" w:rsidRPr="00CF0E67">
        <w:rPr>
          <w:rFonts w:eastAsia="TimesNewRomanPSMT"/>
          <w:color w:val="000000"/>
          <w:kern w:val="0"/>
          <w:sz w:val="24"/>
          <w:szCs w:val="24"/>
        </w:rPr>
        <w:t xml:space="preserve"> </w:t>
      </w:r>
      <w:r w:rsidRPr="00CF0E67">
        <w:rPr>
          <w:rFonts w:eastAsia="TimesNewRomanPSMT"/>
          <w:color w:val="000000"/>
          <w:kern w:val="0"/>
          <w:sz w:val="24"/>
          <w:szCs w:val="24"/>
        </w:rPr>
        <w:t>Economics 96:257-265</w:t>
      </w:r>
    </w:p>
    <w:p w:rsidR="00B409C2" w:rsidRDefault="00B409C2" w:rsidP="00784516"/>
    <w:p w:rsidR="00784516" w:rsidRDefault="00784516" w:rsidP="00784516"/>
    <w:p w:rsidR="00784516" w:rsidRDefault="00784516" w:rsidP="00784516"/>
    <w:sectPr w:rsidR="00784516" w:rsidSect="004D19FF">
      <w:pgSz w:w="11906" w:h="16838"/>
      <w:pgMar w:top="1440" w:right="1800" w:bottom="1440" w:left="1800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853" w:rsidRDefault="00A61853" w:rsidP="00CE48C6">
      <w:r>
        <w:separator/>
      </w:r>
    </w:p>
  </w:endnote>
  <w:endnote w:type="continuationSeparator" w:id="0">
    <w:p w:rsidR="00A61853" w:rsidRDefault="00A61853" w:rsidP="00CE4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TimesNewRomanPSMT">
    <w:altName w:val="Arial Unicode MS"/>
    <w:panose1 w:val="00000000000000000000"/>
    <w:charset w:val="00"/>
    <w:family w:val="swiss"/>
    <w:notTrueType/>
    <w:pitch w:val="default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853" w:rsidRDefault="00A61853" w:rsidP="00CE48C6">
      <w:r>
        <w:separator/>
      </w:r>
    </w:p>
  </w:footnote>
  <w:footnote w:type="continuationSeparator" w:id="0">
    <w:p w:rsidR="00A61853" w:rsidRDefault="00A61853" w:rsidP="00CE48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754A2"/>
    <w:multiLevelType w:val="hybridMultilevel"/>
    <w:tmpl w:val="18501A2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8C6271"/>
    <w:multiLevelType w:val="hybridMultilevel"/>
    <w:tmpl w:val="94C61B16"/>
    <w:lvl w:ilvl="0" w:tplc="CA0A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9F771B9"/>
    <w:multiLevelType w:val="hybridMultilevel"/>
    <w:tmpl w:val="25BAB126"/>
    <w:lvl w:ilvl="0" w:tplc="8AA6A7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BAF5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3CEFD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7E492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9856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92BC1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D0A29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820B6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7CEFA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176774"/>
    <w:multiLevelType w:val="singleLevel"/>
    <w:tmpl w:val="1E006BD2"/>
    <w:lvl w:ilvl="0">
      <w:start w:val="3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" w15:restartNumberingAfterBreak="0">
    <w:nsid w:val="10F52CFE"/>
    <w:multiLevelType w:val="singleLevel"/>
    <w:tmpl w:val="6F0476C6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5" w15:restartNumberingAfterBreak="0">
    <w:nsid w:val="184A0354"/>
    <w:multiLevelType w:val="singleLevel"/>
    <w:tmpl w:val="9FB2EFC4"/>
    <w:lvl w:ilvl="0">
      <w:start w:val="1"/>
      <w:numFmt w:val="japaneseCounting"/>
      <w:lvlText w:val="%1．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6" w15:restartNumberingAfterBreak="0">
    <w:nsid w:val="1AE86C6C"/>
    <w:multiLevelType w:val="singleLevel"/>
    <w:tmpl w:val="703061E6"/>
    <w:lvl w:ilvl="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7" w15:restartNumberingAfterBreak="0">
    <w:nsid w:val="1CA75D87"/>
    <w:multiLevelType w:val="singleLevel"/>
    <w:tmpl w:val="7EFE537C"/>
    <w:lvl w:ilvl="0">
      <w:start w:val="1"/>
      <w:numFmt w:val="japaneseCounting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8" w15:restartNumberingAfterBreak="0">
    <w:nsid w:val="21493111"/>
    <w:multiLevelType w:val="singleLevel"/>
    <w:tmpl w:val="49E8C496"/>
    <w:lvl w:ilvl="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9" w15:restartNumberingAfterBreak="0">
    <w:nsid w:val="226B2467"/>
    <w:multiLevelType w:val="singleLevel"/>
    <w:tmpl w:val="832A8216"/>
    <w:lvl w:ilvl="0">
      <w:start w:val="1"/>
      <w:numFmt w:val="decimal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0" w15:restartNumberingAfterBreak="0">
    <w:nsid w:val="26151D6C"/>
    <w:multiLevelType w:val="singleLevel"/>
    <w:tmpl w:val="D8304FF2"/>
    <w:lvl w:ilvl="0">
      <w:start w:val="1"/>
      <w:numFmt w:val="decimal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1" w15:restartNumberingAfterBreak="0">
    <w:nsid w:val="26E54D57"/>
    <w:multiLevelType w:val="hybridMultilevel"/>
    <w:tmpl w:val="B5701422"/>
    <w:lvl w:ilvl="0" w:tplc="04090011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868501B"/>
    <w:multiLevelType w:val="singleLevel"/>
    <w:tmpl w:val="DE309212"/>
    <w:lvl w:ilvl="0">
      <w:start w:val="1"/>
      <w:numFmt w:val="japaneseCounting"/>
      <w:lvlText w:val="第%1章"/>
      <w:lvlJc w:val="left"/>
      <w:pPr>
        <w:tabs>
          <w:tab w:val="num" w:pos="852"/>
        </w:tabs>
        <w:ind w:left="852" w:hanging="852"/>
      </w:pPr>
      <w:rPr>
        <w:rFonts w:hint="eastAsia"/>
      </w:rPr>
    </w:lvl>
  </w:abstractNum>
  <w:abstractNum w:abstractNumId="13" w15:restartNumberingAfterBreak="0">
    <w:nsid w:val="2C8522CF"/>
    <w:multiLevelType w:val="singleLevel"/>
    <w:tmpl w:val="3FAE46C6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4" w15:restartNumberingAfterBreak="0">
    <w:nsid w:val="2E146B11"/>
    <w:multiLevelType w:val="hybridMultilevel"/>
    <w:tmpl w:val="7BF84566"/>
    <w:lvl w:ilvl="0" w:tplc="04090011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FFA49CA"/>
    <w:multiLevelType w:val="singleLevel"/>
    <w:tmpl w:val="FD2E5824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6" w15:restartNumberingAfterBreak="0">
    <w:nsid w:val="310C6249"/>
    <w:multiLevelType w:val="singleLevel"/>
    <w:tmpl w:val="BE2E988E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7" w15:restartNumberingAfterBreak="0">
    <w:nsid w:val="37642CAD"/>
    <w:multiLevelType w:val="hybridMultilevel"/>
    <w:tmpl w:val="49302F0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7B5617E"/>
    <w:multiLevelType w:val="hybridMultilevel"/>
    <w:tmpl w:val="CCB6FE10"/>
    <w:lvl w:ilvl="0" w:tplc="04090011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37EC2761"/>
    <w:multiLevelType w:val="hybridMultilevel"/>
    <w:tmpl w:val="D8E6673A"/>
    <w:lvl w:ilvl="0" w:tplc="04090011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84B627F"/>
    <w:multiLevelType w:val="hybridMultilevel"/>
    <w:tmpl w:val="E7F2E55C"/>
    <w:lvl w:ilvl="0" w:tplc="B42EFB8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B9CE9F0A">
      <w:numFmt w:val="none"/>
      <w:lvlText w:val=""/>
      <w:lvlJc w:val="left"/>
      <w:pPr>
        <w:tabs>
          <w:tab w:val="num" w:pos="360"/>
        </w:tabs>
      </w:pPr>
    </w:lvl>
    <w:lvl w:ilvl="2" w:tplc="B584307A">
      <w:numFmt w:val="none"/>
      <w:lvlText w:val=""/>
      <w:lvlJc w:val="left"/>
      <w:pPr>
        <w:tabs>
          <w:tab w:val="num" w:pos="360"/>
        </w:tabs>
      </w:pPr>
    </w:lvl>
    <w:lvl w:ilvl="3" w:tplc="36C0ABF0">
      <w:numFmt w:val="none"/>
      <w:lvlText w:val=""/>
      <w:lvlJc w:val="left"/>
      <w:pPr>
        <w:tabs>
          <w:tab w:val="num" w:pos="360"/>
        </w:tabs>
      </w:pPr>
    </w:lvl>
    <w:lvl w:ilvl="4" w:tplc="8AE89160">
      <w:numFmt w:val="none"/>
      <w:lvlText w:val=""/>
      <w:lvlJc w:val="left"/>
      <w:pPr>
        <w:tabs>
          <w:tab w:val="num" w:pos="360"/>
        </w:tabs>
      </w:pPr>
    </w:lvl>
    <w:lvl w:ilvl="5" w:tplc="7FC8B426">
      <w:numFmt w:val="none"/>
      <w:lvlText w:val=""/>
      <w:lvlJc w:val="left"/>
      <w:pPr>
        <w:tabs>
          <w:tab w:val="num" w:pos="360"/>
        </w:tabs>
      </w:pPr>
    </w:lvl>
    <w:lvl w:ilvl="6" w:tplc="A2FC1DFC">
      <w:numFmt w:val="none"/>
      <w:lvlText w:val=""/>
      <w:lvlJc w:val="left"/>
      <w:pPr>
        <w:tabs>
          <w:tab w:val="num" w:pos="360"/>
        </w:tabs>
      </w:pPr>
    </w:lvl>
    <w:lvl w:ilvl="7" w:tplc="8BFE034C">
      <w:numFmt w:val="none"/>
      <w:lvlText w:val=""/>
      <w:lvlJc w:val="left"/>
      <w:pPr>
        <w:tabs>
          <w:tab w:val="num" w:pos="360"/>
        </w:tabs>
      </w:pPr>
    </w:lvl>
    <w:lvl w:ilvl="8" w:tplc="EE6C26F4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3A225FE3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2" w15:restartNumberingAfterBreak="0">
    <w:nsid w:val="3C31705A"/>
    <w:multiLevelType w:val="hybridMultilevel"/>
    <w:tmpl w:val="A8DA688A"/>
    <w:lvl w:ilvl="0" w:tplc="CEAADBEC">
      <w:start w:val="2"/>
      <w:numFmt w:val="japaneseCounting"/>
      <w:lvlText w:val="第%1节"/>
      <w:lvlJc w:val="left"/>
      <w:pPr>
        <w:tabs>
          <w:tab w:val="num" w:pos="1680"/>
        </w:tabs>
        <w:ind w:left="1680" w:hanging="1116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4"/>
        </w:tabs>
        <w:ind w:left="1404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4"/>
        </w:tabs>
        <w:ind w:left="18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4"/>
        </w:tabs>
        <w:ind w:left="224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4"/>
        </w:tabs>
        <w:ind w:left="266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4"/>
        </w:tabs>
        <w:ind w:left="30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4"/>
        </w:tabs>
        <w:ind w:left="350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4"/>
        </w:tabs>
        <w:ind w:left="392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4"/>
        </w:tabs>
        <w:ind w:left="4344" w:hanging="420"/>
      </w:pPr>
    </w:lvl>
  </w:abstractNum>
  <w:abstractNum w:abstractNumId="23" w15:restartNumberingAfterBreak="0">
    <w:nsid w:val="3E3B0EB5"/>
    <w:multiLevelType w:val="singleLevel"/>
    <w:tmpl w:val="D36A2D50"/>
    <w:lvl w:ilvl="0">
      <w:start w:val="1"/>
      <w:numFmt w:val="decimal"/>
      <w:lvlText w:val="（%1）"/>
      <w:lvlJc w:val="left"/>
      <w:pPr>
        <w:tabs>
          <w:tab w:val="num" w:pos="705"/>
        </w:tabs>
        <w:ind w:left="705" w:hanging="705"/>
      </w:pPr>
      <w:rPr>
        <w:rFonts w:hint="eastAsia"/>
      </w:rPr>
    </w:lvl>
  </w:abstractNum>
  <w:abstractNum w:abstractNumId="24" w15:restartNumberingAfterBreak="0">
    <w:nsid w:val="408D11DD"/>
    <w:multiLevelType w:val="singleLevel"/>
    <w:tmpl w:val="E2E87714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5" w15:restartNumberingAfterBreak="0">
    <w:nsid w:val="443B5AC5"/>
    <w:multiLevelType w:val="hybridMultilevel"/>
    <w:tmpl w:val="F73C70FE"/>
    <w:lvl w:ilvl="0" w:tplc="04090011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6CD6C70"/>
    <w:multiLevelType w:val="singleLevel"/>
    <w:tmpl w:val="8A42773A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7" w15:restartNumberingAfterBreak="0">
    <w:nsid w:val="47E85FDA"/>
    <w:multiLevelType w:val="singleLevel"/>
    <w:tmpl w:val="CD6A088E"/>
    <w:lvl w:ilvl="0">
      <w:start w:val="1"/>
      <w:numFmt w:val="decimal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8" w15:restartNumberingAfterBreak="0">
    <w:nsid w:val="4BF549DA"/>
    <w:multiLevelType w:val="hybridMultilevel"/>
    <w:tmpl w:val="D0E213A0"/>
    <w:lvl w:ilvl="0" w:tplc="E1122876">
      <w:start w:val="1"/>
      <w:numFmt w:val="decimal"/>
      <w:pStyle w:val="1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4D9459C1"/>
    <w:multiLevelType w:val="singleLevel"/>
    <w:tmpl w:val="FBC09040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0" w15:restartNumberingAfterBreak="0">
    <w:nsid w:val="4EDC0D5D"/>
    <w:multiLevelType w:val="singleLevel"/>
    <w:tmpl w:val="9232EE7E"/>
    <w:lvl w:ilvl="0">
      <w:start w:val="1"/>
      <w:numFmt w:val="decimal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31" w15:restartNumberingAfterBreak="0">
    <w:nsid w:val="515025F8"/>
    <w:multiLevelType w:val="hybridMultilevel"/>
    <w:tmpl w:val="88C8ED14"/>
    <w:lvl w:ilvl="0" w:tplc="04090011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54FE628F"/>
    <w:multiLevelType w:val="hybridMultilevel"/>
    <w:tmpl w:val="97BA29C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56135EF8"/>
    <w:multiLevelType w:val="hybridMultilevel"/>
    <w:tmpl w:val="93D0FFE4"/>
    <w:lvl w:ilvl="0" w:tplc="9A042562">
      <w:start w:val="3"/>
      <w:numFmt w:val="japaneseCounting"/>
      <w:lvlText w:val="第%1节"/>
      <w:lvlJc w:val="left"/>
      <w:pPr>
        <w:tabs>
          <w:tab w:val="num" w:pos="1692"/>
        </w:tabs>
        <w:ind w:left="1692" w:hanging="1128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4"/>
        </w:tabs>
        <w:ind w:left="1404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4"/>
        </w:tabs>
        <w:ind w:left="18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4"/>
        </w:tabs>
        <w:ind w:left="224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4"/>
        </w:tabs>
        <w:ind w:left="266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4"/>
        </w:tabs>
        <w:ind w:left="30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4"/>
        </w:tabs>
        <w:ind w:left="350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4"/>
        </w:tabs>
        <w:ind w:left="392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4"/>
        </w:tabs>
        <w:ind w:left="4344" w:hanging="420"/>
      </w:pPr>
    </w:lvl>
  </w:abstractNum>
  <w:abstractNum w:abstractNumId="34" w15:restartNumberingAfterBreak="0">
    <w:nsid w:val="57C90D3D"/>
    <w:multiLevelType w:val="multilevel"/>
    <w:tmpl w:val="FB3258EE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35" w15:restartNumberingAfterBreak="0">
    <w:nsid w:val="62AA5403"/>
    <w:multiLevelType w:val="singleLevel"/>
    <w:tmpl w:val="71369E10"/>
    <w:lvl w:ilvl="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36" w15:restartNumberingAfterBreak="0">
    <w:nsid w:val="64554F54"/>
    <w:multiLevelType w:val="hybridMultilevel"/>
    <w:tmpl w:val="097ADC08"/>
    <w:lvl w:ilvl="0" w:tplc="04090011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64DB7E76"/>
    <w:multiLevelType w:val="hybridMultilevel"/>
    <w:tmpl w:val="836079EA"/>
    <w:lvl w:ilvl="0" w:tplc="04090011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653D2155"/>
    <w:multiLevelType w:val="hybridMultilevel"/>
    <w:tmpl w:val="BA3658D2"/>
    <w:lvl w:ilvl="0" w:tplc="C45CAD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680B2A13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40" w15:restartNumberingAfterBreak="0">
    <w:nsid w:val="6D4C4BF2"/>
    <w:multiLevelType w:val="singleLevel"/>
    <w:tmpl w:val="9702A9E6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1" w15:restartNumberingAfterBreak="0">
    <w:nsid w:val="6F7E0B97"/>
    <w:multiLevelType w:val="singleLevel"/>
    <w:tmpl w:val="B14680D4"/>
    <w:lvl w:ilvl="0">
      <w:start w:val="1"/>
      <w:numFmt w:val="japaneseCounting"/>
      <w:lvlText w:val="%1．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42" w15:restartNumberingAfterBreak="0">
    <w:nsid w:val="712C697D"/>
    <w:multiLevelType w:val="hybridMultilevel"/>
    <w:tmpl w:val="51FA3ABE"/>
    <w:lvl w:ilvl="0" w:tplc="11F68E78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1726610"/>
    <w:multiLevelType w:val="singleLevel"/>
    <w:tmpl w:val="8E98DAAA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4" w15:restartNumberingAfterBreak="0">
    <w:nsid w:val="71B462FC"/>
    <w:multiLevelType w:val="singleLevel"/>
    <w:tmpl w:val="60DA2148"/>
    <w:lvl w:ilvl="0">
      <w:start w:val="1"/>
      <w:numFmt w:val="decimal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45" w15:restartNumberingAfterBreak="0">
    <w:nsid w:val="73E2059B"/>
    <w:multiLevelType w:val="hybridMultilevel"/>
    <w:tmpl w:val="7520B34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6" w15:restartNumberingAfterBreak="0">
    <w:nsid w:val="7AB11C3E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47" w15:restartNumberingAfterBreak="0">
    <w:nsid w:val="7AD6462E"/>
    <w:multiLevelType w:val="singleLevel"/>
    <w:tmpl w:val="3B98BA04"/>
    <w:lvl w:ilvl="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num w:numId="1">
    <w:abstractNumId w:val="23"/>
  </w:num>
  <w:num w:numId="2">
    <w:abstractNumId w:val="47"/>
  </w:num>
  <w:num w:numId="3">
    <w:abstractNumId w:val="35"/>
  </w:num>
  <w:num w:numId="4">
    <w:abstractNumId w:val="7"/>
  </w:num>
  <w:num w:numId="5">
    <w:abstractNumId w:val="6"/>
  </w:num>
  <w:num w:numId="6">
    <w:abstractNumId w:val="9"/>
  </w:num>
  <w:num w:numId="7">
    <w:abstractNumId w:val="44"/>
  </w:num>
  <w:num w:numId="8">
    <w:abstractNumId w:val="10"/>
  </w:num>
  <w:num w:numId="9">
    <w:abstractNumId w:val="27"/>
  </w:num>
  <w:num w:numId="10">
    <w:abstractNumId w:val="30"/>
  </w:num>
  <w:num w:numId="11">
    <w:abstractNumId w:val="41"/>
  </w:num>
  <w:num w:numId="12">
    <w:abstractNumId w:val="8"/>
  </w:num>
  <w:num w:numId="13">
    <w:abstractNumId w:val="5"/>
  </w:num>
  <w:num w:numId="14">
    <w:abstractNumId w:val="1"/>
  </w:num>
  <w:num w:numId="15">
    <w:abstractNumId w:val="45"/>
  </w:num>
  <w:num w:numId="16">
    <w:abstractNumId w:val="34"/>
  </w:num>
  <w:num w:numId="17">
    <w:abstractNumId w:val="20"/>
  </w:num>
  <w:num w:numId="18">
    <w:abstractNumId w:val="38"/>
  </w:num>
  <w:num w:numId="19">
    <w:abstractNumId w:val="0"/>
  </w:num>
  <w:num w:numId="20">
    <w:abstractNumId w:val="32"/>
  </w:num>
  <w:num w:numId="21">
    <w:abstractNumId w:val="16"/>
  </w:num>
  <w:num w:numId="22">
    <w:abstractNumId w:val="3"/>
  </w:num>
  <w:num w:numId="23">
    <w:abstractNumId w:val="12"/>
  </w:num>
  <w:num w:numId="24">
    <w:abstractNumId w:val="26"/>
  </w:num>
  <w:num w:numId="25">
    <w:abstractNumId w:val="15"/>
  </w:num>
  <w:num w:numId="26">
    <w:abstractNumId w:val="40"/>
  </w:num>
  <w:num w:numId="27">
    <w:abstractNumId w:val="43"/>
  </w:num>
  <w:num w:numId="28">
    <w:abstractNumId w:val="24"/>
  </w:num>
  <w:num w:numId="29">
    <w:abstractNumId w:val="13"/>
  </w:num>
  <w:num w:numId="30">
    <w:abstractNumId w:val="4"/>
  </w:num>
  <w:num w:numId="31">
    <w:abstractNumId w:val="29"/>
  </w:num>
  <w:num w:numId="32">
    <w:abstractNumId w:val="46"/>
  </w:num>
  <w:num w:numId="33">
    <w:abstractNumId w:val="39"/>
  </w:num>
  <w:num w:numId="34">
    <w:abstractNumId w:val="14"/>
  </w:num>
  <w:num w:numId="35">
    <w:abstractNumId w:val="37"/>
  </w:num>
  <w:num w:numId="36">
    <w:abstractNumId w:val="18"/>
  </w:num>
  <w:num w:numId="37">
    <w:abstractNumId w:val="19"/>
  </w:num>
  <w:num w:numId="38">
    <w:abstractNumId w:val="25"/>
  </w:num>
  <w:num w:numId="39">
    <w:abstractNumId w:val="11"/>
  </w:num>
  <w:num w:numId="40">
    <w:abstractNumId w:val="36"/>
  </w:num>
  <w:num w:numId="41">
    <w:abstractNumId w:val="31"/>
  </w:num>
  <w:num w:numId="42">
    <w:abstractNumId w:val="28"/>
  </w:num>
  <w:num w:numId="43">
    <w:abstractNumId w:val="21"/>
  </w:num>
  <w:num w:numId="4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7"/>
  </w:num>
  <w:num w:numId="4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3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40"/>
  <w:drawingGridVerticalSpacing w:val="381"/>
  <w:displayHorizontalDrawingGridEvery w:val="0"/>
  <w:characterSpacingControl w:val="compressPunctuation"/>
  <w:noLineBreaksAfter w:lang="zh-CN" w:val="([{¨ˉ　。々～"/>
  <w:noLineBreaksBefore w:lang="zh-CN" w:val="!),.:;?]}·ˇ—‖、〃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B80"/>
    <w:rsid w:val="00050821"/>
    <w:rsid w:val="000729D5"/>
    <w:rsid w:val="000A35FB"/>
    <w:rsid w:val="000B6194"/>
    <w:rsid w:val="000C2284"/>
    <w:rsid w:val="000C358F"/>
    <w:rsid w:val="000D28E9"/>
    <w:rsid w:val="000D2DB1"/>
    <w:rsid w:val="000F16DE"/>
    <w:rsid w:val="000F455A"/>
    <w:rsid w:val="00106836"/>
    <w:rsid w:val="001242FF"/>
    <w:rsid w:val="0014083A"/>
    <w:rsid w:val="00142A04"/>
    <w:rsid w:val="00154F7C"/>
    <w:rsid w:val="00155A32"/>
    <w:rsid w:val="00167711"/>
    <w:rsid w:val="00173421"/>
    <w:rsid w:val="00186677"/>
    <w:rsid w:val="00196E54"/>
    <w:rsid w:val="001A1F79"/>
    <w:rsid w:val="001A69B3"/>
    <w:rsid w:val="001B4265"/>
    <w:rsid w:val="001C4E6D"/>
    <w:rsid w:val="001E3526"/>
    <w:rsid w:val="001E7E43"/>
    <w:rsid w:val="0020426E"/>
    <w:rsid w:val="00212738"/>
    <w:rsid w:val="00240A6D"/>
    <w:rsid w:val="00242B6E"/>
    <w:rsid w:val="002444D6"/>
    <w:rsid w:val="00273F1E"/>
    <w:rsid w:val="00285040"/>
    <w:rsid w:val="002A02CC"/>
    <w:rsid w:val="002A0654"/>
    <w:rsid w:val="00320764"/>
    <w:rsid w:val="003269B2"/>
    <w:rsid w:val="0034038A"/>
    <w:rsid w:val="00355A05"/>
    <w:rsid w:val="00367D18"/>
    <w:rsid w:val="00374B3A"/>
    <w:rsid w:val="003A3B8F"/>
    <w:rsid w:val="003A4350"/>
    <w:rsid w:val="003B3AD4"/>
    <w:rsid w:val="003C73FE"/>
    <w:rsid w:val="003E1958"/>
    <w:rsid w:val="003E2394"/>
    <w:rsid w:val="003E5DFF"/>
    <w:rsid w:val="003F22F8"/>
    <w:rsid w:val="00417111"/>
    <w:rsid w:val="00425821"/>
    <w:rsid w:val="00456E71"/>
    <w:rsid w:val="00485BFE"/>
    <w:rsid w:val="00491D87"/>
    <w:rsid w:val="004A152E"/>
    <w:rsid w:val="004B3878"/>
    <w:rsid w:val="004D19FF"/>
    <w:rsid w:val="004E0EAC"/>
    <w:rsid w:val="004F3253"/>
    <w:rsid w:val="00506337"/>
    <w:rsid w:val="00517BF3"/>
    <w:rsid w:val="005253DE"/>
    <w:rsid w:val="00530895"/>
    <w:rsid w:val="00532829"/>
    <w:rsid w:val="0053347F"/>
    <w:rsid w:val="00533BFF"/>
    <w:rsid w:val="00535860"/>
    <w:rsid w:val="00543699"/>
    <w:rsid w:val="00547843"/>
    <w:rsid w:val="005544A8"/>
    <w:rsid w:val="00585BB8"/>
    <w:rsid w:val="00596B0F"/>
    <w:rsid w:val="005B0CFF"/>
    <w:rsid w:val="005C4431"/>
    <w:rsid w:val="005E48BD"/>
    <w:rsid w:val="00603BBB"/>
    <w:rsid w:val="006061C8"/>
    <w:rsid w:val="006349A0"/>
    <w:rsid w:val="00634DB8"/>
    <w:rsid w:val="00664213"/>
    <w:rsid w:val="006704AE"/>
    <w:rsid w:val="00675E5D"/>
    <w:rsid w:val="0069525D"/>
    <w:rsid w:val="0069667A"/>
    <w:rsid w:val="006A5605"/>
    <w:rsid w:val="006C0C48"/>
    <w:rsid w:val="006C2E8C"/>
    <w:rsid w:val="006C5F45"/>
    <w:rsid w:val="006D0F72"/>
    <w:rsid w:val="006E4498"/>
    <w:rsid w:val="006F775C"/>
    <w:rsid w:val="00705B80"/>
    <w:rsid w:val="00736D9D"/>
    <w:rsid w:val="007417FF"/>
    <w:rsid w:val="00752DB4"/>
    <w:rsid w:val="00757CD5"/>
    <w:rsid w:val="0077277F"/>
    <w:rsid w:val="00783F48"/>
    <w:rsid w:val="00784516"/>
    <w:rsid w:val="007B0382"/>
    <w:rsid w:val="007C12DE"/>
    <w:rsid w:val="007C4695"/>
    <w:rsid w:val="007C7E15"/>
    <w:rsid w:val="007E3C96"/>
    <w:rsid w:val="007F318C"/>
    <w:rsid w:val="00805612"/>
    <w:rsid w:val="00805CD1"/>
    <w:rsid w:val="00825D8D"/>
    <w:rsid w:val="00832A10"/>
    <w:rsid w:val="00846A60"/>
    <w:rsid w:val="0085428E"/>
    <w:rsid w:val="00857C20"/>
    <w:rsid w:val="008A6BF9"/>
    <w:rsid w:val="008B32CD"/>
    <w:rsid w:val="008B56E9"/>
    <w:rsid w:val="008C1EF2"/>
    <w:rsid w:val="008D65C7"/>
    <w:rsid w:val="008F2CD0"/>
    <w:rsid w:val="009110A4"/>
    <w:rsid w:val="00930F71"/>
    <w:rsid w:val="00936298"/>
    <w:rsid w:val="00961256"/>
    <w:rsid w:val="00976B66"/>
    <w:rsid w:val="0099623E"/>
    <w:rsid w:val="009A03E8"/>
    <w:rsid w:val="009A1305"/>
    <w:rsid w:val="009C11D3"/>
    <w:rsid w:val="009F6C03"/>
    <w:rsid w:val="00A033F7"/>
    <w:rsid w:val="00A35621"/>
    <w:rsid w:val="00A5004C"/>
    <w:rsid w:val="00A61853"/>
    <w:rsid w:val="00A71D76"/>
    <w:rsid w:val="00A87FCD"/>
    <w:rsid w:val="00AC51DF"/>
    <w:rsid w:val="00AE0DC6"/>
    <w:rsid w:val="00AE2674"/>
    <w:rsid w:val="00B2195E"/>
    <w:rsid w:val="00B409C2"/>
    <w:rsid w:val="00B9477F"/>
    <w:rsid w:val="00B966D6"/>
    <w:rsid w:val="00BA644F"/>
    <w:rsid w:val="00BB6A01"/>
    <w:rsid w:val="00BC4FE3"/>
    <w:rsid w:val="00BD4EED"/>
    <w:rsid w:val="00BE6050"/>
    <w:rsid w:val="00C0402F"/>
    <w:rsid w:val="00C20574"/>
    <w:rsid w:val="00C443C0"/>
    <w:rsid w:val="00C63C41"/>
    <w:rsid w:val="00C654A3"/>
    <w:rsid w:val="00C8295B"/>
    <w:rsid w:val="00C84672"/>
    <w:rsid w:val="00CB090B"/>
    <w:rsid w:val="00CE48C6"/>
    <w:rsid w:val="00CF0E67"/>
    <w:rsid w:val="00CF5D9E"/>
    <w:rsid w:val="00D33766"/>
    <w:rsid w:val="00D36DD9"/>
    <w:rsid w:val="00D51DEF"/>
    <w:rsid w:val="00D530F1"/>
    <w:rsid w:val="00D663D5"/>
    <w:rsid w:val="00D9408F"/>
    <w:rsid w:val="00D96FC0"/>
    <w:rsid w:val="00DC36DF"/>
    <w:rsid w:val="00DD22C3"/>
    <w:rsid w:val="00DD3D6F"/>
    <w:rsid w:val="00DD57E4"/>
    <w:rsid w:val="00DF6515"/>
    <w:rsid w:val="00E10040"/>
    <w:rsid w:val="00E221D4"/>
    <w:rsid w:val="00E226B3"/>
    <w:rsid w:val="00E25978"/>
    <w:rsid w:val="00E40A5E"/>
    <w:rsid w:val="00E42D22"/>
    <w:rsid w:val="00E56500"/>
    <w:rsid w:val="00E71A2B"/>
    <w:rsid w:val="00E745A2"/>
    <w:rsid w:val="00EA43B1"/>
    <w:rsid w:val="00EF0D47"/>
    <w:rsid w:val="00EF4BD4"/>
    <w:rsid w:val="00EF7C7F"/>
    <w:rsid w:val="00F100C7"/>
    <w:rsid w:val="00F12DAA"/>
    <w:rsid w:val="00F12F99"/>
    <w:rsid w:val="00F33009"/>
    <w:rsid w:val="00F35EC2"/>
    <w:rsid w:val="00F415C9"/>
    <w:rsid w:val="00F64611"/>
    <w:rsid w:val="00F80B35"/>
    <w:rsid w:val="00F85CEA"/>
    <w:rsid w:val="00F91676"/>
    <w:rsid w:val="00F9753F"/>
    <w:rsid w:val="00FB2FDD"/>
    <w:rsid w:val="00FD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B455436"/>
  <w15:docId w15:val="{7D9730E0-F1C0-479C-B045-9E4032F64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DB8"/>
    <w:pPr>
      <w:widowControl w:val="0"/>
      <w:jc w:val="both"/>
    </w:pPr>
    <w:rPr>
      <w:rFonts w:eastAsia="楷体_GB2312"/>
      <w:kern w:val="2"/>
      <w:sz w:val="28"/>
    </w:rPr>
  </w:style>
  <w:style w:type="paragraph" w:styleId="1">
    <w:name w:val="heading 1"/>
    <w:basedOn w:val="a"/>
    <w:next w:val="a"/>
    <w:link w:val="10"/>
    <w:uiPriority w:val="9"/>
    <w:qFormat/>
    <w:rsid w:val="008B56E9"/>
    <w:pPr>
      <w:keepNext/>
      <w:keepLines/>
      <w:numPr>
        <w:numId w:val="42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634DB8"/>
    <w:pPr>
      <w:shd w:val="clear" w:color="auto" w:fill="000080"/>
    </w:pPr>
  </w:style>
  <w:style w:type="paragraph" w:styleId="a4">
    <w:name w:val="header"/>
    <w:basedOn w:val="a"/>
    <w:link w:val="a5"/>
    <w:uiPriority w:val="99"/>
    <w:unhideWhenUsed/>
    <w:rsid w:val="00CE48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E48C6"/>
    <w:rPr>
      <w:rFonts w:eastAsia="楷体_GB2312"/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E48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E48C6"/>
    <w:rPr>
      <w:rFonts w:eastAsia="楷体_GB2312"/>
      <w:kern w:val="2"/>
      <w:sz w:val="18"/>
      <w:szCs w:val="18"/>
    </w:rPr>
  </w:style>
  <w:style w:type="character" w:styleId="a8">
    <w:name w:val="Placeholder Text"/>
    <w:basedOn w:val="a0"/>
    <w:uiPriority w:val="99"/>
    <w:semiHidden/>
    <w:rsid w:val="00E221D4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E221D4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E221D4"/>
    <w:rPr>
      <w:rFonts w:eastAsia="楷体_GB2312"/>
      <w:kern w:val="2"/>
      <w:sz w:val="18"/>
      <w:szCs w:val="18"/>
    </w:rPr>
  </w:style>
  <w:style w:type="paragraph" w:customStyle="1" w:styleId="11">
    <w:name w:val="样式1"/>
    <w:basedOn w:val="a"/>
    <w:rsid w:val="00E221D4"/>
    <w:pPr>
      <w:spacing w:line="300" w:lineRule="auto"/>
      <w:ind w:firstLineChars="200" w:firstLine="200"/>
    </w:pPr>
    <w:rPr>
      <w:rFonts w:eastAsia="宋体"/>
      <w:bCs/>
      <w:sz w:val="24"/>
    </w:rPr>
  </w:style>
  <w:style w:type="character" w:customStyle="1" w:styleId="10">
    <w:name w:val="标题 1 字符"/>
    <w:basedOn w:val="a0"/>
    <w:link w:val="1"/>
    <w:uiPriority w:val="9"/>
    <w:rsid w:val="008B56E9"/>
    <w:rPr>
      <w:rFonts w:eastAsia="楷体_GB2312"/>
      <w:b/>
      <w:bCs/>
      <w:kern w:val="44"/>
      <w:sz w:val="44"/>
      <w:szCs w:val="44"/>
    </w:rPr>
  </w:style>
  <w:style w:type="paragraph" w:styleId="ab">
    <w:name w:val="List Paragraph"/>
    <w:basedOn w:val="a"/>
    <w:uiPriority w:val="34"/>
    <w:qFormat/>
    <w:rsid w:val="00736D9D"/>
    <w:pPr>
      <w:ind w:firstLineChars="200" w:firstLine="420"/>
    </w:pPr>
  </w:style>
  <w:style w:type="paragraph" w:styleId="ac">
    <w:name w:val="Normal (Web)"/>
    <w:basedOn w:val="a"/>
    <w:uiPriority w:val="99"/>
    <w:unhideWhenUsed/>
    <w:rsid w:val="00F85CE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d">
    <w:name w:val="Strong"/>
    <w:basedOn w:val="a0"/>
    <w:qFormat/>
    <w:rsid w:val="00535860"/>
    <w:rPr>
      <w:b/>
      <w:bCs/>
    </w:rPr>
  </w:style>
  <w:style w:type="paragraph" w:styleId="ae">
    <w:name w:val="Normal Indent"/>
    <w:basedOn w:val="a"/>
    <w:rsid w:val="00535860"/>
    <w:pPr>
      <w:widowControl/>
      <w:spacing w:after="120" w:line="160" w:lineRule="atLeast"/>
      <w:ind w:firstLine="420"/>
      <w:jc w:val="left"/>
    </w:pPr>
    <w:rPr>
      <w:rFonts w:ascii="宋体" w:eastAsia="宋体"/>
      <w:kern w:val="0"/>
      <w:sz w:val="21"/>
    </w:rPr>
  </w:style>
  <w:style w:type="character" w:styleId="af">
    <w:name w:val="annotation reference"/>
    <w:basedOn w:val="a0"/>
    <w:uiPriority w:val="99"/>
    <w:semiHidden/>
    <w:unhideWhenUsed/>
    <w:rsid w:val="00CF5D9E"/>
    <w:rPr>
      <w:sz w:val="21"/>
      <w:szCs w:val="21"/>
    </w:rPr>
  </w:style>
  <w:style w:type="paragraph" w:styleId="af0">
    <w:name w:val="annotation text"/>
    <w:basedOn w:val="a"/>
    <w:link w:val="af1"/>
    <w:uiPriority w:val="99"/>
    <w:semiHidden/>
    <w:unhideWhenUsed/>
    <w:rsid w:val="00CF5D9E"/>
    <w:pPr>
      <w:jc w:val="left"/>
    </w:pPr>
  </w:style>
  <w:style w:type="character" w:customStyle="1" w:styleId="af1">
    <w:name w:val="批注文字 字符"/>
    <w:basedOn w:val="a0"/>
    <w:link w:val="af0"/>
    <w:uiPriority w:val="99"/>
    <w:semiHidden/>
    <w:rsid w:val="00CF5D9E"/>
    <w:rPr>
      <w:rFonts w:eastAsia="楷体_GB2312"/>
      <w:kern w:val="2"/>
      <w:sz w:val="28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F5D9E"/>
    <w:rPr>
      <w:b/>
      <w:bCs/>
    </w:rPr>
  </w:style>
  <w:style w:type="character" w:customStyle="1" w:styleId="af3">
    <w:name w:val="批注主题 字符"/>
    <w:basedOn w:val="af1"/>
    <w:link w:val="af2"/>
    <w:uiPriority w:val="99"/>
    <w:semiHidden/>
    <w:rsid w:val="00CF5D9E"/>
    <w:rPr>
      <w:rFonts w:eastAsia="楷体_GB2312"/>
      <w:b/>
      <w:bCs/>
      <w:kern w:val="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9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9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3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916</Words>
  <Characters>5227</Characters>
  <Application>Microsoft Office Word</Application>
  <DocSecurity>0</DocSecurity>
  <Lines>43</Lines>
  <Paragraphs>12</Paragraphs>
  <ScaleCrop>false</ScaleCrop>
  <Company>pku</Company>
  <LinksUpToDate>false</LinksUpToDate>
  <CharactersWithSpaces>6131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课程内容提要</dc:title>
  <dc:creator>胡建信</dc:creator>
  <cp:lastModifiedBy>Rose</cp:lastModifiedBy>
  <cp:revision>2</cp:revision>
  <cp:lastPrinted>2018-02-26T09:39:00Z</cp:lastPrinted>
  <dcterms:created xsi:type="dcterms:W3CDTF">2018-02-26T13:22:00Z</dcterms:created>
  <dcterms:modified xsi:type="dcterms:W3CDTF">2018-02-26T13:22:00Z</dcterms:modified>
</cp:coreProperties>
</file>